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D8" w:rsidRPr="004B7999" w:rsidRDefault="00AC31D8" w:rsidP="00AC31D8">
      <w:pPr>
        <w:spacing w:line="276" w:lineRule="auto"/>
        <w:jc w:val="center"/>
      </w:pPr>
      <w:r w:rsidRPr="004B7999">
        <w:t>.... ÜNİVERSİTESİ TIP FAKÜLTESİ DEKANLIĞI’NA</w:t>
      </w:r>
    </w:p>
    <w:p w:rsidR="00AC31D8" w:rsidRPr="004B7999" w:rsidRDefault="00AC31D8" w:rsidP="00AC31D8">
      <w:pPr>
        <w:spacing w:line="276" w:lineRule="auto"/>
        <w:jc w:val="center"/>
      </w:pPr>
      <w:r w:rsidRPr="004B7999">
        <w:t>SAĞLIK BAKANLIĞI .... EĞİTİM VE ARAŞTIRMA HASTANESİ BAŞHEKİMLİĞİ’NE</w:t>
      </w:r>
    </w:p>
    <w:p w:rsidR="00AC31D8" w:rsidRPr="001A0431" w:rsidRDefault="00AC31D8" w:rsidP="00AC31D8">
      <w:pPr>
        <w:spacing w:line="276" w:lineRule="auto"/>
        <w:jc w:val="both"/>
      </w:pPr>
    </w:p>
    <w:p w:rsidR="00AC31D8" w:rsidRPr="001A0431" w:rsidRDefault="00AC31D8" w:rsidP="00AC31D8">
      <w:pPr>
        <w:spacing w:line="276" w:lineRule="auto"/>
        <w:jc w:val="both"/>
      </w:pPr>
      <w:r w:rsidRPr="001A0431">
        <w:t xml:space="preserve">.... </w:t>
      </w:r>
      <w:r w:rsidR="00C93E3F" w:rsidRPr="001A0431">
        <w:t xml:space="preserve">Anabilim Dalında /Kliniğinde </w:t>
      </w:r>
      <w:r w:rsidR="009A6328">
        <w:t xml:space="preserve">tıpta uzmanlık öğrencisi </w:t>
      </w:r>
      <w:r w:rsidR="00C93E3F" w:rsidRPr="001A0431">
        <w:t>olarak görev yapmaktayım.</w:t>
      </w:r>
      <w:r w:rsidR="00871729" w:rsidRPr="001A0431">
        <w:t xml:space="preserve"> Hastanemizde </w:t>
      </w:r>
      <w:r w:rsidR="009A6328">
        <w:t>uzun saatler,</w:t>
      </w:r>
      <w:bookmarkStart w:id="0" w:name="_GoBack"/>
      <w:bookmarkEnd w:id="0"/>
      <w:r w:rsidR="009A6328">
        <w:t xml:space="preserve"> kimi zaman </w:t>
      </w:r>
      <w:r w:rsidR="00871729" w:rsidRPr="001A0431">
        <w:t xml:space="preserve">36 saati bulan </w:t>
      </w:r>
      <w:r w:rsidR="009A6328">
        <w:t>sürelerde</w:t>
      </w:r>
      <w:r w:rsidR="00871729" w:rsidRPr="001A0431">
        <w:t xml:space="preserve"> görevlendirilmekteyim.</w:t>
      </w:r>
    </w:p>
    <w:p w:rsidR="00AC31D8" w:rsidRPr="001A0431" w:rsidRDefault="00AC31D8" w:rsidP="00AC31D8">
      <w:pPr>
        <w:spacing w:line="276" w:lineRule="auto"/>
        <w:jc w:val="both"/>
      </w:pPr>
    </w:p>
    <w:p w:rsidR="00AC31D8" w:rsidRPr="001A0431" w:rsidRDefault="00733A49" w:rsidP="00AC31D8">
      <w:pPr>
        <w:spacing w:line="276" w:lineRule="auto"/>
        <w:jc w:val="both"/>
      </w:pPr>
      <w:r w:rsidRPr="001A0431">
        <w:t xml:space="preserve">Bilindiği gibi uzmanlık eğitim programlarının amacı; uzmanlık eğitimi alanlara yönetici, ekip üyesi, sağlık koruyucusu, iletişim kuran, değer ve sorumluluk sahibi, öğrenen - öğreten ve hizmet sunucusu olarak yetkinlik kazandırmaktır. </w:t>
      </w:r>
      <w:r w:rsidR="00AC31D8" w:rsidRPr="001A0431">
        <w:t>Tıpta ve Diş</w:t>
      </w:r>
      <w:r w:rsidR="001E26EE">
        <w:t xml:space="preserve"> H</w:t>
      </w:r>
      <w:r w:rsidR="00AC31D8" w:rsidRPr="001A0431">
        <w:t xml:space="preserve">ekimliğinde Uzmanlık Eğitimi Yönetmeliği’nin 3/1-ş maddesine göre uzmanlık öğrencileri; </w:t>
      </w:r>
      <w:r w:rsidR="00AC31D8" w:rsidRPr="001A0431">
        <w:rPr>
          <w:i/>
        </w:rPr>
        <w:t>“Kurumlarındaki kadro ve pozisyonları ne olursa olsun bu Yönetmelik hükümlerine göre uzmanlık eğitimi gören kişiler”</w:t>
      </w:r>
      <w:r w:rsidR="00AC31D8" w:rsidRPr="001A0431">
        <w:t xml:space="preserve"> olarak tanımlanmıştır. Yönetmeliğin; 11. maddesinin 7. fıkrası uyarınca uzmanlık öğrencileri, programda bulunan bütün eğiticilerin gözetim ve denetiminde araştırma ve eğitim çalışmalarında ve sağlık hizmeti sunumunda görev alırlar. Aynı maddenin 4. fıkrasında çok açık şekilde düzenlendiği gibi, “</w:t>
      </w:r>
      <w:r w:rsidR="00AC31D8" w:rsidRPr="001A0431">
        <w:rPr>
          <w:b/>
        </w:rPr>
        <w:t>Uzmanlık öğrencileri, uzmanlık eğitimi uygulamasından sayılmayan işlerde görevlendirilemez</w:t>
      </w:r>
      <w:r w:rsidR="00AC31D8" w:rsidRPr="001A0431">
        <w:t xml:space="preserve">.” Dolayısıyla, o kurumda asıl bulunma nedeni “uzmanlık eğitimi almak” olan hekimlerin, bu kurumlardaki nöbet ve çalışma düzenlerinin Yönetmelikte de belirtilen bu temel kurala göre belirlenmesi gerekmektedir. </w:t>
      </w:r>
    </w:p>
    <w:p w:rsidR="00F766FC" w:rsidRPr="001A0431" w:rsidRDefault="00F766FC" w:rsidP="00AC31D8">
      <w:pPr>
        <w:spacing w:line="276" w:lineRule="auto"/>
        <w:jc w:val="both"/>
      </w:pPr>
    </w:p>
    <w:p w:rsidR="00AC31D8" w:rsidRPr="001A0431" w:rsidRDefault="00271290" w:rsidP="00AC31D8">
      <w:pPr>
        <w:spacing w:line="276" w:lineRule="auto"/>
        <w:jc w:val="both"/>
        <w:rPr>
          <w:i/>
        </w:rPr>
      </w:pPr>
      <w:r>
        <w:t>“</w:t>
      </w:r>
      <w:r w:rsidRPr="00271290">
        <w:t>Uzmanlık Eğitim</w:t>
      </w:r>
      <w:r>
        <w:t xml:space="preserve">i Görenlerin Görev ve Yetkileri” </w:t>
      </w:r>
      <w:r w:rsidR="00F766FC" w:rsidRPr="001A0431">
        <w:t xml:space="preserve">Yataklı Tedavi Kurumları İşletme Yönetmeliğinin 119. </w:t>
      </w:r>
      <w:r w:rsidR="00AF78CC">
        <w:t>m</w:t>
      </w:r>
      <w:r w:rsidR="00F766FC" w:rsidRPr="001A0431">
        <w:t>addesin</w:t>
      </w:r>
      <w:r>
        <w:t>d</w:t>
      </w:r>
      <w:r w:rsidR="00F766FC" w:rsidRPr="001A0431">
        <w:t xml:space="preserve">e </w:t>
      </w:r>
      <w:r>
        <w:t xml:space="preserve">belirtilmiş, </w:t>
      </w:r>
      <w:r w:rsidR="00827586" w:rsidRPr="001A0431">
        <w:t>ne şekilde nöbet tutabilece</w:t>
      </w:r>
      <w:r>
        <w:t>kleri</w:t>
      </w:r>
      <w:r w:rsidR="00827586" w:rsidRPr="001A0431">
        <w:t xml:space="preserve"> de</w:t>
      </w:r>
      <w:r w:rsidR="00AC31D8" w:rsidRPr="001A0431">
        <w:t xml:space="preserve"> 46.</w:t>
      </w:r>
      <w:r w:rsidR="00AF78CC">
        <w:t xml:space="preserve"> </w:t>
      </w:r>
      <w:r w:rsidR="00AC31D8" w:rsidRPr="001A0431">
        <w:t xml:space="preserve">maddesinde düzenlenmiştir. Buna göre; </w:t>
      </w:r>
      <w:r w:rsidR="00AC31D8" w:rsidRPr="001A0431">
        <w:rPr>
          <w:i/>
        </w:rPr>
        <w:t xml:space="preserve">“Uzmanlık </w:t>
      </w:r>
      <w:proofErr w:type="spellStart"/>
      <w:r w:rsidR="00AC31D8" w:rsidRPr="001A0431">
        <w:rPr>
          <w:i/>
        </w:rPr>
        <w:t>Eğitimi</w:t>
      </w:r>
      <w:proofErr w:type="spellEnd"/>
      <w:r w:rsidR="00AC31D8" w:rsidRPr="001A0431">
        <w:rPr>
          <w:i/>
        </w:rPr>
        <w:t xml:space="preserve"> </w:t>
      </w:r>
      <w:proofErr w:type="spellStart"/>
      <w:r w:rsidR="00AC31D8" w:rsidRPr="001A0431">
        <w:rPr>
          <w:i/>
        </w:rPr>
        <w:t>görenlerin</w:t>
      </w:r>
      <w:proofErr w:type="spellEnd"/>
      <w:r w:rsidR="00AC31D8" w:rsidRPr="001A0431">
        <w:rPr>
          <w:i/>
        </w:rPr>
        <w:t xml:space="preserve"> </w:t>
      </w:r>
      <w:proofErr w:type="spellStart"/>
      <w:r w:rsidR="00AC31D8" w:rsidRPr="001A0431">
        <w:rPr>
          <w:i/>
        </w:rPr>
        <w:t>nöbetleri</w:t>
      </w:r>
      <w:proofErr w:type="spellEnd"/>
      <w:r w:rsidR="00AC31D8" w:rsidRPr="001A0431">
        <w:rPr>
          <w:i/>
        </w:rPr>
        <w:t>:</w:t>
      </w:r>
    </w:p>
    <w:p w:rsidR="00AC31D8" w:rsidRPr="001A0431" w:rsidRDefault="00AC31D8" w:rsidP="00AC31D8">
      <w:pPr>
        <w:spacing w:line="276" w:lineRule="auto"/>
        <w:jc w:val="both"/>
        <w:rPr>
          <w:i/>
        </w:rPr>
      </w:pPr>
      <w:r w:rsidRPr="001A0431">
        <w:rPr>
          <w:i/>
        </w:rPr>
        <w:t xml:space="preserve">a) Kurumda </w:t>
      </w:r>
      <w:proofErr w:type="spellStart"/>
      <w:r w:rsidRPr="001A0431">
        <w:rPr>
          <w:i/>
        </w:rPr>
        <w:t>üçten</w:t>
      </w:r>
      <w:proofErr w:type="spellEnd"/>
      <w:r w:rsidRPr="001A0431">
        <w:rPr>
          <w:i/>
        </w:rPr>
        <w:t xml:space="preserve"> fazla uzmanlık </w:t>
      </w:r>
      <w:proofErr w:type="spellStart"/>
      <w:r w:rsidRPr="001A0431">
        <w:rPr>
          <w:i/>
        </w:rPr>
        <w:t>eğitimi</w:t>
      </w:r>
      <w:proofErr w:type="spellEnd"/>
      <w:r w:rsidRPr="001A0431">
        <w:rPr>
          <w:i/>
        </w:rPr>
        <w:t xml:space="preserve"> </w:t>
      </w:r>
      <w:proofErr w:type="spellStart"/>
      <w:r w:rsidRPr="001A0431">
        <w:rPr>
          <w:i/>
        </w:rPr>
        <w:t>gören</w:t>
      </w:r>
      <w:proofErr w:type="spellEnd"/>
      <w:r w:rsidRPr="001A0431">
        <w:rPr>
          <w:i/>
        </w:rPr>
        <w:t xml:space="preserve"> </w:t>
      </w:r>
      <w:proofErr w:type="spellStart"/>
      <w:r w:rsidRPr="001A0431">
        <w:rPr>
          <w:i/>
        </w:rPr>
        <w:t>bulunduğu</w:t>
      </w:r>
      <w:proofErr w:type="spellEnd"/>
      <w:r w:rsidRPr="001A0431">
        <w:rPr>
          <w:i/>
        </w:rPr>
        <w:t xml:space="preserve"> hallerde genel uzmanlık </w:t>
      </w:r>
      <w:proofErr w:type="spellStart"/>
      <w:r w:rsidRPr="001A0431">
        <w:rPr>
          <w:i/>
        </w:rPr>
        <w:t>eğitimi</w:t>
      </w:r>
      <w:proofErr w:type="spellEnd"/>
      <w:r w:rsidRPr="001A0431">
        <w:rPr>
          <w:i/>
        </w:rPr>
        <w:t xml:space="preserve"> </w:t>
      </w:r>
      <w:proofErr w:type="spellStart"/>
      <w:r w:rsidRPr="001A0431">
        <w:rPr>
          <w:i/>
        </w:rPr>
        <w:t>görenler</w:t>
      </w:r>
      <w:proofErr w:type="spellEnd"/>
      <w:r w:rsidRPr="001A0431">
        <w:rPr>
          <w:i/>
        </w:rPr>
        <w:t xml:space="preserve"> </w:t>
      </w:r>
      <w:proofErr w:type="spellStart"/>
      <w:r w:rsidRPr="001A0431">
        <w:rPr>
          <w:i/>
        </w:rPr>
        <w:t>nöbeti</w:t>
      </w:r>
      <w:proofErr w:type="spellEnd"/>
      <w:r w:rsidRPr="001A0431">
        <w:rPr>
          <w:i/>
        </w:rPr>
        <w:t xml:space="preserve"> tutulur. Bu </w:t>
      </w:r>
      <w:proofErr w:type="spellStart"/>
      <w:r w:rsidRPr="001A0431">
        <w:rPr>
          <w:i/>
        </w:rPr>
        <w:t>nöbeti</w:t>
      </w:r>
      <w:proofErr w:type="spellEnd"/>
      <w:r w:rsidRPr="001A0431">
        <w:rPr>
          <w:i/>
        </w:rPr>
        <w:t xml:space="preserve"> </w:t>
      </w:r>
      <w:proofErr w:type="spellStart"/>
      <w:r w:rsidRPr="001A0431">
        <w:rPr>
          <w:i/>
        </w:rPr>
        <w:t>baştabib</w:t>
      </w:r>
      <w:proofErr w:type="spellEnd"/>
      <w:r w:rsidRPr="001A0431">
        <w:rPr>
          <w:i/>
        </w:rPr>
        <w:t xml:space="preserve"> </w:t>
      </w:r>
      <w:proofErr w:type="spellStart"/>
      <w:r w:rsidRPr="001A0431">
        <w:rPr>
          <w:i/>
        </w:rPr>
        <w:t>düzenler</w:t>
      </w:r>
      <w:proofErr w:type="spellEnd"/>
      <w:r w:rsidRPr="001A0431">
        <w:rPr>
          <w:i/>
        </w:rPr>
        <w:t xml:space="preserve">. Genel uzmanlık </w:t>
      </w:r>
      <w:proofErr w:type="spellStart"/>
      <w:r w:rsidRPr="001A0431">
        <w:rPr>
          <w:i/>
        </w:rPr>
        <w:t>eğitimi</w:t>
      </w:r>
      <w:proofErr w:type="spellEnd"/>
      <w:r w:rsidRPr="001A0431">
        <w:rPr>
          <w:i/>
        </w:rPr>
        <w:t xml:space="preserve"> </w:t>
      </w:r>
      <w:proofErr w:type="spellStart"/>
      <w:r w:rsidRPr="001A0431">
        <w:rPr>
          <w:i/>
        </w:rPr>
        <w:t>görenler</w:t>
      </w:r>
      <w:proofErr w:type="spellEnd"/>
      <w:r w:rsidRPr="001A0431">
        <w:rPr>
          <w:i/>
        </w:rPr>
        <w:t xml:space="preserve"> </w:t>
      </w:r>
      <w:proofErr w:type="spellStart"/>
      <w:r w:rsidRPr="001A0431">
        <w:rPr>
          <w:i/>
        </w:rPr>
        <w:t>nöbeti</w:t>
      </w:r>
      <w:proofErr w:type="spellEnd"/>
      <w:r w:rsidRPr="001A0431">
        <w:rPr>
          <w:i/>
        </w:rPr>
        <w:t xml:space="preserve"> tutanlar genel hastane </w:t>
      </w:r>
      <w:proofErr w:type="spellStart"/>
      <w:r w:rsidRPr="001A0431">
        <w:rPr>
          <w:i/>
        </w:rPr>
        <w:t>nöbeti</w:t>
      </w:r>
      <w:proofErr w:type="spellEnd"/>
      <w:r w:rsidRPr="001A0431">
        <w:rPr>
          <w:i/>
        </w:rPr>
        <w:t xml:space="preserve"> tutan uzman nezaretinde </w:t>
      </w:r>
      <w:proofErr w:type="spellStart"/>
      <w:r w:rsidRPr="001A0431">
        <w:rPr>
          <w:i/>
        </w:rPr>
        <w:t>çalışırlar</w:t>
      </w:r>
      <w:proofErr w:type="spellEnd"/>
      <w:r w:rsidRPr="001A0431">
        <w:rPr>
          <w:i/>
        </w:rPr>
        <w:t xml:space="preserve">. Kurumdaki uzmanlık </w:t>
      </w:r>
      <w:proofErr w:type="spellStart"/>
      <w:r w:rsidRPr="001A0431">
        <w:rPr>
          <w:i/>
        </w:rPr>
        <w:t>eğitimi</w:t>
      </w:r>
      <w:proofErr w:type="spellEnd"/>
      <w:r w:rsidRPr="001A0431">
        <w:rPr>
          <w:i/>
        </w:rPr>
        <w:t xml:space="preserve"> </w:t>
      </w:r>
      <w:proofErr w:type="spellStart"/>
      <w:r w:rsidRPr="001A0431">
        <w:rPr>
          <w:i/>
        </w:rPr>
        <w:t>görenlerin</w:t>
      </w:r>
      <w:proofErr w:type="spellEnd"/>
      <w:r w:rsidRPr="001A0431">
        <w:rPr>
          <w:i/>
        </w:rPr>
        <w:t xml:space="preserve"> hepsi yalnız bir dalda </w:t>
      </w:r>
      <w:proofErr w:type="spellStart"/>
      <w:r w:rsidRPr="001A0431">
        <w:rPr>
          <w:i/>
        </w:rPr>
        <w:t>bulunduğu</w:t>
      </w:r>
      <w:proofErr w:type="spellEnd"/>
      <w:r w:rsidRPr="001A0431">
        <w:rPr>
          <w:i/>
        </w:rPr>
        <w:t xml:space="preserve"> takdirde servis </w:t>
      </w:r>
      <w:proofErr w:type="spellStart"/>
      <w:r w:rsidRPr="001A0431">
        <w:rPr>
          <w:i/>
        </w:rPr>
        <w:t>nöbeti</w:t>
      </w:r>
      <w:proofErr w:type="spellEnd"/>
      <w:r w:rsidRPr="001A0431">
        <w:rPr>
          <w:i/>
        </w:rPr>
        <w:t xml:space="preserve"> tutmazlar. Genel uzmanlık </w:t>
      </w:r>
      <w:proofErr w:type="spellStart"/>
      <w:r w:rsidRPr="001A0431">
        <w:rPr>
          <w:i/>
        </w:rPr>
        <w:t>eğitimi</w:t>
      </w:r>
      <w:proofErr w:type="spellEnd"/>
      <w:r w:rsidRPr="001A0431">
        <w:rPr>
          <w:i/>
        </w:rPr>
        <w:t xml:space="preserve"> </w:t>
      </w:r>
      <w:proofErr w:type="spellStart"/>
      <w:r w:rsidRPr="001A0431">
        <w:rPr>
          <w:i/>
        </w:rPr>
        <w:t>görenler</w:t>
      </w:r>
      <w:proofErr w:type="spellEnd"/>
      <w:r w:rsidRPr="001A0431">
        <w:rPr>
          <w:i/>
        </w:rPr>
        <w:t xml:space="preserve"> </w:t>
      </w:r>
      <w:proofErr w:type="spellStart"/>
      <w:r w:rsidRPr="001A0431">
        <w:rPr>
          <w:i/>
        </w:rPr>
        <w:t>nöbetine</w:t>
      </w:r>
      <w:proofErr w:type="spellEnd"/>
      <w:r w:rsidRPr="001A0431">
        <w:rPr>
          <w:i/>
        </w:rPr>
        <w:t xml:space="preserve"> girerler.</w:t>
      </w:r>
    </w:p>
    <w:p w:rsidR="00AC31D8" w:rsidRPr="001A0431" w:rsidRDefault="00AC31D8" w:rsidP="00AC31D8">
      <w:pPr>
        <w:spacing w:line="276" w:lineRule="auto"/>
        <w:jc w:val="both"/>
        <w:rPr>
          <w:b/>
          <w:i/>
        </w:rPr>
      </w:pPr>
      <w:r w:rsidRPr="001A0431">
        <w:rPr>
          <w:b/>
          <w:i/>
        </w:rPr>
        <w:t xml:space="preserve">Uzmanlık </w:t>
      </w:r>
      <w:proofErr w:type="spellStart"/>
      <w:r w:rsidRPr="001A0431">
        <w:rPr>
          <w:b/>
          <w:i/>
        </w:rPr>
        <w:t>eğitimi</w:t>
      </w:r>
      <w:proofErr w:type="spellEnd"/>
      <w:r w:rsidRPr="001A0431">
        <w:rPr>
          <w:b/>
          <w:i/>
        </w:rPr>
        <w:t xml:space="preserve"> </w:t>
      </w:r>
      <w:proofErr w:type="spellStart"/>
      <w:r w:rsidRPr="001A0431">
        <w:rPr>
          <w:b/>
          <w:i/>
        </w:rPr>
        <w:t>görenlere</w:t>
      </w:r>
      <w:proofErr w:type="spellEnd"/>
      <w:r w:rsidRPr="001A0431">
        <w:rPr>
          <w:b/>
          <w:i/>
        </w:rPr>
        <w:t xml:space="preserve"> </w:t>
      </w:r>
      <w:proofErr w:type="spellStart"/>
      <w:r w:rsidRPr="001A0431">
        <w:rPr>
          <w:b/>
          <w:i/>
        </w:rPr>
        <w:t>hiçbir</w:t>
      </w:r>
      <w:proofErr w:type="spellEnd"/>
      <w:r w:rsidRPr="001A0431">
        <w:rPr>
          <w:b/>
          <w:i/>
        </w:rPr>
        <w:t xml:space="preserve"> zaman uzman </w:t>
      </w:r>
      <w:proofErr w:type="spellStart"/>
      <w:r w:rsidRPr="001A0431">
        <w:rPr>
          <w:b/>
          <w:i/>
        </w:rPr>
        <w:t>nöbeti</w:t>
      </w:r>
      <w:proofErr w:type="spellEnd"/>
      <w:r w:rsidRPr="001A0431">
        <w:rPr>
          <w:b/>
          <w:i/>
        </w:rPr>
        <w:t xml:space="preserve"> tutturulamaz.</w:t>
      </w:r>
    </w:p>
    <w:p w:rsidR="00AC31D8" w:rsidRPr="001A0431" w:rsidRDefault="00AC31D8" w:rsidP="00AC31D8">
      <w:pPr>
        <w:spacing w:line="276" w:lineRule="auto"/>
        <w:jc w:val="both"/>
        <w:rPr>
          <w:i/>
        </w:rPr>
      </w:pPr>
      <w:r w:rsidRPr="001A0431">
        <w:rPr>
          <w:i/>
        </w:rPr>
        <w:t xml:space="preserve">Bir serviste ikiden fazla uzmanlık </w:t>
      </w:r>
      <w:proofErr w:type="spellStart"/>
      <w:r w:rsidRPr="001A0431">
        <w:rPr>
          <w:i/>
        </w:rPr>
        <w:t>eğitimi</w:t>
      </w:r>
      <w:proofErr w:type="spellEnd"/>
      <w:r w:rsidRPr="001A0431">
        <w:rPr>
          <w:i/>
        </w:rPr>
        <w:t xml:space="preserve"> </w:t>
      </w:r>
      <w:proofErr w:type="spellStart"/>
      <w:r w:rsidRPr="001A0431">
        <w:rPr>
          <w:i/>
        </w:rPr>
        <w:t>gören</w:t>
      </w:r>
      <w:proofErr w:type="spellEnd"/>
      <w:r w:rsidRPr="001A0431">
        <w:rPr>
          <w:i/>
        </w:rPr>
        <w:t xml:space="preserve"> </w:t>
      </w:r>
      <w:proofErr w:type="spellStart"/>
      <w:r w:rsidRPr="001A0431">
        <w:rPr>
          <w:i/>
        </w:rPr>
        <w:t>bulunduğu</w:t>
      </w:r>
      <w:proofErr w:type="spellEnd"/>
      <w:r w:rsidRPr="001A0431">
        <w:rPr>
          <w:i/>
        </w:rPr>
        <w:t xml:space="preserve"> takdirde, bunlar sıra ile servis </w:t>
      </w:r>
      <w:proofErr w:type="spellStart"/>
      <w:r w:rsidRPr="001A0431">
        <w:rPr>
          <w:i/>
        </w:rPr>
        <w:t>nöbeti</w:t>
      </w:r>
      <w:proofErr w:type="spellEnd"/>
      <w:r w:rsidRPr="001A0431">
        <w:rPr>
          <w:i/>
        </w:rPr>
        <w:t xml:space="preserve"> tutarlar. Servis </w:t>
      </w:r>
      <w:proofErr w:type="spellStart"/>
      <w:r w:rsidRPr="001A0431">
        <w:rPr>
          <w:i/>
        </w:rPr>
        <w:t>nöbetini</w:t>
      </w:r>
      <w:proofErr w:type="spellEnd"/>
      <w:r w:rsidRPr="001A0431">
        <w:rPr>
          <w:i/>
        </w:rPr>
        <w:t xml:space="preserve"> servis </w:t>
      </w:r>
      <w:proofErr w:type="spellStart"/>
      <w:r w:rsidRPr="001A0431">
        <w:rPr>
          <w:i/>
        </w:rPr>
        <w:t>şefi</w:t>
      </w:r>
      <w:proofErr w:type="spellEnd"/>
      <w:r w:rsidRPr="001A0431">
        <w:rPr>
          <w:i/>
        </w:rPr>
        <w:t xml:space="preserve"> </w:t>
      </w:r>
      <w:proofErr w:type="spellStart"/>
      <w:r w:rsidRPr="001A0431">
        <w:rPr>
          <w:i/>
        </w:rPr>
        <w:t>düzenler</w:t>
      </w:r>
      <w:proofErr w:type="spellEnd"/>
      <w:r w:rsidRPr="001A0431">
        <w:rPr>
          <w:i/>
        </w:rPr>
        <w:t xml:space="preserve">. Bu </w:t>
      </w:r>
      <w:proofErr w:type="spellStart"/>
      <w:r w:rsidRPr="001A0431">
        <w:rPr>
          <w:i/>
        </w:rPr>
        <w:t>düzenlemede</w:t>
      </w:r>
      <w:proofErr w:type="spellEnd"/>
      <w:r w:rsidRPr="001A0431">
        <w:rPr>
          <w:i/>
        </w:rPr>
        <w:t xml:space="preserve"> genel uzmanlık </w:t>
      </w:r>
      <w:proofErr w:type="spellStart"/>
      <w:r w:rsidRPr="001A0431">
        <w:rPr>
          <w:i/>
        </w:rPr>
        <w:t>eğitimi</w:t>
      </w:r>
      <w:proofErr w:type="spellEnd"/>
      <w:r w:rsidRPr="001A0431">
        <w:rPr>
          <w:i/>
        </w:rPr>
        <w:t xml:space="preserve"> </w:t>
      </w:r>
      <w:proofErr w:type="spellStart"/>
      <w:r w:rsidRPr="001A0431">
        <w:rPr>
          <w:i/>
        </w:rPr>
        <w:t>görenler</w:t>
      </w:r>
      <w:proofErr w:type="spellEnd"/>
      <w:r w:rsidRPr="001A0431">
        <w:rPr>
          <w:i/>
        </w:rPr>
        <w:t xml:space="preserve"> </w:t>
      </w:r>
      <w:proofErr w:type="spellStart"/>
      <w:r w:rsidRPr="001A0431">
        <w:rPr>
          <w:i/>
        </w:rPr>
        <w:t>nöbeti</w:t>
      </w:r>
      <w:proofErr w:type="spellEnd"/>
      <w:r w:rsidRPr="001A0431">
        <w:rPr>
          <w:i/>
        </w:rPr>
        <w:t xml:space="preserve"> </w:t>
      </w:r>
      <w:proofErr w:type="spellStart"/>
      <w:r w:rsidRPr="001A0431">
        <w:rPr>
          <w:i/>
        </w:rPr>
        <w:t>göz</w:t>
      </w:r>
      <w:proofErr w:type="spellEnd"/>
      <w:r w:rsidRPr="001A0431">
        <w:rPr>
          <w:i/>
        </w:rPr>
        <w:t xml:space="preserve"> </w:t>
      </w:r>
      <w:proofErr w:type="spellStart"/>
      <w:r w:rsidRPr="001A0431">
        <w:rPr>
          <w:i/>
        </w:rPr>
        <w:t>önünde</w:t>
      </w:r>
      <w:proofErr w:type="spellEnd"/>
      <w:r w:rsidRPr="001A0431">
        <w:rPr>
          <w:i/>
        </w:rPr>
        <w:t xml:space="preserve"> bulundurulur.”</w:t>
      </w:r>
    </w:p>
    <w:p w:rsidR="00AC31D8" w:rsidRPr="001A0431" w:rsidRDefault="00AC31D8" w:rsidP="00AC31D8">
      <w:pPr>
        <w:pStyle w:val="Default"/>
        <w:spacing w:line="276" w:lineRule="auto"/>
        <w:jc w:val="both"/>
        <w:rPr>
          <w:rFonts w:ascii="Times New Roman" w:hAnsi="Times New Roman" w:cs="Times New Roman"/>
        </w:rPr>
      </w:pPr>
    </w:p>
    <w:p w:rsidR="001A0431" w:rsidRPr="004C1531" w:rsidRDefault="00271290" w:rsidP="001A0431">
      <w:pPr>
        <w:pStyle w:val="Default"/>
        <w:jc w:val="both"/>
        <w:rPr>
          <w:rFonts w:ascii="Times New Roman" w:hAnsi="Times New Roman" w:cs="Times New Roman"/>
          <w:i/>
        </w:rPr>
      </w:pPr>
      <w:r>
        <w:rPr>
          <w:rFonts w:ascii="Times New Roman" w:hAnsi="Times New Roman" w:cs="Times New Roman"/>
        </w:rPr>
        <w:t>Aynı Yönetmeliğin 41. maddesin</w:t>
      </w:r>
      <w:r w:rsidR="001A0431" w:rsidRPr="001A0431">
        <w:rPr>
          <w:rFonts w:ascii="Times New Roman" w:hAnsi="Times New Roman" w:cs="Times New Roman"/>
        </w:rPr>
        <w:t xml:space="preserve">e göre </w:t>
      </w:r>
      <w:r w:rsidR="001A0431" w:rsidRPr="004C1531">
        <w:rPr>
          <w:rFonts w:ascii="Times New Roman" w:hAnsi="Times New Roman" w:cs="Times New Roman"/>
          <w:i/>
        </w:rPr>
        <w:t xml:space="preserve">“Gece nöbeti tutanlara ertesi günü görev verilmez. Geceyi yoğun mesai ile uykusuz geçiren personele, kurumun personel durumu ve imkanları müsait olmak, hizmeti aksatmamak kaydıyla evinde veya kurum içerisinde lüzum görüldüğü sürece dinlenmesi için baştabip izin verebilir. Bu takdirde de bunlar acil durumlarda baştabip veya nöbetçi tabibin davetine uymaya mecburdurlar. Hafta tatillerinde ve resmi tatil günlerinde nöbet tutanlara hizmeti aksatmamak kaydıyla diğer iş günlerinde nöbet süresi kadar izin verilebilir”. </w:t>
      </w:r>
    </w:p>
    <w:p w:rsidR="001A0431" w:rsidRPr="001A0431" w:rsidRDefault="001A0431" w:rsidP="001A0431">
      <w:pPr>
        <w:pStyle w:val="Default"/>
        <w:jc w:val="both"/>
        <w:rPr>
          <w:rFonts w:ascii="Times New Roman" w:hAnsi="Times New Roman" w:cs="Times New Roman"/>
        </w:rPr>
      </w:pPr>
    </w:p>
    <w:p w:rsidR="001A0431" w:rsidRDefault="001A0431" w:rsidP="001A0431">
      <w:pPr>
        <w:pStyle w:val="Default"/>
        <w:jc w:val="both"/>
        <w:rPr>
          <w:rFonts w:ascii="Times New Roman" w:hAnsi="Times New Roman" w:cs="Times New Roman"/>
        </w:rPr>
      </w:pPr>
      <w:r w:rsidRPr="001A0431">
        <w:rPr>
          <w:rFonts w:ascii="Times New Roman" w:hAnsi="Times New Roman" w:cs="Times New Roman"/>
        </w:rPr>
        <w:t>Sağlık Bakanlığı Sağlık Hizmetleri Genel Müdürlüğünün 21.10.2016 günlü “Uzmanlık öğrencileri” konulu 2016/19 sayılı Genelgesi</w:t>
      </w:r>
      <w:r w:rsidRPr="001A0431">
        <w:rPr>
          <w:rFonts w:ascii="Times New Roman" w:hAnsi="Times New Roman" w:cs="Times New Roman"/>
          <w:vertAlign w:val="superscript"/>
        </w:rPr>
        <w:footnoteReference w:id="1"/>
      </w:r>
      <w:r w:rsidRPr="001A0431">
        <w:rPr>
          <w:rFonts w:ascii="Times New Roman" w:hAnsi="Times New Roman" w:cs="Times New Roman"/>
        </w:rPr>
        <w:t xml:space="preserve"> il sağlık müdürlüklerine, YÖK’e, Adli Tıp </w:t>
      </w:r>
      <w:r w:rsidRPr="001A0431">
        <w:rPr>
          <w:rFonts w:ascii="Times New Roman" w:hAnsi="Times New Roman" w:cs="Times New Roman"/>
        </w:rPr>
        <w:lastRenderedPageBreak/>
        <w:t xml:space="preserve">Kurumu’na ve Kamu Hastaneleri Genel Müdürlüğüne gönderilmiştir. Böylelikle Genelgenin uygulanmasını denetleme görevi de ilgili birimlere verilmiştir. </w:t>
      </w:r>
      <w:proofErr w:type="gramStart"/>
      <w:r w:rsidRPr="001A0431">
        <w:rPr>
          <w:rFonts w:ascii="Times New Roman" w:hAnsi="Times New Roman" w:cs="Times New Roman"/>
        </w:rPr>
        <w:t xml:space="preserve">Genelgenin 3. Maddesinde uzmanlık öğrencilerinin nöbet uygulamasının üç günde birden daha sık olmayacak şekilde düzenlenmesi kuralı getirilmiş, 4. </w:t>
      </w:r>
      <w:r w:rsidR="00AF78CC">
        <w:rPr>
          <w:rFonts w:ascii="Times New Roman" w:hAnsi="Times New Roman" w:cs="Times New Roman"/>
        </w:rPr>
        <w:t>m</w:t>
      </w:r>
      <w:r w:rsidRPr="001A0431">
        <w:rPr>
          <w:rFonts w:ascii="Times New Roman" w:hAnsi="Times New Roman" w:cs="Times New Roman"/>
        </w:rPr>
        <w:t xml:space="preserve">addesinde tutulan nöbetler karşılığında izin kullandırılmayan hallerde nöbet ücretlerinin en geç müteakip ayın </w:t>
      </w:r>
      <w:proofErr w:type="spellStart"/>
      <w:r w:rsidRPr="001A0431">
        <w:rPr>
          <w:rFonts w:ascii="Times New Roman" w:hAnsi="Times New Roman" w:cs="Times New Roman"/>
        </w:rPr>
        <w:t>onbeşine</w:t>
      </w:r>
      <w:proofErr w:type="spellEnd"/>
      <w:r w:rsidRPr="001A0431">
        <w:rPr>
          <w:rFonts w:ascii="Times New Roman" w:hAnsi="Times New Roman" w:cs="Times New Roman"/>
        </w:rPr>
        <w:t xml:space="preserve"> kadar ödeneceği belirtilmiş, 8. </w:t>
      </w:r>
      <w:r w:rsidR="00AF78CC">
        <w:rPr>
          <w:rFonts w:ascii="Times New Roman" w:hAnsi="Times New Roman" w:cs="Times New Roman"/>
        </w:rPr>
        <w:t>m</w:t>
      </w:r>
      <w:r w:rsidRPr="001A0431">
        <w:rPr>
          <w:rFonts w:ascii="Times New Roman" w:hAnsi="Times New Roman" w:cs="Times New Roman"/>
        </w:rPr>
        <w:t>addesinde uzmanlık öğrencilerinin programda bulunan eğiticilerin gö</w:t>
      </w:r>
      <w:r>
        <w:rPr>
          <w:rFonts w:ascii="Times New Roman" w:hAnsi="Times New Roman" w:cs="Times New Roman"/>
        </w:rPr>
        <w:t>z</w:t>
      </w:r>
      <w:r w:rsidRPr="001A0431">
        <w:rPr>
          <w:rFonts w:ascii="Times New Roman" w:hAnsi="Times New Roman" w:cs="Times New Roman"/>
        </w:rPr>
        <w:t xml:space="preserve">etim ve denetiminde sağlık hizmeti sunumunda görev alacağı, uzmanlık öğrencisine nezaret eden ilgili eğitim görevlisi, başasistan veya uzmanın bilgisi ve değerlendirmesi bulunmadan hastalara tedavi uygulayamayacağı, nöbetlerin de uzman nezaretinde yürütüleceği ve uygulamanın belirlenen kurallara uygunluğunun da kurum yöneticileri ve eğitim sorumluları tarafından takip edilmesinin </w:t>
      </w:r>
      <w:r w:rsidR="00AF78CC">
        <w:rPr>
          <w:rFonts w:ascii="Times New Roman" w:hAnsi="Times New Roman" w:cs="Times New Roman"/>
        </w:rPr>
        <w:t>zorunlu olduğu vurgulanmıştır.</w:t>
      </w:r>
      <w:proofErr w:type="gramEnd"/>
    </w:p>
    <w:p w:rsidR="004B7999" w:rsidRDefault="004B7999" w:rsidP="001A0431">
      <w:pPr>
        <w:pStyle w:val="Default"/>
        <w:jc w:val="both"/>
        <w:rPr>
          <w:rFonts w:ascii="Times New Roman" w:hAnsi="Times New Roman" w:cs="Times New Roman"/>
        </w:rPr>
      </w:pPr>
    </w:p>
    <w:p w:rsidR="004B7999" w:rsidRDefault="004B7999" w:rsidP="001A0431">
      <w:pPr>
        <w:pStyle w:val="Default"/>
        <w:jc w:val="both"/>
        <w:rPr>
          <w:rFonts w:ascii="Times New Roman" w:hAnsi="Times New Roman" w:cs="Times New Roman"/>
        </w:rPr>
      </w:pPr>
      <w:r>
        <w:rPr>
          <w:rFonts w:ascii="Times New Roman" w:hAnsi="Times New Roman" w:cs="Times New Roman"/>
        </w:rPr>
        <w:t>Bütün bu düzenlemelere karşın</w:t>
      </w:r>
      <w:r w:rsidR="00112B99">
        <w:rPr>
          <w:rFonts w:ascii="Times New Roman" w:hAnsi="Times New Roman" w:cs="Times New Roman"/>
        </w:rPr>
        <w:t xml:space="preserve"> nöbet gün ve saatleri mevzuata uygun hale getirilmemekte, </w:t>
      </w:r>
      <w:r>
        <w:rPr>
          <w:rFonts w:ascii="Times New Roman" w:hAnsi="Times New Roman" w:cs="Times New Roman"/>
        </w:rPr>
        <w:t>Anaya</w:t>
      </w:r>
      <w:r w:rsidR="00112B99">
        <w:rPr>
          <w:rFonts w:ascii="Times New Roman" w:hAnsi="Times New Roman" w:cs="Times New Roman"/>
        </w:rPr>
        <w:t>sa</w:t>
      </w:r>
      <w:r>
        <w:rPr>
          <w:rFonts w:ascii="Times New Roman" w:hAnsi="Times New Roman" w:cs="Times New Roman"/>
        </w:rPr>
        <w:t xml:space="preserve"> ve diğer üst hukuk normları ile güvence altına alınan dinlenme hakkım korunacak şekilde düzenlenmemektedir. </w:t>
      </w:r>
      <w:r w:rsidR="00176E58">
        <w:rPr>
          <w:rFonts w:ascii="Times New Roman" w:hAnsi="Times New Roman" w:cs="Times New Roman"/>
        </w:rPr>
        <w:t>Bu durum</w:t>
      </w:r>
      <w:r w:rsidR="00236A8A">
        <w:rPr>
          <w:rFonts w:ascii="Times New Roman" w:hAnsi="Times New Roman" w:cs="Times New Roman"/>
        </w:rPr>
        <w:t>,</w:t>
      </w:r>
      <w:r w:rsidR="00176E58">
        <w:rPr>
          <w:rFonts w:ascii="Times New Roman" w:hAnsi="Times New Roman" w:cs="Times New Roman"/>
        </w:rPr>
        <w:t xml:space="preserve"> </w:t>
      </w:r>
      <w:r w:rsidR="004227BC">
        <w:rPr>
          <w:rFonts w:ascii="Times New Roman" w:hAnsi="Times New Roman" w:cs="Times New Roman"/>
        </w:rPr>
        <w:t xml:space="preserve">aşırı yorgunlukla beraber </w:t>
      </w:r>
      <w:r w:rsidR="00176E58">
        <w:rPr>
          <w:rFonts w:ascii="Times New Roman" w:hAnsi="Times New Roman" w:cs="Times New Roman"/>
        </w:rPr>
        <w:t>nitelikli uzmanlık eğiti</w:t>
      </w:r>
      <w:r w:rsidR="00112B99">
        <w:rPr>
          <w:rFonts w:ascii="Times New Roman" w:hAnsi="Times New Roman" w:cs="Times New Roman"/>
        </w:rPr>
        <w:t>mi</w:t>
      </w:r>
      <w:r w:rsidR="00176E58">
        <w:rPr>
          <w:rFonts w:ascii="Times New Roman" w:hAnsi="Times New Roman" w:cs="Times New Roman"/>
        </w:rPr>
        <w:t xml:space="preserve"> alma hakkımı ihlal ettiği gibi, </w:t>
      </w:r>
      <w:r w:rsidR="00236A8A">
        <w:rPr>
          <w:rFonts w:ascii="Times New Roman" w:hAnsi="Times New Roman" w:cs="Times New Roman"/>
        </w:rPr>
        <w:t xml:space="preserve">sağlık hizmetinin yüksek dikkat gerektiren özelliği gözetildiğinde </w:t>
      </w:r>
      <w:r w:rsidR="004227BC">
        <w:rPr>
          <w:rFonts w:ascii="Times New Roman" w:hAnsi="Times New Roman" w:cs="Times New Roman"/>
        </w:rPr>
        <w:t xml:space="preserve">sunulan sağlık hizmetinin niteliğini de olumsuz etkilemektedir. Süregiden mesai uygulamaları ile aynı zamanda maddi ve manevi varlığımı koruma ve geliştirme imkanım da ortadan kaldırılmaktadır. </w:t>
      </w:r>
    </w:p>
    <w:p w:rsidR="004227BC" w:rsidRDefault="004227BC" w:rsidP="001A0431">
      <w:pPr>
        <w:pStyle w:val="Default"/>
        <w:jc w:val="both"/>
        <w:rPr>
          <w:rFonts w:ascii="Times New Roman" w:hAnsi="Times New Roman" w:cs="Times New Roman"/>
        </w:rPr>
      </w:pPr>
    </w:p>
    <w:p w:rsidR="00D81F2D" w:rsidRPr="001A0431" w:rsidRDefault="004227BC" w:rsidP="004227BC">
      <w:pPr>
        <w:pStyle w:val="Default"/>
        <w:jc w:val="both"/>
        <w:rPr>
          <w:rFonts w:ascii="Times New Roman" w:eastAsia="Calibri" w:hAnsi="Times New Roman" w:cs="Times New Roman"/>
          <w:color w:val="FF0000"/>
        </w:rPr>
      </w:pPr>
      <w:r>
        <w:rPr>
          <w:rFonts w:ascii="Times New Roman" w:hAnsi="Times New Roman" w:cs="Times New Roman"/>
        </w:rPr>
        <w:t xml:space="preserve">Tüm bu nedenlerle </w:t>
      </w:r>
      <w:r w:rsidR="00AC31D8" w:rsidRPr="004227BC">
        <w:rPr>
          <w:rFonts w:ascii="Times New Roman" w:hAnsi="Times New Roman" w:cs="Times New Roman"/>
        </w:rPr>
        <w:t xml:space="preserve">personel açığının giderilmesi amacına yönelik </w:t>
      </w:r>
      <w:r w:rsidR="009D68B2">
        <w:rPr>
          <w:rFonts w:ascii="Times New Roman" w:hAnsi="Times New Roman" w:cs="Times New Roman"/>
        </w:rPr>
        <w:t>olduğu açık olan fazla nöbetlerimin ve nöbet ertesi çalışmalarımın</w:t>
      </w:r>
      <w:r w:rsidRPr="004227BC">
        <w:rPr>
          <w:rFonts w:ascii="Times New Roman" w:hAnsi="Times New Roman" w:cs="Times New Roman"/>
        </w:rPr>
        <w:t xml:space="preserve"> ortadan kaldırılması</w:t>
      </w:r>
      <w:r>
        <w:rPr>
          <w:rFonts w:ascii="Times New Roman" w:hAnsi="Times New Roman" w:cs="Times New Roman"/>
        </w:rPr>
        <w:t xml:space="preserve">, </w:t>
      </w:r>
      <w:r w:rsidR="009D68B2">
        <w:rPr>
          <w:rFonts w:ascii="Times New Roman" w:hAnsi="Times New Roman" w:cs="Times New Roman"/>
        </w:rPr>
        <w:t xml:space="preserve">uygun şekilde eğitim alabileceğim ve </w:t>
      </w:r>
      <w:r w:rsidR="00D81F2D" w:rsidRPr="001A0431">
        <w:rPr>
          <w:rFonts w:ascii="Times New Roman" w:eastAsia="Calibri" w:hAnsi="Times New Roman" w:cs="Times New Roman"/>
        </w:rPr>
        <w:t>tıbbi hata yapmaya açık hale getirilmeyeceğim çalışma ortamına kavuşturulmam</w:t>
      </w:r>
      <w:r>
        <w:rPr>
          <w:rFonts w:ascii="Times New Roman" w:eastAsia="Calibri" w:hAnsi="Times New Roman" w:cs="Times New Roman"/>
        </w:rPr>
        <w:t xml:space="preserve"> ve izin haklarımın kullandırılması</w:t>
      </w:r>
      <w:r w:rsidR="00D81F2D" w:rsidRPr="001A0431">
        <w:rPr>
          <w:rFonts w:ascii="Times New Roman" w:eastAsia="Calibri" w:hAnsi="Times New Roman" w:cs="Times New Roman"/>
        </w:rPr>
        <w:t xml:space="preserve"> </w:t>
      </w:r>
      <w:r w:rsidR="009D68B2">
        <w:rPr>
          <w:rFonts w:ascii="Times New Roman" w:eastAsia="Calibri" w:hAnsi="Times New Roman" w:cs="Times New Roman"/>
        </w:rPr>
        <w:t>talebimi</w:t>
      </w:r>
      <w:r>
        <w:rPr>
          <w:rFonts w:ascii="Times New Roman" w:eastAsia="Calibri" w:hAnsi="Times New Roman" w:cs="Times New Roman"/>
        </w:rPr>
        <w:t xml:space="preserve"> </w:t>
      </w:r>
      <w:r w:rsidR="00D81F2D" w:rsidRPr="001A0431">
        <w:rPr>
          <w:rFonts w:ascii="Times New Roman" w:eastAsia="Calibri" w:hAnsi="Times New Roman" w:cs="Times New Roman"/>
        </w:rPr>
        <w:t xml:space="preserve">gereği için bilgilerinize, aksi takdirde doğacak tüm olumsuz sonuçlardan idarenin </w:t>
      </w:r>
      <w:r>
        <w:rPr>
          <w:rFonts w:ascii="Times New Roman" w:eastAsia="Calibri" w:hAnsi="Times New Roman" w:cs="Times New Roman"/>
        </w:rPr>
        <w:t xml:space="preserve">de </w:t>
      </w:r>
      <w:r w:rsidR="00D81F2D" w:rsidRPr="001A0431">
        <w:rPr>
          <w:rFonts w:ascii="Times New Roman" w:eastAsia="Calibri" w:hAnsi="Times New Roman" w:cs="Times New Roman"/>
        </w:rPr>
        <w:t xml:space="preserve">sorumlu olacağını dikkatlerinize sunarım. Saygılarımla, </w:t>
      </w:r>
      <w:r w:rsidR="00D81F2D" w:rsidRPr="001A0431">
        <w:rPr>
          <w:rFonts w:ascii="Times New Roman" w:eastAsia="Calibri" w:hAnsi="Times New Roman" w:cs="Times New Roman"/>
          <w:color w:val="FF0000"/>
        </w:rPr>
        <w:t>tarih</w:t>
      </w:r>
    </w:p>
    <w:p w:rsidR="00D81F2D" w:rsidRPr="001A0431" w:rsidRDefault="00D81F2D" w:rsidP="00D81F2D">
      <w:pPr>
        <w:jc w:val="both"/>
        <w:rPr>
          <w:rFonts w:eastAsia="Calibri"/>
          <w:color w:val="FF0000"/>
        </w:rPr>
      </w:pPr>
    </w:p>
    <w:p w:rsidR="00D81F2D" w:rsidRPr="001A0431" w:rsidRDefault="00D81F2D" w:rsidP="00D81F2D">
      <w:pPr>
        <w:jc w:val="both"/>
        <w:rPr>
          <w:rFonts w:eastAsia="Calibri"/>
          <w:color w:val="FF0000"/>
        </w:rPr>
      </w:pP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t>Dr. .......</w:t>
      </w:r>
    </w:p>
    <w:p w:rsidR="00D81F2D" w:rsidRPr="001A0431" w:rsidRDefault="00D81F2D" w:rsidP="00D81F2D">
      <w:pPr>
        <w:jc w:val="both"/>
        <w:rPr>
          <w:rFonts w:eastAsia="Calibri"/>
          <w:color w:val="FF0000"/>
        </w:rPr>
      </w:pP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r>
      <w:r w:rsidRPr="001A0431">
        <w:rPr>
          <w:rFonts w:eastAsia="Calibri"/>
          <w:color w:val="FF0000"/>
        </w:rPr>
        <w:tab/>
        <w:t>(TC Kimlik No: ........)</w:t>
      </w:r>
    </w:p>
    <w:p w:rsidR="007D1686" w:rsidRPr="001A0431" w:rsidRDefault="007D1686" w:rsidP="00AC31D8"/>
    <w:sectPr w:rsidR="007D1686" w:rsidRPr="001A0431" w:rsidSect="00C50A4E">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7B7" w:rsidRDefault="002567B7" w:rsidP="001A0431">
      <w:r>
        <w:separator/>
      </w:r>
    </w:p>
  </w:endnote>
  <w:endnote w:type="continuationSeparator" w:id="0">
    <w:p w:rsidR="002567B7" w:rsidRDefault="002567B7" w:rsidP="001A0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7B7" w:rsidRDefault="002567B7" w:rsidP="001A0431">
      <w:r>
        <w:separator/>
      </w:r>
    </w:p>
  </w:footnote>
  <w:footnote w:type="continuationSeparator" w:id="0">
    <w:p w:rsidR="002567B7" w:rsidRDefault="002567B7" w:rsidP="001A0431">
      <w:r>
        <w:continuationSeparator/>
      </w:r>
    </w:p>
  </w:footnote>
  <w:footnote w:id="1">
    <w:p w:rsidR="001A0431" w:rsidRDefault="001A0431" w:rsidP="001A0431">
      <w:pPr>
        <w:rPr>
          <w:sz w:val="18"/>
          <w:szCs w:val="18"/>
        </w:rPr>
      </w:pPr>
      <w:r w:rsidRPr="003E6973">
        <w:rPr>
          <w:rStyle w:val="DipnotBavurusu"/>
          <w:sz w:val="18"/>
          <w:szCs w:val="18"/>
        </w:rPr>
        <w:footnoteRef/>
      </w:r>
      <w:r w:rsidRPr="003E6973">
        <w:rPr>
          <w:sz w:val="18"/>
          <w:szCs w:val="18"/>
        </w:rPr>
        <w:t xml:space="preserve"> </w:t>
      </w:r>
      <w:hyperlink r:id="rId1" w:history="1">
        <w:r w:rsidRPr="003E6973">
          <w:rPr>
            <w:rStyle w:val="Kpr"/>
            <w:sz w:val="18"/>
            <w:szCs w:val="18"/>
          </w:rPr>
          <w:t>https://shgm.saglik.gov.tr/Eklenti/5805/0/uzmanlik-ogrencileriustyazipdf.pdf</w:t>
        </w:r>
      </w:hyperlink>
      <w:r w:rsidRPr="003E6973">
        <w:rPr>
          <w:sz w:val="18"/>
          <w:szCs w:val="18"/>
        </w:rPr>
        <w:t xml:space="preserve">  </w:t>
      </w:r>
      <w:r w:rsidR="004C1531">
        <w:rPr>
          <w:sz w:val="18"/>
          <w:szCs w:val="18"/>
        </w:rPr>
        <w:t>internet adresinden 29.10.2021 tarihinde erişilmiştir.</w:t>
      </w:r>
    </w:p>
    <w:p w:rsidR="004C1531" w:rsidRPr="003E6973" w:rsidRDefault="004C1531" w:rsidP="001A0431">
      <w:pPr>
        <w:rPr>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AC31D8"/>
    <w:rsid w:val="00112B99"/>
    <w:rsid w:val="00176E58"/>
    <w:rsid w:val="001A0431"/>
    <w:rsid w:val="001A16D3"/>
    <w:rsid w:val="001E26EE"/>
    <w:rsid w:val="00236A8A"/>
    <w:rsid w:val="002567B7"/>
    <w:rsid w:val="00271290"/>
    <w:rsid w:val="004227BC"/>
    <w:rsid w:val="004B7999"/>
    <w:rsid w:val="004C1531"/>
    <w:rsid w:val="005504BB"/>
    <w:rsid w:val="00733A49"/>
    <w:rsid w:val="007D1686"/>
    <w:rsid w:val="007E6EAC"/>
    <w:rsid w:val="00827586"/>
    <w:rsid w:val="00871729"/>
    <w:rsid w:val="009A6328"/>
    <w:rsid w:val="009D68B2"/>
    <w:rsid w:val="00AC31D8"/>
    <w:rsid w:val="00AF78CC"/>
    <w:rsid w:val="00B22760"/>
    <w:rsid w:val="00C50A4E"/>
    <w:rsid w:val="00C93E3F"/>
    <w:rsid w:val="00D81F2D"/>
    <w:rsid w:val="00E00559"/>
    <w:rsid w:val="00F766FC"/>
    <w:rsid w:val="00FB19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D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C31D8"/>
    <w:pPr>
      <w:jc w:val="both"/>
    </w:pPr>
    <w:rPr>
      <w:rFonts w:ascii="Arial" w:hAnsi="Arial" w:cs="Arial"/>
      <w:szCs w:val="20"/>
    </w:rPr>
  </w:style>
  <w:style w:type="character" w:customStyle="1" w:styleId="GvdeMetniChar">
    <w:name w:val="Gövde Metni Char"/>
    <w:basedOn w:val="VarsaylanParagrafYazTipi"/>
    <w:link w:val="GvdeMetni"/>
    <w:rsid w:val="00AC31D8"/>
    <w:rPr>
      <w:rFonts w:ascii="Arial" w:eastAsia="Times New Roman" w:hAnsi="Arial" w:cs="Arial"/>
      <w:szCs w:val="20"/>
      <w:lang w:eastAsia="tr-TR"/>
    </w:rPr>
  </w:style>
  <w:style w:type="paragraph" w:customStyle="1" w:styleId="Default">
    <w:name w:val="Default"/>
    <w:rsid w:val="00AC31D8"/>
    <w:pPr>
      <w:autoSpaceDE w:val="0"/>
      <w:autoSpaceDN w:val="0"/>
      <w:adjustRightInd w:val="0"/>
    </w:pPr>
    <w:rPr>
      <w:rFonts w:ascii="Georgia" w:eastAsia="Times New Roman" w:hAnsi="Georgia" w:cs="Georgia"/>
      <w:color w:val="000000"/>
      <w:lang w:eastAsia="tr-TR"/>
    </w:rPr>
  </w:style>
  <w:style w:type="character" w:styleId="Kpr">
    <w:name w:val="Hyperlink"/>
    <w:basedOn w:val="VarsaylanParagrafYazTipi"/>
    <w:uiPriority w:val="99"/>
    <w:unhideWhenUsed/>
    <w:rsid w:val="001A0431"/>
    <w:rPr>
      <w:color w:val="0563C1" w:themeColor="hyperlink"/>
      <w:u w:val="single"/>
    </w:rPr>
  </w:style>
  <w:style w:type="character" w:styleId="DipnotBavurusu">
    <w:name w:val="footnote reference"/>
    <w:basedOn w:val="VarsaylanParagrafYazTipi"/>
    <w:uiPriority w:val="99"/>
    <w:semiHidden/>
    <w:unhideWhenUsed/>
    <w:rsid w:val="001A04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D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C31D8"/>
    <w:pPr>
      <w:jc w:val="both"/>
    </w:pPr>
    <w:rPr>
      <w:rFonts w:ascii="Arial" w:hAnsi="Arial" w:cs="Arial"/>
      <w:szCs w:val="20"/>
    </w:rPr>
  </w:style>
  <w:style w:type="character" w:customStyle="1" w:styleId="GvdeMetniChar">
    <w:name w:val="Gövde Metni Char"/>
    <w:basedOn w:val="VarsaylanParagrafYazTipi"/>
    <w:link w:val="GvdeMetni"/>
    <w:rsid w:val="00AC31D8"/>
    <w:rPr>
      <w:rFonts w:ascii="Arial" w:eastAsia="Times New Roman" w:hAnsi="Arial" w:cs="Arial"/>
      <w:szCs w:val="20"/>
      <w:lang w:eastAsia="tr-TR"/>
    </w:rPr>
  </w:style>
  <w:style w:type="paragraph" w:customStyle="1" w:styleId="Default">
    <w:name w:val="Default"/>
    <w:rsid w:val="00AC31D8"/>
    <w:pPr>
      <w:autoSpaceDE w:val="0"/>
      <w:autoSpaceDN w:val="0"/>
      <w:adjustRightInd w:val="0"/>
    </w:pPr>
    <w:rPr>
      <w:rFonts w:ascii="Georgia" w:eastAsia="Times New Roman" w:hAnsi="Georgia" w:cs="Georgia"/>
      <w:color w:val="000000"/>
      <w:lang w:eastAsia="tr-TR"/>
    </w:rPr>
  </w:style>
  <w:style w:type="character" w:styleId="Kpr">
    <w:name w:val="Hyperlink"/>
    <w:basedOn w:val="VarsaylanParagrafYazTipi"/>
    <w:uiPriority w:val="99"/>
    <w:unhideWhenUsed/>
    <w:rsid w:val="001A0431"/>
    <w:rPr>
      <w:color w:val="0563C1" w:themeColor="hyperlink"/>
      <w:u w:val="single"/>
    </w:rPr>
  </w:style>
  <w:style w:type="character" w:styleId="DipnotBavurusu">
    <w:name w:val="footnote reference"/>
    <w:basedOn w:val="VarsaylanParagrafYazTipi"/>
    <w:uiPriority w:val="99"/>
    <w:semiHidden/>
    <w:unhideWhenUsed/>
    <w:rsid w:val="001A0431"/>
    <w:rPr>
      <w:vertAlign w:val="superscript"/>
    </w:rPr>
  </w:style>
</w:styles>
</file>

<file path=word/webSettings.xml><?xml version="1.0" encoding="utf-8"?>
<w:webSettings xmlns:r="http://schemas.openxmlformats.org/officeDocument/2006/relationships" xmlns:w="http://schemas.openxmlformats.org/wordprocessingml/2006/main">
  <w:divs>
    <w:div w:id="551966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hgm.saglik.gov.tr/Eklenti/5805/0/uzmanlik-ogrencileriustyazipdf.pdf"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Basin</cp:lastModifiedBy>
  <cp:revision>3</cp:revision>
  <dcterms:created xsi:type="dcterms:W3CDTF">2021-11-01T12:10:00Z</dcterms:created>
  <dcterms:modified xsi:type="dcterms:W3CDTF">2021-11-01T13:02:00Z</dcterms:modified>
</cp:coreProperties>
</file>