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D9E" w:rsidRPr="00861C36" w:rsidRDefault="67E44B50" w:rsidP="47108F29">
      <w:pPr>
        <w:pStyle w:val="Balk1"/>
        <w:jc w:val="center"/>
        <w:rPr>
          <w:rFonts w:ascii="Calibri Light" w:eastAsia="Calibri Light" w:hAnsi="Calibri Light" w:cs="Calibri Light"/>
          <w:color w:val="000000" w:themeColor="text1"/>
          <w:sz w:val="52"/>
          <w:szCs w:val="52"/>
        </w:rPr>
      </w:pPr>
      <w:r w:rsidRPr="00861C36">
        <w:rPr>
          <w:rFonts w:ascii="Calibri Light" w:eastAsia="Calibri Light" w:hAnsi="Calibri Light" w:cs="Calibri Light"/>
          <w:b/>
          <w:bCs/>
          <w:color w:val="000000" w:themeColor="text1"/>
          <w:sz w:val="52"/>
          <w:szCs w:val="52"/>
        </w:rPr>
        <w:t xml:space="preserve">Türk Tabipleri Birliği </w:t>
      </w:r>
    </w:p>
    <w:p w:rsidR="00331D9E" w:rsidRPr="00861C36" w:rsidRDefault="67E44B50" w:rsidP="47108F29">
      <w:pPr>
        <w:pStyle w:val="Balk1"/>
        <w:jc w:val="center"/>
        <w:rPr>
          <w:rFonts w:ascii="Calibri Light" w:eastAsia="Calibri Light" w:hAnsi="Calibri Light" w:cs="Calibri Light"/>
          <w:color w:val="000000" w:themeColor="text1"/>
          <w:sz w:val="52"/>
          <w:szCs w:val="52"/>
        </w:rPr>
      </w:pPr>
      <w:r w:rsidRPr="00861C36">
        <w:rPr>
          <w:rFonts w:ascii="Calibri Light" w:eastAsia="Calibri Light" w:hAnsi="Calibri Light" w:cs="Calibri Light"/>
          <w:b/>
          <w:bCs/>
          <w:color w:val="000000" w:themeColor="text1"/>
          <w:sz w:val="52"/>
          <w:szCs w:val="52"/>
        </w:rPr>
        <w:t>Aile Hekimliği Kolu</w:t>
      </w:r>
    </w:p>
    <w:p w:rsidR="00331D9E" w:rsidRPr="00861C36" w:rsidRDefault="67E44B50" w:rsidP="47108F29">
      <w:pPr>
        <w:pStyle w:val="Balk1"/>
        <w:jc w:val="center"/>
        <w:rPr>
          <w:rFonts w:ascii="Calibri Light" w:eastAsia="Calibri Light" w:hAnsi="Calibri Light" w:cs="Calibri Light"/>
          <w:color w:val="000000" w:themeColor="text1"/>
          <w:sz w:val="52"/>
          <w:szCs w:val="52"/>
        </w:rPr>
      </w:pPr>
      <w:r w:rsidRPr="00861C36">
        <w:rPr>
          <w:rFonts w:ascii="Calibri Light" w:eastAsia="Calibri Light" w:hAnsi="Calibri Light" w:cs="Calibri Light"/>
          <w:b/>
          <w:bCs/>
          <w:color w:val="000000" w:themeColor="text1"/>
          <w:sz w:val="52"/>
          <w:szCs w:val="52"/>
        </w:rPr>
        <w:t xml:space="preserve">Aile Hekimliğinde Pandemi Süreci </w:t>
      </w:r>
    </w:p>
    <w:p w:rsidR="00331D9E" w:rsidRPr="00861C36" w:rsidRDefault="00051980" w:rsidP="47108F29">
      <w:pPr>
        <w:pStyle w:val="Balk1"/>
        <w:jc w:val="center"/>
        <w:rPr>
          <w:rFonts w:ascii="Calibri Light" w:eastAsia="Calibri Light" w:hAnsi="Calibri Light" w:cs="Calibri Light"/>
          <w:color w:val="000000" w:themeColor="text1"/>
          <w:sz w:val="52"/>
          <w:szCs w:val="52"/>
        </w:rPr>
      </w:pPr>
      <w:r w:rsidRPr="00861C36">
        <w:rPr>
          <w:rFonts w:ascii="Calibri Light" w:eastAsia="Calibri Light" w:hAnsi="Calibri Light" w:cs="Calibri Light"/>
          <w:b/>
          <w:bCs/>
          <w:color w:val="000000" w:themeColor="text1"/>
          <w:sz w:val="52"/>
          <w:szCs w:val="52"/>
        </w:rPr>
        <w:t>9-1</w:t>
      </w:r>
      <w:r w:rsidR="00932C2B">
        <w:rPr>
          <w:rFonts w:ascii="Calibri Light" w:eastAsia="Calibri Light" w:hAnsi="Calibri Light" w:cs="Calibri Light"/>
          <w:b/>
          <w:bCs/>
          <w:color w:val="000000" w:themeColor="text1"/>
          <w:sz w:val="52"/>
          <w:szCs w:val="52"/>
        </w:rPr>
        <w:t>8</w:t>
      </w:r>
      <w:r w:rsidR="00300220" w:rsidRPr="00861C36">
        <w:rPr>
          <w:rFonts w:ascii="Calibri Light" w:eastAsia="Calibri Light" w:hAnsi="Calibri Light" w:cs="Calibri Light"/>
          <w:b/>
          <w:bCs/>
          <w:color w:val="000000" w:themeColor="text1"/>
          <w:sz w:val="52"/>
          <w:szCs w:val="52"/>
        </w:rPr>
        <w:t xml:space="preserve"> Ocak 2021</w:t>
      </w:r>
      <w:r w:rsidR="67E44B50" w:rsidRPr="00861C36">
        <w:rPr>
          <w:rFonts w:ascii="Calibri Light" w:eastAsia="Calibri Light" w:hAnsi="Calibri Light" w:cs="Calibri Light"/>
          <w:b/>
          <w:bCs/>
          <w:color w:val="000000" w:themeColor="text1"/>
          <w:sz w:val="52"/>
          <w:szCs w:val="52"/>
        </w:rPr>
        <w:t xml:space="preserve"> Anketi Sonuçları</w:t>
      </w:r>
    </w:p>
    <w:p w:rsidR="00331D9E" w:rsidRPr="00861C36" w:rsidRDefault="00331D9E" w:rsidP="47108F29"/>
    <w:p w:rsidR="00434FBD" w:rsidRPr="00861C36" w:rsidRDefault="00BA605F" w:rsidP="4B0E2DF7">
      <w:pPr>
        <w:pStyle w:val="Balk1"/>
        <w:jc w:val="center"/>
        <w:rPr>
          <w:rFonts w:ascii="Calibri Light" w:eastAsia="Calibri Light" w:hAnsi="Calibri Light" w:cs="Calibri Light"/>
          <w:b/>
          <w:bCs/>
          <w:color w:val="000000" w:themeColor="text1"/>
          <w:sz w:val="36"/>
          <w:szCs w:val="36"/>
        </w:rPr>
      </w:pPr>
      <w:r w:rsidRPr="00861C36">
        <w:rPr>
          <w:rFonts w:ascii="Calibri Light" w:eastAsia="Calibri Light" w:hAnsi="Calibri Light" w:cs="Calibri Light"/>
          <w:b/>
          <w:bCs/>
          <w:color w:val="000000" w:themeColor="text1"/>
          <w:sz w:val="40"/>
          <w:szCs w:val="40"/>
        </w:rPr>
        <w:t>Toplum Bağışıklığı Elde Edilmeden Tedbirleri Gevşetemeyiz</w:t>
      </w:r>
      <w:r w:rsidR="2FB3D33C" w:rsidRPr="00861C36">
        <w:rPr>
          <w:rFonts w:ascii="Calibri Light" w:eastAsia="Calibri Light" w:hAnsi="Calibri Light" w:cs="Calibri Light"/>
          <w:b/>
          <w:bCs/>
          <w:color w:val="000000" w:themeColor="text1"/>
          <w:sz w:val="40"/>
          <w:szCs w:val="40"/>
        </w:rPr>
        <w:t>.</w:t>
      </w:r>
    </w:p>
    <w:p w:rsidR="00B33DBB" w:rsidRPr="00861C36" w:rsidRDefault="00B33DBB" w:rsidP="00B33DBB">
      <w:pPr>
        <w:pStyle w:val="Balk1"/>
        <w:jc w:val="center"/>
        <w:rPr>
          <w:rFonts w:ascii="Calibri Light" w:eastAsia="Calibri Light" w:hAnsi="Calibri Light" w:cs="Calibri Light"/>
          <w:b/>
          <w:bCs/>
          <w:color w:val="000000" w:themeColor="text1"/>
          <w:sz w:val="40"/>
          <w:szCs w:val="40"/>
        </w:rPr>
      </w:pPr>
      <w:r w:rsidRPr="00861C36">
        <w:rPr>
          <w:rFonts w:ascii="Calibri Light" w:eastAsia="Calibri Light" w:hAnsi="Calibri Light" w:cs="Calibri Light"/>
          <w:b/>
          <w:bCs/>
          <w:color w:val="000000" w:themeColor="text1"/>
          <w:sz w:val="40"/>
          <w:szCs w:val="40"/>
        </w:rPr>
        <w:t>Ekim-Kasım aylarında gerçekleşen büyük 2. dalganın bir yenisinin önümüzdeki aylarda gerçekleşmesinden endişe ediyoruz…</w:t>
      </w:r>
    </w:p>
    <w:p w:rsidR="00B33DBB" w:rsidRPr="00861C36" w:rsidRDefault="00B33DBB" w:rsidP="00B33DBB">
      <w:pPr>
        <w:pStyle w:val="Balk1"/>
        <w:jc w:val="center"/>
        <w:rPr>
          <w:rFonts w:ascii="Calibri Light" w:eastAsia="Calibri Light" w:hAnsi="Calibri Light" w:cs="Calibri Light"/>
          <w:b/>
          <w:bCs/>
          <w:color w:val="000000" w:themeColor="text1"/>
          <w:sz w:val="40"/>
          <w:szCs w:val="40"/>
        </w:rPr>
      </w:pPr>
      <w:r w:rsidRPr="00861C36">
        <w:rPr>
          <w:rFonts w:ascii="Calibri Light" w:eastAsia="Calibri Light" w:hAnsi="Calibri Light" w:cs="Calibri Light"/>
          <w:b/>
          <w:bCs/>
          <w:color w:val="000000" w:themeColor="text1"/>
          <w:sz w:val="40"/>
          <w:szCs w:val="40"/>
        </w:rPr>
        <w:t>Bu nedenle, toplum bağışıklığını sağlayacak yaygınlıkta</w:t>
      </w:r>
      <w:r w:rsidR="00B35328" w:rsidRPr="00861C36">
        <w:rPr>
          <w:rFonts w:ascii="Calibri Light" w:eastAsia="Calibri Light" w:hAnsi="Calibri Light" w:cs="Calibri Light"/>
          <w:b/>
          <w:bCs/>
          <w:color w:val="000000" w:themeColor="text1"/>
          <w:sz w:val="40"/>
          <w:szCs w:val="40"/>
        </w:rPr>
        <w:t xml:space="preserve"> </w:t>
      </w:r>
      <w:r w:rsidRPr="00861C36">
        <w:rPr>
          <w:rFonts w:ascii="Calibri Light" w:eastAsia="Calibri Light" w:hAnsi="Calibri Light" w:cs="Calibri Light"/>
          <w:b/>
          <w:bCs/>
          <w:color w:val="000000" w:themeColor="text1"/>
          <w:sz w:val="40"/>
          <w:szCs w:val="40"/>
        </w:rPr>
        <w:t xml:space="preserve">aşılama gerçekleşmeden, tedbirlerin gevşetilmesi düşünülmemelidir. </w:t>
      </w:r>
    </w:p>
    <w:p w:rsidR="00434FBD" w:rsidRPr="00861C36" w:rsidRDefault="00434FBD" w:rsidP="00434FBD">
      <w:pPr>
        <w:pStyle w:val="Balk1"/>
        <w:jc w:val="center"/>
        <w:rPr>
          <w:rFonts w:ascii="Calibri Light" w:eastAsia="Calibri Light" w:hAnsi="Calibri Light" w:cs="Calibri Light"/>
          <w:b/>
          <w:bCs/>
          <w:color w:val="000000" w:themeColor="text1"/>
          <w:sz w:val="36"/>
          <w:szCs w:val="36"/>
        </w:rPr>
      </w:pPr>
    </w:p>
    <w:p w:rsidR="00DF0434" w:rsidRPr="00861C36" w:rsidRDefault="00D67DFE" w:rsidP="008271A7">
      <w:pPr>
        <w:ind w:firstLine="708"/>
        <w:rPr>
          <w:sz w:val="24"/>
          <w:szCs w:val="24"/>
        </w:rPr>
      </w:pPr>
      <w:r w:rsidRPr="00861C36">
        <w:rPr>
          <w:sz w:val="24"/>
          <w:szCs w:val="24"/>
        </w:rPr>
        <w:t>TTB Aile Hekimliği Kolu</w:t>
      </w:r>
      <w:r w:rsidR="00D33989" w:rsidRPr="00861C36">
        <w:rPr>
          <w:sz w:val="24"/>
          <w:szCs w:val="24"/>
        </w:rPr>
        <w:t xml:space="preserve"> </w:t>
      </w:r>
      <w:r w:rsidR="00DF0434" w:rsidRPr="00861C36">
        <w:rPr>
          <w:sz w:val="24"/>
          <w:szCs w:val="24"/>
        </w:rPr>
        <w:t>(TTB AHK)</w:t>
      </w:r>
      <w:r w:rsidRPr="00861C36">
        <w:rPr>
          <w:sz w:val="24"/>
          <w:szCs w:val="24"/>
        </w:rPr>
        <w:t>,</w:t>
      </w:r>
      <w:r w:rsidR="00D33989" w:rsidRPr="00861C36">
        <w:rPr>
          <w:sz w:val="24"/>
          <w:szCs w:val="24"/>
        </w:rPr>
        <w:t xml:space="preserve"> </w:t>
      </w:r>
      <w:r w:rsidRPr="00861C36">
        <w:rPr>
          <w:sz w:val="24"/>
          <w:szCs w:val="24"/>
        </w:rPr>
        <w:t xml:space="preserve">2020 </w:t>
      </w:r>
      <w:r w:rsidR="5AE25554" w:rsidRPr="00861C36">
        <w:rPr>
          <w:sz w:val="24"/>
          <w:szCs w:val="24"/>
        </w:rPr>
        <w:t xml:space="preserve">Eylül ayından itibaren </w:t>
      </w:r>
      <w:r w:rsidRPr="00861C36">
        <w:rPr>
          <w:sz w:val="24"/>
          <w:szCs w:val="24"/>
        </w:rPr>
        <w:t>aile hekimleriyle düzenli olarak yaptığı anket</w:t>
      </w:r>
      <w:r w:rsidR="003214D8">
        <w:rPr>
          <w:sz w:val="24"/>
          <w:szCs w:val="24"/>
        </w:rPr>
        <w:t xml:space="preserve"> </w:t>
      </w:r>
      <w:r w:rsidR="00AE7E32" w:rsidRPr="00861C36">
        <w:rPr>
          <w:sz w:val="24"/>
          <w:szCs w:val="24"/>
        </w:rPr>
        <w:t>ile</w:t>
      </w:r>
      <w:r w:rsidR="5AE25554" w:rsidRPr="00861C36">
        <w:rPr>
          <w:sz w:val="24"/>
          <w:szCs w:val="24"/>
        </w:rPr>
        <w:t xml:space="preserve"> ülkemizde yeni COVID</w:t>
      </w:r>
      <w:r w:rsidRPr="00861C36">
        <w:rPr>
          <w:sz w:val="24"/>
          <w:szCs w:val="24"/>
        </w:rPr>
        <w:t xml:space="preserve">-19 tanılı vaka </w:t>
      </w:r>
      <w:r w:rsidR="5AE25554" w:rsidRPr="00861C36">
        <w:rPr>
          <w:sz w:val="24"/>
          <w:szCs w:val="24"/>
        </w:rPr>
        <w:t>ve</w:t>
      </w:r>
      <w:r w:rsidR="003214D8">
        <w:rPr>
          <w:sz w:val="24"/>
          <w:szCs w:val="24"/>
        </w:rPr>
        <w:t xml:space="preserve"> </w:t>
      </w:r>
      <w:r w:rsidR="008271A7" w:rsidRPr="00861C36">
        <w:rPr>
          <w:sz w:val="24"/>
          <w:szCs w:val="24"/>
        </w:rPr>
        <w:t xml:space="preserve">temaslı sayılar ile </w:t>
      </w:r>
      <w:r w:rsidR="00DF0434" w:rsidRPr="00861C36">
        <w:rPr>
          <w:sz w:val="24"/>
          <w:szCs w:val="24"/>
        </w:rPr>
        <w:t xml:space="preserve">sağlık çalışanlarının sağlığı ve yaşadıkları üzerinden elde edilen veriler </w:t>
      </w:r>
      <w:r w:rsidRPr="00861C36">
        <w:rPr>
          <w:sz w:val="24"/>
          <w:szCs w:val="24"/>
        </w:rPr>
        <w:t>raporlamaya çalışmaktadır.</w:t>
      </w:r>
      <w:r w:rsidR="00DA40A7" w:rsidRPr="00861C36">
        <w:rPr>
          <w:rStyle w:val="SonnotBavurusu"/>
          <w:sz w:val="24"/>
          <w:szCs w:val="24"/>
        </w:rPr>
        <w:endnoteReference w:id="2"/>
      </w:r>
      <w:r w:rsidR="002D000A">
        <w:rPr>
          <w:sz w:val="24"/>
          <w:szCs w:val="24"/>
        </w:rPr>
        <w:t xml:space="preserve"> </w:t>
      </w:r>
      <w:r w:rsidR="00DF0434" w:rsidRPr="00861C36">
        <w:rPr>
          <w:sz w:val="24"/>
          <w:szCs w:val="24"/>
        </w:rPr>
        <w:t xml:space="preserve">TTB AHK, yaptığı anketlerle </w:t>
      </w:r>
      <w:r w:rsidR="000777F5" w:rsidRPr="00861C36">
        <w:rPr>
          <w:sz w:val="24"/>
          <w:szCs w:val="24"/>
        </w:rPr>
        <w:t>salgının birinci basa</w:t>
      </w:r>
      <w:r w:rsidRPr="00861C36">
        <w:rPr>
          <w:sz w:val="24"/>
          <w:szCs w:val="24"/>
        </w:rPr>
        <w:t>mak sağlık hizmetleri</w:t>
      </w:r>
      <w:r w:rsidR="00DF0434" w:rsidRPr="00861C36">
        <w:rPr>
          <w:sz w:val="24"/>
          <w:szCs w:val="24"/>
        </w:rPr>
        <w:t xml:space="preserve">ndeki seyrini ortaya koymaya çalışarak salgınla </w:t>
      </w:r>
      <w:r w:rsidR="008271A7" w:rsidRPr="00861C36">
        <w:rPr>
          <w:sz w:val="24"/>
          <w:szCs w:val="24"/>
        </w:rPr>
        <w:t>mücadeleye katkı sağlamayı hedeflemiştir.</w:t>
      </w:r>
    </w:p>
    <w:p w:rsidR="000777F5" w:rsidRPr="00861C36" w:rsidRDefault="000777F5" w:rsidP="008271A7">
      <w:pPr>
        <w:ind w:firstLine="708"/>
        <w:rPr>
          <w:sz w:val="24"/>
          <w:szCs w:val="24"/>
        </w:rPr>
      </w:pPr>
      <w:r w:rsidRPr="00861C36">
        <w:rPr>
          <w:sz w:val="24"/>
          <w:szCs w:val="24"/>
        </w:rPr>
        <w:t xml:space="preserve">Çalışmalarımızda, salgın sürecinde </w:t>
      </w:r>
      <w:r w:rsidR="0DC27202" w:rsidRPr="00861C36">
        <w:rPr>
          <w:sz w:val="24"/>
          <w:szCs w:val="24"/>
        </w:rPr>
        <w:t>aile hekimleri ve</w:t>
      </w:r>
      <w:r w:rsidR="0A880A43" w:rsidRPr="00861C36">
        <w:rPr>
          <w:sz w:val="24"/>
          <w:szCs w:val="24"/>
        </w:rPr>
        <w:t xml:space="preserve"> evde tak</w:t>
      </w:r>
      <w:r w:rsidRPr="00861C36">
        <w:rPr>
          <w:sz w:val="24"/>
          <w:szCs w:val="24"/>
        </w:rPr>
        <w:t>ip edilen hastaların yaşadıkları</w:t>
      </w:r>
      <w:r w:rsidR="0A880A43" w:rsidRPr="00861C36">
        <w:rPr>
          <w:sz w:val="24"/>
          <w:szCs w:val="24"/>
        </w:rPr>
        <w:t xml:space="preserve"> raporlanmıştır. </w:t>
      </w:r>
      <w:r w:rsidR="00BA605F" w:rsidRPr="00861C36">
        <w:rPr>
          <w:sz w:val="24"/>
          <w:szCs w:val="24"/>
        </w:rPr>
        <w:t>Bugüne dek yaptığımız çalışmalarda, gerçek vaka sayılarının açıklanmasını, hekimlerin tükenmişliğini, kanser taramalarındaki önemli kaybı, hastalarımızın evlerinde yaşadığı sıkıntıları, aile hekimlerin sor</w:t>
      </w:r>
      <w:r w:rsidR="008271A7" w:rsidRPr="00861C36">
        <w:rPr>
          <w:sz w:val="24"/>
          <w:szCs w:val="24"/>
        </w:rPr>
        <w:t>unlarını dile getirdik. Salgına karşı</w:t>
      </w:r>
      <w:r w:rsidR="00BA605F" w:rsidRPr="00861C36">
        <w:rPr>
          <w:sz w:val="24"/>
          <w:szCs w:val="24"/>
        </w:rPr>
        <w:t xml:space="preserve"> yaygın aşılamalarının başlayacağı bu dönemde; </w:t>
      </w:r>
      <w:r w:rsidR="008271A7" w:rsidRPr="00861C36">
        <w:rPr>
          <w:sz w:val="24"/>
          <w:szCs w:val="24"/>
        </w:rPr>
        <w:t>Aile Sağlığı Merkezlerin</w:t>
      </w:r>
      <w:r w:rsidR="00861C36">
        <w:rPr>
          <w:sz w:val="24"/>
          <w:szCs w:val="24"/>
        </w:rPr>
        <w:t>in</w:t>
      </w:r>
      <w:r w:rsidR="008271A7" w:rsidRPr="00861C36">
        <w:rPr>
          <w:sz w:val="24"/>
          <w:szCs w:val="24"/>
        </w:rPr>
        <w:t xml:space="preserve"> yapılacak aşılamalarla ilgili, </w:t>
      </w:r>
      <w:r w:rsidR="00BA605F" w:rsidRPr="00861C36">
        <w:rPr>
          <w:sz w:val="24"/>
          <w:szCs w:val="24"/>
        </w:rPr>
        <w:t xml:space="preserve">lojistik, </w:t>
      </w:r>
      <w:r w:rsidR="00376BCA" w:rsidRPr="00861C36">
        <w:rPr>
          <w:sz w:val="24"/>
          <w:szCs w:val="24"/>
        </w:rPr>
        <w:t>mekân</w:t>
      </w:r>
      <w:r w:rsidR="00BA605F" w:rsidRPr="00861C36">
        <w:rPr>
          <w:sz w:val="24"/>
          <w:szCs w:val="24"/>
        </w:rPr>
        <w:t xml:space="preserve"> ve i</w:t>
      </w:r>
      <w:r w:rsidR="008271A7" w:rsidRPr="00861C36">
        <w:rPr>
          <w:sz w:val="24"/>
          <w:szCs w:val="24"/>
        </w:rPr>
        <w:t xml:space="preserve">nsan kaynağı açısından </w:t>
      </w:r>
      <w:r w:rsidR="00BA605F" w:rsidRPr="00861C36">
        <w:rPr>
          <w:sz w:val="24"/>
          <w:szCs w:val="24"/>
        </w:rPr>
        <w:t xml:space="preserve">hazırlıklı olup </w:t>
      </w:r>
      <w:r w:rsidR="00376BCA" w:rsidRPr="00861C36">
        <w:rPr>
          <w:sz w:val="24"/>
          <w:szCs w:val="24"/>
        </w:rPr>
        <w:t>olmadığın</w:t>
      </w:r>
      <w:r w:rsidR="00861C36">
        <w:rPr>
          <w:sz w:val="24"/>
          <w:szCs w:val="24"/>
        </w:rPr>
        <w:t xml:space="preserve">ı </w:t>
      </w:r>
      <w:r w:rsidR="00BA605F" w:rsidRPr="00861C36">
        <w:rPr>
          <w:sz w:val="24"/>
          <w:szCs w:val="24"/>
        </w:rPr>
        <w:t>sorduk.</w:t>
      </w:r>
    </w:p>
    <w:p w:rsidR="000B5FA5" w:rsidRPr="00861C36" w:rsidRDefault="00180BD9" w:rsidP="00300220">
      <w:pPr>
        <w:ind w:firstLine="708"/>
        <w:rPr>
          <w:sz w:val="24"/>
          <w:szCs w:val="24"/>
        </w:rPr>
      </w:pPr>
      <w:r w:rsidRPr="00861C36">
        <w:rPr>
          <w:sz w:val="24"/>
          <w:szCs w:val="24"/>
        </w:rPr>
        <w:lastRenderedPageBreak/>
        <w:t>9-18</w:t>
      </w:r>
      <w:r w:rsidR="00300220" w:rsidRPr="00861C36">
        <w:rPr>
          <w:sz w:val="24"/>
          <w:szCs w:val="24"/>
        </w:rPr>
        <w:t xml:space="preserve"> Ocak</w:t>
      </w:r>
      <w:r w:rsidR="03CA0F1B" w:rsidRPr="00861C36">
        <w:rPr>
          <w:sz w:val="24"/>
          <w:szCs w:val="24"/>
        </w:rPr>
        <w:t xml:space="preserve"> 202</w:t>
      </w:r>
      <w:r w:rsidRPr="00861C36">
        <w:rPr>
          <w:sz w:val="24"/>
          <w:szCs w:val="24"/>
        </w:rPr>
        <w:t>1</w:t>
      </w:r>
      <w:r w:rsidR="03CA0F1B" w:rsidRPr="00861C36">
        <w:rPr>
          <w:sz w:val="24"/>
          <w:szCs w:val="24"/>
        </w:rPr>
        <w:t xml:space="preserve"> tarihleri arasında yapılan anketimize Türkiye genelinden </w:t>
      </w:r>
      <w:r w:rsidR="00B76310" w:rsidRPr="00861C36">
        <w:rPr>
          <w:sz w:val="24"/>
          <w:szCs w:val="24"/>
        </w:rPr>
        <w:t>69</w:t>
      </w:r>
      <w:r w:rsidR="555F791A" w:rsidRPr="00861C36">
        <w:rPr>
          <w:sz w:val="24"/>
          <w:szCs w:val="24"/>
        </w:rPr>
        <w:t xml:space="preserve"> ilden </w:t>
      </w:r>
      <w:r w:rsidR="00BD6B10" w:rsidRPr="00861C36">
        <w:rPr>
          <w:sz w:val="24"/>
          <w:szCs w:val="24"/>
        </w:rPr>
        <w:t>997</w:t>
      </w:r>
      <w:r w:rsidR="03CA0F1B" w:rsidRPr="00861C36">
        <w:rPr>
          <w:sz w:val="24"/>
          <w:szCs w:val="24"/>
        </w:rPr>
        <w:t xml:space="preserve"> aile hekimi yanıt vermiştir.</w:t>
      </w:r>
      <w:r w:rsidR="6C732AC9" w:rsidRPr="00861C36">
        <w:rPr>
          <w:sz w:val="24"/>
          <w:szCs w:val="24"/>
        </w:rPr>
        <w:t xml:space="preserve"> Yanıt alınamayan </w:t>
      </w:r>
      <w:r w:rsidR="00BD6B10" w:rsidRPr="00861C36">
        <w:rPr>
          <w:sz w:val="24"/>
          <w:szCs w:val="24"/>
        </w:rPr>
        <w:t>12</w:t>
      </w:r>
      <w:r w:rsidR="6C732AC9" w:rsidRPr="00861C36">
        <w:rPr>
          <w:sz w:val="24"/>
          <w:szCs w:val="24"/>
        </w:rPr>
        <w:t xml:space="preserve"> il; </w:t>
      </w:r>
      <w:r w:rsidR="007F7481" w:rsidRPr="00861C36">
        <w:rPr>
          <w:sz w:val="24"/>
          <w:szCs w:val="24"/>
        </w:rPr>
        <w:t xml:space="preserve">Amasya, </w:t>
      </w:r>
      <w:r w:rsidR="6C732AC9" w:rsidRPr="00861C36">
        <w:rPr>
          <w:sz w:val="24"/>
          <w:szCs w:val="24"/>
        </w:rPr>
        <w:t>Bingöl,</w:t>
      </w:r>
      <w:r w:rsidR="007F7481" w:rsidRPr="00861C36">
        <w:rPr>
          <w:sz w:val="24"/>
          <w:szCs w:val="24"/>
        </w:rPr>
        <w:t xml:space="preserve"> Bitlis,</w:t>
      </w:r>
      <w:r w:rsidR="00B76310" w:rsidRPr="00861C36">
        <w:rPr>
          <w:sz w:val="24"/>
          <w:szCs w:val="24"/>
        </w:rPr>
        <w:t xml:space="preserve"> Bolu,</w:t>
      </w:r>
      <w:r w:rsidR="007F7481" w:rsidRPr="00861C36">
        <w:rPr>
          <w:sz w:val="24"/>
          <w:szCs w:val="24"/>
        </w:rPr>
        <w:t xml:space="preserve"> Çankırı, Erzincan,</w:t>
      </w:r>
      <w:r w:rsidR="6C732AC9" w:rsidRPr="00861C36">
        <w:rPr>
          <w:sz w:val="24"/>
          <w:szCs w:val="24"/>
        </w:rPr>
        <w:t xml:space="preserve"> Gümüşhane, </w:t>
      </w:r>
      <w:r w:rsidR="007F7481" w:rsidRPr="00861C36">
        <w:rPr>
          <w:sz w:val="24"/>
          <w:szCs w:val="24"/>
        </w:rPr>
        <w:t>Aksaray,</w:t>
      </w:r>
      <w:r w:rsidR="00B76310" w:rsidRPr="00861C36">
        <w:rPr>
          <w:sz w:val="24"/>
          <w:szCs w:val="24"/>
        </w:rPr>
        <w:t xml:space="preserve"> Karaman, Kırıkkale, Ardahan ve Iğdır’dır</w:t>
      </w:r>
      <w:r w:rsidR="6C732AC9" w:rsidRPr="00861C36">
        <w:rPr>
          <w:sz w:val="24"/>
          <w:szCs w:val="24"/>
        </w:rPr>
        <w:t>.</w:t>
      </w:r>
      <w:r w:rsidR="001468D9" w:rsidRPr="00861C36">
        <w:rPr>
          <w:sz w:val="24"/>
          <w:szCs w:val="24"/>
        </w:rPr>
        <w:t xml:space="preserve"> 15 katılımcı hangi ilde </w:t>
      </w:r>
      <w:r w:rsidR="00243339" w:rsidRPr="00861C36">
        <w:rPr>
          <w:sz w:val="24"/>
          <w:szCs w:val="24"/>
        </w:rPr>
        <w:t>çalıştığını</w:t>
      </w:r>
      <w:r w:rsidR="001468D9" w:rsidRPr="00861C36">
        <w:rPr>
          <w:sz w:val="24"/>
          <w:szCs w:val="24"/>
        </w:rPr>
        <w:t xml:space="preserve"> belirtmemiştir.</w:t>
      </w:r>
      <w:r w:rsidR="75E83804" w:rsidRPr="00861C36">
        <w:rPr>
          <w:sz w:val="24"/>
          <w:szCs w:val="24"/>
        </w:rPr>
        <w:t xml:space="preserve"> Ankete katılan</w:t>
      </w:r>
      <w:r w:rsidR="00243339" w:rsidRPr="00861C36">
        <w:rPr>
          <w:sz w:val="24"/>
          <w:szCs w:val="24"/>
        </w:rPr>
        <w:t xml:space="preserve"> 521</w:t>
      </w:r>
      <w:r w:rsidR="00B84E00">
        <w:rPr>
          <w:sz w:val="24"/>
          <w:szCs w:val="24"/>
        </w:rPr>
        <w:t xml:space="preserve"> </w:t>
      </w:r>
      <w:r w:rsidR="75E83804" w:rsidRPr="00861C36">
        <w:rPr>
          <w:sz w:val="24"/>
          <w:szCs w:val="24"/>
        </w:rPr>
        <w:t>kişi</w:t>
      </w:r>
      <w:r w:rsidR="00243339" w:rsidRPr="00861C36">
        <w:rPr>
          <w:sz w:val="24"/>
          <w:szCs w:val="24"/>
        </w:rPr>
        <w:t xml:space="preserve"> 11 Ocak</w:t>
      </w:r>
      <w:r w:rsidR="086875C2" w:rsidRPr="00861C36">
        <w:rPr>
          <w:sz w:val="24"/>
          <w:szCs w:val="24"/>
        </w:rPr>
        <w:t>,</w:t>
      </w:r>
      <w:r w:rsidR="00B84E00">
        <w:rPr>
          <w:sz w:val="24"/>
          <w:szCs w:val="24"/>
        </w:rPr>
        <w:t xml:space="preserve"> </w:t>
      </w:r>
      <w:r w:rsidR="00243339" w:rsidRPr="00861C36">
        <w:rPr>
          <w:sz w:val="24"/>
          <w:szCs w:val="24"/>
        </w:rPr>
        <w:t>288</w:t>
      </w:r>
      <w:r w:rsidR="00B84E00">
        <w:rPr>
          <w:sz w:val="24"/>
          <w:szCs w:val="24"/>
        </w:rPr>
        <w:t xml:space="preserve"> </w:t>
      </w:r>
      <w:r w:rsidR="75E83804" w:rsidRPr="00861C36">
        <w:rPr>
          <w:sz w:val="24"/>
          <w:szCs w:val="24"/>
        </w:rPr>
        <w:t xml:space="preserve">kişi </w:t>
      </w:r>
      <w:r w:rsidR="00243339" w:rsidRPr="00861C36">
        <w:rPr>
          <w:sz w:val="24"/>
          <w:szCs w:val="24"/>
        </w:rPr>
        <w:t>12 Ocak</w:t>
      </w:r>
      <w:r w:rsidR="00B84E00">
        <w:rPr>
          <w:sz w:val="24"/>
          <w:szCs w:val="24"/>
        </w:rPr>
        <w:t>,</w:t>
      </w:r>
      <w:r w:rsidR="00243339" w:rsidRPr="00861C36">
        <w:rPr>
          <w:sz w:val="24"/>
          <w:szCs w:val="24"/>
        </w:rPr>
        <w:t xml:space="preserve"> kalan 189</w:t>
      </w:r>
      <w:r w:rsidR="00B84E00">
        <w:rPr>
          <w:sz w:val="24"/>
          <w:szCs w:val="24"/>
        </w:rPr>
        <w:t xml:space="preserve"> </w:t>
      </w:r>
      <w:r w:rsidR="75E83804" w:rsidRPr="00861C36">
        <w:rPr>
          <w:sz w:val="24"/>
          <w:szCs w:val="24"/>
        </w:rPr>
        <w:t>kişi</w:t>
      </w:r>
      <w:r w:rsidR="00B84E00">
        <w:rPr>
          <w:sz w:val="24"/>
          <w:szCs w:val="24"/>
        </w:rPr>
        <w:t xml:space="preserve"> ise </w:t>
      </w:r>
      <w:r w:rsidR="00243339" w:rsidRPr="00861C36">
        <w:rPr>
          <w:sz w:val="24"/>
          <w:szCs w:val="24"/>
        </w:rPr>
        <w:t>13 Ocak ve sonrasında</w:t>
      </w:r>
      <w:r w:rsidR="75E83804" w:rsidRPr="00861C36">
        <w:rPr>
          <w:sz w:val="24"/>
          <w:szCs w:val="24"/>
        </w:rPr>
        <w:t xml:space="preserve"> anket sorularını</w:t>
      </w:r>
      <w:r w:rsidR="1AE430CE" w:rsidRPr="00861C36">
        <w:rPr>
          <w:sz w:val="24"/>
          <w:szCs w:val="24"/>
        </w:rPr>
        <w:t xml:space="preserve"> yanıtlamıştır. </w:t>
      </w:r>
    </w:p>
    <w:p w:rsidR="001574EC" w:rsidRPr="00861C36" w:rsidRDefault="6BD563B5" w:rsidP="001574EC">
      <w:pPr>
        <w:pStyle w:val="Balk1"/>
        <w:jc w:val="center"/>
        <w:rPr>
          <w:rFonts w:ascii="Calibri Light" w:eastAsia="Calibri Light" w:hAnsi="Calibri Light" w:cs="Calibri Light"/>
          <w:b/>
          <w:bCs/>
          <w:color w:val="000000" w:themeColor="text1"/>
          <w:sz w:val="40"/>
          <w:szCs w:val="40"/>
        </w:rPr>
      </w:pPr>
      <w:r w:rsidRPr="00861C36">
        <w:rPr>
          <w:rFonts w:ascii="Calibri Light" w:eastAsia="Calibri Light" w:hAnsi="Calibri Light" w:cs="Calibri Light"/>
          <w:b/>
          <w:bCs/>
          <w:color w:val="000000" w:themeColor="text1"/>
          <w:sz w:val="40"/>
          <w:szCs w:val="40"/>
        </w:rPr>
        <w:t xml:space="preserve">Salgın </w:t>
      </w:r>
      <w:r w:rsidR="7FBCF4B2" w:rsidRPr="00861C36">
        <w:rPr>
          <w:rFonts w:ascii="Calibri Light" w:eastAsia="Calibri Light" w:hAnsi="Calibri Light" w:cs="Calibri Light"/>
          <w:b/>
          <w:bCs/>
          <w:color w:val="000000" w:themeColor="text1"/>
          <w:sz w:val="40"/>
          <w:szCs w:val="40"/>
        </w:rPr>
        <w:t>D</w:t>
      </w:r>
      <w:r w:rsidRPr="00861C36">
        <w:rPr>
          <w:rFonts w:ascii="Calibri Light" w:eastAsia="Calibri Light" w:hAnsi="Calibri Light" w:cs="Calibri Light"/>
          <w:b/>
          <w:bCs/>
          <w:color w:val="000000" w:themeColor="text1"/>
          <w:sz w:val="40"/>
          <w:szCs w:val="40"/>
        </w:rPr>
        <w:t xml:space="preserve">evam </w:t>
      </w:r>
      <w:r w:rsidR="094682FF" w:rsidRPr="00861C36">
        <w:rPr>
          <w:rFonts w:ascii="Calibri Light" w:eastAsia="Calibri Light" w:hAnsi="Calibri Light" w:cs="Calibri Light"/>
          <w:b/>
          <w:bCs/>
          <w:color w:val="000000" w:themeColor="text1"/>
          <w:sz w:val="40"/>
          <w:szCs w:val="40"/>
        </w:rPr>
        <w:t>E</w:t>
      </w:r>
      <w:r w:rsidRPr="00861C36">
        <w:rPr>
          <w:rFonts w:ascii="Calibri Light" w:eastAsia="Calibri Light" w:hAnsi="Calibri Light" w:cs="Calibri Light"/>
          <w:b/>
          <w:bCs/>
          <w:color w:val="000000" w:themeColor="text1"/>
          <w:sz w:val="40"/>
          <w:szCs w:val="40"/>
        </w:rPr>
        <w:t xml:space="preserve">diyor: </w:t>
      </w:r>
    </w:p>
    <w:p w:rsidR="000B5FA5" w:rsidRPr="00861C36" w:rsidRDefault="00847031" w:rsidP="001574EC">
      <w:pPr>
        <w:pStyle w:val="Balk1"/>
        <w:jc w:val="center"/>
        <w:rPr>
          <w:rFonts w:ascii="Calibri Light" w:eastAsia="Calibri Light" w:hAnsi="Calibri Light" w:cs="Calibri Light"/>
          <w:b/>
          <w:bCs/>
          <w:color w:val="000000" w:themeColor="text1"/>
          <w:sz w:val="40"/>
          <w:szCs w:val="40"/>
        </w:rPr>
      </w:pPr>
      <w:r>
        <w:rPr>
          <w:rFonts w:ascii="Calibri Light" w:eastAsia="Calibri Light" w:hAnsi="Calibri Light" w:cs="Calibri Light"/>
          <w:b/>
          <w:bCs/>
          <w:color w:val="000000" w:themeColor="text1"/>
          <w:sz w:val="40"/>
          <w:szCs w:val="40"/>
        </w:rPr>
        <w:t xml:space="preserve">Salgın </w:t>
      </w:r>
      <w:r w:rsidR="0049172A">
        <w:rPr>
          <w:rFonts w:ascii="Calibri Light" w:eastAsia="Calibri Light" w:hAnsi="Calibri Light" w:cs="Calibri Light"/>
          <w:b/>
          <w:bCs/>
          <w:color w:val="000000" w:themeColor="text1"/>
          <w:sz w:val="40"/>
          <w:szCs w:val="40"/>
        </w:rPr>
        <w:t>on</w:t>
      </w:r>
      <w:r w:rsidR="00DC5118">
        <w:rPr>
          <w:rFonts w:ascii="Calibri Light" w:eastAsia="Calibri Light" w:hAnsi="Calibri Light" w:cs="Calibri Light"/>
          <w:b/>
          <w:bCs/>
          <w:color w:val="000000" w:themeColor="text1"/>
          <w:sz w:val="40"/>
          <w:szCs w:val="40"/>
        </w:rPr>
        <w:t xml:space="preserve"> </w:t>
      </w:r>
      <w:r w:rsidR="0049172A">
        <w:rPr>
          <w:rFonts w:ascii="Calibri Light" w:eastAsia="Calibri Light" w:hAnsi="Calibri Light" w:cs="Calibri Light"/>
          <w:b/>
          <w:bCs/>
          <w:color w:val="000000" w:themeColor="text1"/>
          <w:sz w:val="40"/>
          <w:szCs w:val="40"/>
        </w:rPr>
        <w:t>bine yaklaşan</w:t>
      </w:r>
      <w:r w:rsidR="001574EC" w:rsidRPr="00861C36">
        <w:rPr>
          <w:rFonts w:ascii="Calibri Light" w:eastAsia="Calibri Light" w:hAnsi="Calibri Light" w:cs="Calibri Light"/>
          <w:b/>
          <w:bCs/>
          <w:color w:val="000000" w:themeColor="text1"/>
          <w:sz w:val="40"/>
          <w:szCs w:val="40"/>
        </w:rPr>
        <w:t xml:space="preserve"> vaka sayısıyla Nisan ayının üstünde devam ediyor… </w:t>
      </w:r>
    </w:p>
    <w:p w:rsidR="00331D9E" w:rsidRPr="00861C36" w:rsidRDefault="39CF2A0F" w:rsidP="47108F29">
      <w:pPr>
        <w:rPr>
          <w:sz w:val="24"/>
          <w:szCs w:val="24"/>
        </w:rPr>
      </w:pPr>
      <w:r w:rsidRPr="007959D1">
        <w:rPr>
          <w:b/>
          <w:sz w:val="24"/>
          <w:szCs w:val="24"/>
        </w:rPr>
        <w:t>Kası</w:t>
      </w:r>
      <w:r w:rsidR="4F00DBB6" w:rsidRPr="007959D1">
        <w:rPr>
          <w:b/>
          <w:sz w:val="24"/>
          <w:szCs w:val="24"/>
        </w:rPr>
        <w:t>m</w:t>
      </w:r>
      <w:r w:rsidR="0086099F" w:rsidRPr="007959D1">
        <w:rPr>
          <w:b/>
          <w:sz w:val="24"/>
          <w:szCs w:val="24"/>
        </w:rPr>
        <w:t xml:space="preserve"> ve Aralık aylarında </w:t>
      </w:r>
      <w:r w:rsidRPr="007959D1">
        <w:rPr>
          <w:b/>
          <w:sz w:val="24"/>
          <w:szCs w:val="24"/>
        </w:rPr>
        <w:t>aile hekimi başına 19,79</w:t>
      </w:r>
      <w:r w:rsidR="0086099F" w:rsidRPr="007959D1">
        <w:rPr>
          <w:b/>
          <w:sz w:val="24"/>
          <w:szCs w:val="24"/>
        </w:rPr>
        <w:t xml:space="preserve"> ve</w:t>
      </w:r>
      <w:r w:rsidRPr="007959D1">
        <w:rPr>
          <w:b/>
          <w:sz w:val="24"/>
          <w:szCs w:val="24"/>
        </w:rPr>
        <w:t xml:space="preserve"> 22,55</w:t>
      </w:r>
      <w:r w:rsidR="007959D1" w:rsidRPr="007959D1">
        <w:rPr>
          <w:b/>
          <w:sz w:val="24"/>
          <w:szCs w:val="24"/>
        </w:rPr>
        <w:t xml:space="preserve"> </w:t>
      </w:r>
      <w:r w:rsidR="0086099F" w:rsidRPr="007959D1">
        <w:rPr>
          <w:b/>
          <w:sz w:val="24"/>
          <w:szCs w:val="24"/>
        </w:rPr>
        <w:t>COVID hastası düşmekteyken bu sayı Ocak ayında 3,95</w:t>
      </w:r>
      <w:r w:rsidRPr="007959D1">
        <w:rPr>
          <w:b/>
          <w:sz w:val="24"/>
          <w:szCs w:val="24"/>
        </w:rPr>
        <w:t xml:space="preserve">’e </w:t>
      </w:r>
      <w:r w:rsidR="0086099F" w:rsidRPr="007959D1">
        <w:rPr>
          <w:b/>
          <w:sz w:val="24"/>
          <w:szCs w:val="24"/>
        </w:rPr>
        <w:t>düşmüştür</w:t>
      </w:r>
      <w:r w:rsidRPr="00861C36">
        <w:rPr>
          <w:sz w:val="24"/>
          <w:szCs w:val="24"/>
        </w:rPr>
        <w:t>.</w:t>
      </w:r>
      <w:r w:rsidR="27940082" w:rsidRPr="00861C36">
        <w:rPr>
          <w:sz w:val="24"/>
          <w:szCs w:val="24"/>
        </w:rPr>
        <w:t xml:space="preserve"> Çalışmamıza göre </w:t>
      </w:r>
      <w:r w:rsidR="0086099F" w:rsidRPr="00861C36">
        <w:rPr>
          <w:sz w:val="24"/>
          <w:szCs w:val="24"/>
        </w:rPr>
        <w:t>Ocak</w:t>
      </w:r>
      <w:r w:rsidR="27940082" w:rsidRPr="00861C36">
        <w:rPr>
          <w:sz w:val="24"/>
          <w:szCs w:val="24"/>
        </w:rPr>
        <w:t xml:space="preserve"> ayı başında Türkiye genelinde günde </w:t>
      </w:r>
      <w:r w:rsidR="00202F4C" w:rsidRPr="00861C36">
        <w:rPr>
          <w:sz w:val="24"/>
          <w:szCs w:val="24"/>
        </w:rPr>
        <w:t>9511</w:t>
      </w:r>
      <w:r w:rsidR="27940082" w:rsidRPr="00861C36">
        <w:rPr>
          <w:sz w:val="24"/>
          <w:szCs w:val="24"/>
        </w:rPr>
        <w:t xml:space="preserve"> yeni PCR+ hasta tespit edilmektedir</w:t>
      </w:r>
      <w:r w:rsidR="00202F4C" w:rsidRPr="00861C36">
        <w:rPr>
          <w:sz w:val="24"/>
          <w:szCs w:val="24"/>
        </w:rPr>
        <w:t>. Bu sayılar ilk defa Sağlık Bakanlığı tarafından açıklanan veriler ile uyumludur.</w:t>
      </w:r>
    </w:p>
    <w:p w:rsidR="00D65F0E" w:rsidRPr="00861C36" w:rsidRDefault="00202F4C" w:rsidP="47108F29">
      <w:pPr>
        <w:rPr>
          <w:sz w:val="24"/>
          <w:szCs w:val="24"/>
        </w:rPr>
      </w:pPr>
      <w:r w:rsidRPr="00861C36">
        <w:rPr>
          <w:sz w:val="24"/>
          <w:szCs w:val="24"/>
        </w:rPr>
        <w:t>Ocak ayı anketinde</w:t>
      </w:r>
      <w:r w:rsidR="73AEF5C8" w:rsidRPr="00861C36">
        <w:rPr>
          <w:sz w:val="24"/>
          <w:szCs w:val="24"/>
        </w:rPr>
        <w:t xml:space="preserve"> alınan</w:t>
      </w:r>
      <w:r w:rsidR="4BBAA7AE" w:rsidRPr="00861C36">
        <w:rPr>
          <w:sz w:val="24"/>
          <w:szCs w:val="24"/>
        </w:rPr>
        <w:t xml:space="preserve"> tedbirlerin </w:t>
      </w:r>
      <w:r w:rsidRPr="00861C36">
        <w:rPr>
          <w:sz w:val="24"/>
          <w:szCs w:val="24"/>
        </w:rPr>
        <w:t>ve toplumun tedbirlere uyumunun etkisi gösterilmiştir. Ancak unutulmamalıdır ki bu sayılar halen salgının ilk tepe noktası olan Nisan ayı sayılarından yüksektir. Daha da önemlisi virüs toplumda halen dolaşmakta ve yeni bir dalga yaratma gücünü korumaktadır. Olası açılma tedbirlerini konuşmak için</w:t>
      </w:r>
      <w:r w:rsidR="4BBAA7AE" w:rsidRPr="00861C36">
        <w:rPr>
          <w:sz w:val="24"/>
          <w:szCs w:val="24"/>
        </w:rPr>
        <w:t xml:space="preserve"> erken olduğunu hatırlatmak yerinde olacaktır.</w:t>
      </w:r>
    </w:p>
    <w:p w:rsidR="4035C073" w:rsidRPr="00861C36" w:rsidRDefault="4035C073" w:rsidP="4B0E2DF7">
      <w:pPr>
        <w:jc w:val="center"/>
      </w:pPr>
      <w:r w:rsidRPr="00861C36">
        <w:rPr>
          <w:rFonts w:ascii="Calibri" w:eastAsia="Calibri" w:hAnsi="Calibri" w:cs="Calibri"/>
          <w:sz w:val="40"/>
          <w:szCs w:val="40"/>
        </w:rPr>
        <w:t>Salgın</w:t>
      </w:r>
      <w:r w:rsidR="001574EC" w:rsidRPr="00861C36">
        <w:rPr>
          <w:rFonts w:ascii="Calibri" w:eastAsia="Calibri" w:hAnsi="Calibri" w:cs="Calibri"/>
          <w:sz w:val="40"/>
          <w:szCs w:val="40"/>
        </w:rPr>
        <w:t xml:space="preserve"> her ye</w:t>
      </w:r>
      <w:r w:rsidR="00FF1AAD" w:rsidRPr="00861C36">
        <w:rPr>
          <w:rFonts w:ascii="Calibri" w:eastAsia="Calibri" w:hAnsi="Calibri" w:cs="Calibri"/>
          <w:sz w:val="40"/>
          <w:szCs w:val="40"/>
        </w:rPr>
        <w:t>de azalmıyor</w:t>
      </w:r>
      <w:r w:rsidR="001574EC" w:rsidRPr="00861C36">
        <w:rPr>
          <w:rFonts w:ascii="Calibri" w:eastAsia="Calibri" w:hAnsi="Calibri" w:cs="Calibri"/>
          <w:sz w:val="40"/>
          <w:szCs w:val="40"/>
        </w:rPr>
        <w:t xml:space="preserve">: </w:t>
      </w:r>
      <w:r w:rsidR="00615327">
        <w:rPr>
          <w:rFonts w:ascii="Calibri" w:eastAsia="Calibri" w:hAnsi="Calibri" w:cs="Calibri"/>
          <w:sz w:val="40"/>
          <w:szCs w:val="40"/>
        </w:rPr>
        <w:t>Her mahallede</w:t>
      </w:r>
      <w:r w:rsidR="001574EC" w:rsidRPr="00861C36">
        <w:rPr>
          <w:rFonts w:ascii="Calibri" w:eastAsia="Calibri" w:hAnsi="Calibri" w:cs="Calibri"/>
          <w:sz w:val="40"/>
          <w:szCs w:val="40"/>
        </w:rPr>
        <w:t xml:space="preserve"> azalma yok…</w:t>
      </w:r>
    </w:p>
    <w:p w:rsidR="00433E78" w:rsidRPr="00861C36" w:rsidRDefault="72AD062E" w:rsidP="4B0E2DF7">
      <w:pPr>
        <w:rPr>
          <w:sz w:val="24"/>
          <w:szCs w:val="24"/>
        </w:rPr>
      </w:pPr>
      <w:r w:rsidRPr="00861C36">
        <w:rPr>
          <w:sz w:val="24"/>
          <w:szCs w:val="24"/>
        </w:rPr>
        <w:t>An</w:t>
      </w:r>
      <w:r w:rsidR="00FF1AAD" w:rsidRPr="00861C36">
        <w:rPr>
          <w:sz w:val="24"/>
          <w:szCs w:val="24"/>
        </w:rPr>
        <w:t xml:space="preserve">ketimize yanıt verenlerin </w:t>
      </w:r>
      <w:r w:rsidR="00C12E95" w:rsidRPr="00861C36">
        <w:rPr>
          <w:sz w:val="24"/>
          <w:szCs w:val="24"/>
        </w:rPr>
        <w:t>%94.</w:t>
      </w:r>
      <w:r w:rsidR="00007AB5" w:rsidRPr="00861C36">
        <w:rPr>
          <w:sz w:val="24"/>
          <w:szCs w:val="24"/>
        </w:rPr>
        <w:t>4</w:t>
      </w:r>
      <w:r w:rsidR="00C12E95" w:rsidRPr="00861C36">
        <w:rPr>
          <w:sz w:val="24"/>
          <w:szCs w:val="24"/>
        </w:rPr>
        <w:t>’</w:t>
      </w:r>
      <w:r w:rsidR="00007AB5" w:rsidRPr="00861C36">
        <w:rPr>
          <w:sz w:val="24"/>
          <w:szCs w:val="24"/>
        </w:rPr>
        <w:t>ü</w:t>
      </w:r>
      <w:r w:rsidR="00C12E95" w:rsidRPr="00861C36">
        <w:rPr>
          <w:sz w:val="24"/>
          <w:szCs w:val="24"/>
        </w:rPr>
        <w:t xml:space="preserve"> vaka sayılarının geçen aya göre azaldığını belirtmiştir. Ancak katılımcıların %3.3’ünün çalıştığı bölgede artış görülmüştür.</w:t>
      </w:r>
      <w:r w:rsidR="00007AB5" w:rsidRPr="00861C36">
        <w:rPr>
          <w:sz w:val="24"/>
          <w:szCs w:val="24"/>
        </w:rPr>
        <w:t xml:space="preserve"> Arttı yanıtı veren 3</w:t>
      </w:r>
      <w:r w:rsidR="00C03C27" w:rsidRPr="00861C36">
        <w:rPr>
          <w:sz w:val="24"/>
          <w:szCs w:val="24"/>
        </w:rPr>
        <w:t>4</w:t>
      </w:r>
      <w:r w:rsidR="00007AB5" w:rsidRPr="00861C36">
        <w:rPr>
          <w:sz w:val="24"/>
          <w:szCs w:val="24"/>
        </w:rPr>
        <w:t xml:space="preserve"> kişinin çalıştığı illerin belirli bir coğrafi kümelenmesi yoktur ancak</w:t>
      </w:r>
      <w:r w:rsidR="00FD4DF3">
        <w:rPr>
          <w:sz w:val="24"/>
          <w:szCs w:val="24"/>
        </w:rPr>
        <w:t xml:space="preserve"> </w:t>
      </w:r>
      <w:r w:rsidR="00007AB5" w:rsidRPr="00861C36">
        <w:rPr>
          <w:sz w:val="24"/>
          <w:szCs w:val="24"/>
        </w:rPr>
        <w:t xml:space="preserve">Mersin ilinden 4, Antalya ve Muğla illerinden 3er </w:t>
      </w:r>
      <w:r w:rsidR="00FD4DF3">
        <w:rPr>
          <w:sz w:val="24"/>
          <w:szCs w:val="24"/>
        </w:rPr>
        <w:t>Aile Hekimi</w:t>
      </w:r>
      <w:r w:rsidR="00007AB5" w:rsidRPr="00861C36">
        <w:rPr>
          <w:sz w:val="24"/>
          <w:szCs w:val="24"/>
        </w:rPr>
        <w:t xml:space="preserve"> vaka sayılarında artış olduğunu belirtmiştir. </w:t>
      </w:r>
      <w:r w:rsidR="00C12E95" w:rsidRPr="00861C36">
        <w:rPr>
          <w:sz w:val="24"/>
          <w:szCs w:val="24"/>
        </w:rPr>
        <w:t>Küçük ama dikkat çekici bu oran tedbirlerin devam</w:t>
      </w:r>
      <w:r w:rsidR="00007AB5" w:rsidRPr="00861C36">
        <w:rPr>
          <w:sz w:val="24"/>
          <w:szCs w:val="24"/>
        </w:rPr>
        <w:t>ı konusunda bize uyarı niteliğindedir</w:t>
      </w:r>
      <w:r w:rsidR="00C12E95" w:rsidRPr="00861C36">
        <w:rPr>
          <w:sz w:val="24"/>
          <w:szCs w:val="24"/>
        </w:rPr>
        <w:t>.</w:t>
      </w:r>
    </w:p>
    <w:p w:rsidR="00433E78" w:rsidRPr="00861C36" w:rsidRDefault="00992EEF" w:rsidP="00433E78">
      <w:pPr>
        <w:keepNext/>
      </w:pPr>
      <w:r w:rsidRPr="00861C36">
        <w:rPr>
          <w:lang w:eastAsia="tr-TR"/>
        </w:rPr>
        <w:drawing>
          <wp:inline distT="0" distB="0" distL="0" distR="0">
            <wp:extent cx="4572000" cy="2743200"/>
            <wp:effectExtent l="0" t="0" r="0" b="0"/>
            <wp:docPr id="6"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33E78" w:rsidRPr="00861C36" w:rsidRDefault="00433E78" w:rsidP="00433E78">
      <w:pPr>
        <w:pStyle w:val="ResimYazs"/>
        <w:rPr>
          <w:sz w:val="24"/>
          <w:szCs w:val="24"/>
        </w:rPr>
      </w:pPr>
      <w:r w:rsidRPr="00861C36">
        <w:t xml:space="preserve">Şekil </w:t>
      </w:r>
      <w:r w:rsidR="00AC173E" w:rsidRPr="00861C36">
        <w:fldChar w:fldCharType="begin"/>
      </w:r>
      <w:r w:rsidR="00290D48" w:rsidRPr="00861C36">
        <w:instrText xml:space="preserve"> SEQ Şekil \* ARABIC </w:instrText>
      </w:r>
      <w:r w:rsidR="00AC173E" w:rsidRPr="00861C36">
        <w:fldChar w:fldCharType="separate"/>
      </w:r>
      <w:r w:rsidR="00A81609" w:rsidRPr="00861C36">
        <w:t>1</w:t>
      </w:r>
      <w:r w:rsidR="00AC173E" w:rsidRPr="00861C36">
        <w:fldChar w:fldCharType="end"/>
      </w:r>
      <w:r w:rsidRPr="00861C36">
        <w:rPr>
          <w:color w:val="auto"/>
        </w:rPr>
        <w:t>Aralıkayına göre izlem sayılarınız değişti mi?</w:t>
      </w:r>
    </w:p>
    <w:p w:rsidR="001A5D1B" w:rsidRPr="00861C36" w:rsidRDefault="00026B30" w:rsidP="001A5D1B">
      <w:pPr>
        <w:pStyle w:val="Balk1"/>
        <w:jc w:val="center"/>
        <w:rPr>
          <w:rFonts w:ascii="Calibri Light" w:eastAsia="Calibri Light" w:hAnsi="Calibri Light" w:cs="Calibri Light"/>
          <w:b/>
          <w:bCs/>
          <w:color w:val="000000" w:themeColor="text1"/>
          <w:sz w:val="40"/>
          <w:szCs w:val="40"/>
        </w:rPr>
      </w:pPr>
      <w:r w:rsidRPr="00861C36">
        <w:rPr>
          <w:rFonts w:ascii="Calibri Light" w:eastAsia="Calibri Light" w:hAnsi="Calibri Light" w:cs="Calibri Light"/>
          <w:b/>
          <w:bCs/>
          <w:color w:val="000000" w:themeColor="text1"/>
          <w:sz w:val="40"/>
          <w:szCs w:val="40"/>
        </w:rPr>
        <w:lastRenderedPageBreak/>
        <w:t xml:space="preserve">7 </w:t>
      </w:r>
      <w:r w:rsidR="001A5D1B" w:rsidRPr="00861C36">
        <w:rPr>
          <w:rFonts w:ascii="Calibri Light" w:eastAsia="Calibri Light" w:hAnsi="Calibri Light" w:cs="Calibri Light"/>
          <w:b/>
          <w:bCs/>
          <w:color w:val="000000" w:themeColor="text1"/>
          <w:sz w:val="40"/>
          <w:szCs w:val="40"/>
        </w:rPr>
        <w:t>Aile Hekim</w:t>
      </w:r>
      <w:r w:rsidRPr="00861C36">
        <w:rPr>
          <w:rFonts w:ascii="Calibri Light" w:eastAsia="Calibri Light" w:hAnsi="Calibri Light" w:cs="Calibri Light"/>
          <w:b/>
          <w:bCs/>
          <w:color w:val="000000" w:themeColor="text1"/>
          <w:sz w:val="40"/>
          <w:szCs w:val="40"/>
        </w:rPr>
        <w:t>inden 1’i</w:t>
      </w:r>
      <w:r w:rsidR="001A5D1B" w:rsidRPr="00861C36">
        <w:rPr>
          <w:rFonts w:ascii="Calibri Light" w:eastAsia="Calibri Light" w:hAnsi="Calibri Light" w:cs="Calibri Light"/>
          <w:b/>
          <w:bCs/>
          <w:color w:val="000000" w:themeColor="text1"/>
          <w:sz w:val="40"/>
          <w:szCs w:val="40"/>
        </w:rPr>
        <w:t xml:space="preserve"> COVID19 Geçirdi</w:t>
      </w:r>
    </w:p>
    <w:p w:rsidR="001A5D1B" w:rsidRPr="00861C36" w:rsidRDefault="001A5D1B" w:rsidP="001A5D1B">
      <w:r w:rsidRPr="00861C36">
        <w:t xml:space="preserve">Ocak ayı anketimizde aile hekimlerine PCR ya da BT ile kesin tanı konulmuş COVID-19 geçirip geçirmediklerini sorduk. Çalışmamızda katılımcıların %14,92’sinin COVID geçirmiş olduğunu </w:t>
      </w:r>
      <w:r w:rsidR="003A2391" w:rsidRPr="00861C36">
        <w:t>tespit</w:t>
      </w:r>
      <w:r w:rsidRPr="00861C36">
        <w:t xml:space="preserve"> ettik. Bu oran Türkiye genelinde 24 bin aile hekiminden 3593’ünün COVID geçirmiş olduğuna işaret etmektedir. Salgın boyunca 12 aile hek</w:t>
      </w:r>
      <w:r w:rsidR="00026B30" w:rsidRPr="00861C36">
        <w:t>i</w:t>
      </w:r>
      <w:r w:rsidRPr="00861C36">
        <w:t>mi</w:t>
      </w:r>
      <w:r w:rsidR="00026B30" w:rsidRPr="00861C36">
        <w:t xml:space="preserve"> arkadaşımızın COVID-19 nedeniyle öldüğünü biliyoruz. Bu durumda aile </w:t>
      </w:r>
      <w:r w:rsidR="007420F2" w:rsidRPr="00861C36">
        <w:t>hekimleri</w:t>
      </w:r>
      <w:r w:rsidR="00026B30" w:rsidRPr="00861C36">
        <w:t xml:space="preserve"> arasında vaka ö</w:t>
      </w:r>
      <w:r w:rsidR="007420F2" w:rsidRPr="00861C36">
        <w:t>lüm oranı 0,33 olarak görülmektedir.</w:t>
      </w:r>
      <w:r w:rsidR="00B04D1E">
        <w:t xml:space="preserve"> </w:t>
      </w:r>
      <w:r w:rsidR="00593DDC" w:rsidRPr="00861C36">
        <w:rPr>
          <w:b/>
          <w:sz w:val="24"/>
          <w:szCs w:val="24"/>
        </w:rPr>
        <w:t>Geciken tedbirler binlerce aile hekimliği çalışanın hastalanmasına neden olmuştur. COVID19’un halen meslek hastalığı sayılmaması kabul edilebilir değildir.</w:t>
      </w:r>
    </w:p>
    <w:p w:rsidR="001A5D1B" w:rsidRPr="00861C36" w:rsidRDefault="00DC6417" w:rsidP="001A5D1B">
      <w:pPr>
        <w:keepNext/>
      </w:pPr>
      <w:r w:rsidRPr="00861C36">
        <w:rPr>
          <w:lang w:eastAsia="tr-TR"/>
        </w:rPr>
        <w:drawing>
          <wp:inline distT="0" distB="0" distL="0" distR="0">
            <wp:extent cx="4175760" cy="230886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A5D1B" w:rsidRPr="00861C36" w:rsidRDefault="001A5D1B" w:rsidP="001A5D1B">
      <w:pPr>
        <w:pStyle w:val="ResimYazs"/>
      </w:pPr>
      <w:r w:rsidRPr="00861C36">
        <w:t xml:space="preserve">Şekil </w:t>
      </w:r>
      <w:r w:rsidR="00AC173E" w:rsidRPr="00861C36">
        <w:fldChar w:fldCharType="begin"/>
      </w:r>
      <w:r w:rsidR="00290D48" w:rsidRPr="00861C36">
        <w:instrText xml:space="preserve"> SEQ Şekil \* ARABIC </w:instrText>
      </w:r>
      <w:r w:rsidR="00AC173E" w:rsidRPr="00861C36">
        <w:fldChar w:fldCharType="separate"/>
      </w:r>
      <w:r w:rsidR="00A81609" w:rsidRPr="00861C36">
        <w:t>2</w:t>
      </w:r>
      <w:r w:rsidR="00AC173E" w:rsidRPr="00861C36">
        <w:fldChar w:fldCharType="end"/>
      </w:r>
      <w:r w:rsidRPr="00861C36">
        <w:rPr>
          <w:color w:val="auto"/>
        </w:rPr>
        <w:t>A</w:t>
      </w:r>
      <w:r w:rsidR="008B5AD6" w:rsidRPr="00861C36">
        <w:rPr>
          <w:color w:val="auto"/>
        </w:rPr>
        <w:t>nkete yanıt verenler arasında</w:t>
      </w:r>
      <w:r w:rsidRPr="00861C36">
        <w:rPr>
          <w:color w:val="auto"/>
        </w:rPr>
        <w:t xml:space="preserve"> COVID geçiren </w:t>
      </w:r>
      <w:r w:rsidR="008B5AD6" w:rsidRPr="00861C36">
        <w:rPr>
          <w:color w:val="auto"/>
        </w:rPr>
        <w:t>Aile Hekimi</w:t>
      </w:r>
      <w:r w:rsidR="001A67CC" w:rsidRPr="00861C36">
        <w:rPr>
          <w:color w:val="auto"/>
        </w:rPr>
        <w:t>sayıları</w:t>
      </w:r>
    </w:p>
    <w:p w:rsidR="001A5D1B" w:rsidRPr="00861C36" w:rsidRDefault="001A5D1B" w:rsidP="001A5D1B">
      <w:pPr>
        <w:pStyle w:val="Balk1"/>
        <w:jc w:val="center"/>
        <w:rPr>
          <w:rFonts w:ascii="Calibri Light" w:eastAsia="Calibri Light" w:hAnsi="Calibri Light" w:cs="Calibri Light"/>
          <w:b/>
          <w:bCs/>
          <w:color w:val="000000" w:themeColor="text1"/>
          <w:sz w:val="40"/>
          <w:szCs w:val="40"/>
        </w:rPr>
      </w:pPr>
      <w:r w:rsidRPr="00861C36">
        <w:rPr>
          <w:rFonts w:ascii="Calibri Light" w:eastAsia="Calibri Light" w:hAnsi="Calibri Light" w:cs="Calibri Light"/>
          <w:b/>
          <w:bCs/>
          <w:color w:val="000000" w:themeColor="text1"/>
          <w:sz w:val="40"/>
          <w:szCs w:val="40"/>
        </w:rPr>
        <w:t>Aile Sağlığı Merkezlerinin %68’inde COVID19 Görüldü.</w:t>
      </w:r>
    </w:p>
    <w:p w:rsidR="001A5D1B" w:rsidRPr="00861C36" w:rsidRDefault="001A5D1B" w:rsidP="001A5D1B">
      <w:pPr>
        <w:rPr>
          <w:sz w:val="24"/>
          <w:szCs w:val="24"/>
        </w:rPr>
      </w:pPr>
      <w:r w:rsidRPr="00861C36">
        <w:rPr>
          <w:sz w:val="24"/>
          <w:szCs w:val="24"/>
        </w:rPr>
        <w:t>“</w:t>
      </w:r>
      <w:r w:rsidR="00DC6417" w:rsidRPr="00861C36">
        <w:rPr>
          <w:i/>
          <w:iCs/>
          <w:sz w:val="24"/>
          <w:szCs w:val="24"/>
        </w:rPr>
        <w:t>Pandeminin pik yaptığı dönemde çalışma koşulları ve KKE yetersiz kalıyor Corona hastalığı bulaşma riskini artıyor ASMdeAralık ayında 6 personel Corona’ya yakalandı</w:t>
      </w:r>
      <w:r w:rsidRPr="00861C36">
        <w:rPr>
          <w:i/>
          <w:iCs/>
          <w:sz w:val="24"/>
          <w:szCs w:val="24"/>
        </w:rPr>
        <w:t>.</w:t>
      </w:r>
      <w:r w:rsidRPr="00861C36">
        <w:rPr>
          <w:sz w:val="24"/>
          <w:szCs w:val="24"/>
        </w:rPr>
        <w:t xml:space="preserve">..” </w:t>
      </w:r>
    </w:p>
    <w:p w:rsidR="001A5D1B" w:rsidRPr="00861C36" w:rsidRDefault="00DC6417" w:rsidP="001A5D1B">
      <w:pPr>
        <w:rPr>
          <w:sz w:val="24"/>
          <w:szCs w:val="24"/>
        </w:rPr>
      </w:pPr>
      <w:r w:rsidRPr="00861C36">
        <w:rPr>
          <w:sz w:val="24"/>
          <w:szCs w:val="24"/>
        </w:rPr>
        <w:t xml:space="preserve">Salgının yavaşlaması ile COVID geçirilen ASM oranında artış olmadı. </w:t>
      </w:r>
      <w:r w:rsidR="009A1471" w:rsidRPr="00861C36">
        <w:rPr>
          <w:sz w:val="24"/>
          <w:szCs w:val="24"/>
        </w:rPr>
        <w:t xml:space="preserve">Salgının </w:t>
      </w:r>
      <w:r w:rsidR="00AD5097" w:rsidRPr="00861C36">
        <w:rPr>
          <w:sz w:val="24"/>
          <w:szCs w:val="24"/>
        </w:rPr>
        <w:t>başından</w:t>
      </w:r>
      <w:r w:rsidR="009A1471" w:rsidRPr="00861C36">
        <w:rPr>
          <w:sz w:val="24"/>
          <w:szCs w:val="24"/>
        </w:rPr>
        <w:t xml:space="preserve"> bu yana yetersiz olan </w:t>
      </w:r>
      <w:r w:rsidRPr="00861C36">
        <w:rPr>
          <w:sz w:val="24"/>
          <w:szCs w:val="24"/>
        </w:rPr>
        <w:t xml:space="preserve">koruyucu ekipman desteği </w:t>
      </w:r>
      <w:r w:rsidR="009A1471" w:rsidRPr="00861C36">
        <w:rPr>
          <w:sz w:val="24"/>
          <w:szCs w:val="24"/>
        </w:rPr>
        <w:t>üzerine ölüm, istifa, emeklilik, hastalık ve doğum izni gibi nedenlerle boşalan aile hekimliği kadrolarına da</w:t>
      </w:r>
      <w:r w:rsidR="00A47608">
        <w:rPr>
          <w:sz w:val="24"/>
          <w:szCs w:val="24"/>
        </w:rPr>
        <w:t xml:space="preserve"> vaktinde</w:t>
      </w:r>
      <w:r w:rsidR="009A1471" w:rsidRPr="00861C36">
        <w:rPr>
          <w:sz w:val="24"/>
          <w:szCs w:val="24"/>
        </w:rPr>
        <w:t xml:space="preserve"> atama yapılmadı</w:t>
      </w:r>
      <w:r w:rsidRPr="00861C36">
        <w:rPr>
          <w:sz w:val="24"/>
          <w:szCs w:val="24"/>
        </w:rPr>
        <w:t xml:space="preserve">. </w:t>
      </w:r>
    </w:p>
    <w:p w:rsidR="00593DDC" w:rsidRPr="00861C36" w:rsidRDefault="00593DDC" w:rsidP="00542C51">
      <w:pPr>
        <w:rPr>
          <w:sz w:val="24"/>
          <w:szCs w:val="24"/>
        </w:rPr>
      </w:pPr>
      <w:r w:rsidRPr="00861C36">
        <w:rPr>
          <w:lang w:eastAsia="tr-TR"/>
        </w:rPr>
        <w:drawing>
          <wp:inline distT="0" distB="0" distL="0" distR="0">
            <wp:extent cx="4091940" cy="2164080"/>
            <wp:effectExtent l="0" t="0" r="0" b="0"/>
            <wp:docPr id="2" name="Grafik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id="{8EDD1A1E-A7DF-4A73-A687-EBC7A09619C7}"/>
                </a:ext>
                <a:ext uri="{147F2762-F138-4A5C-976F-8EAC2B608ADB}">
                  <a16:predDERef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pred="{448DFA02-083C-4A94-A1E5-DD658DD4D8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A5D1B" w:rsidRPr="00861C36" w:rsidRDefault="001A5D1B" w:rsidP="00542C51">
      <w:r w:rsidRPr="00861C36">
        <w:rPr>
          <w:sz w:val="24"/>
          <w:szCs w:val="24"/>
        </w:rPr>
        <w:t>Eylül ve Ekim aylarında %41 olan oran Kasım ayında %49’a ve Aralık ayında ise %68’e çıkmış</w:t>
      </w:r>
      <w:r w:rsidR="00593DDC" w:rsidRPr="00861C36">
        <w:rPr>
          <w:sz w:val="24"/>
          <w:szCs w:val="24"/>
        </w:rPr>
        <w:t xml:space="preserve"> ve Ocak anketimizde bu oran devam etmiştir</w:t>
      </w:r>
      <w:r w:rsidRPr="00861C36">
        <w:rPr>
          <w:sz w:val="24"/>
          <w:szCs w:val="24"/>
        </w:rPr>
        <w:t xml:space="preserve">. </w:t>
      </w:r>
    </w:p>
    <w:p w:rsidR="00331D9E" w:rsidRPr="00861C36" w:rsidRDefault="37B2A3EC" w:rsidP="000B5FA5">
      <w:pPr>
        <w:pStyle w:val="Balk1"/>
        <w:jc w:val="center"/>
        <w:rPr>
          <w:rFonts w:ascii="Calibri Light" w:eastAsia="Calibri Light" w:hAnsi="Calibri Light" w:cs="Calibri Light"/>
          <w:b/>
          <w:bCs/>
          <w:color w:val="000000" w:themeColor="text1"/>
          <w:sz w:val="40"/>
          <w:szCs w:val="40"/>
        </w:rPr>
      </w:pPr>
      <w:r w:rsidRPr="00861C36">
        <w:rPr>
          <w:rFonts w:ascii="Calibri Light" w:eastAsia="Calibri Light" w:hAnsi="Calibri Light" w:cs="Calibri Light"/>
          <w:b/>
          <w:bCs/>
          <w:color w:val="000000" w:themeColor="text1"/>
          <w:sz w:val="40"/>
          <w:szCs w:val="40"/>
        </w:rPr>
        <w:lastRenderedPageBreak/>
        <w:t xml:space="preserve">Sonbahar 2020’de </w:t>
      </w:r>
      <w:r w:rsidR="2EFD5C57" w:rsidRPr="00861C36">
        <w:rPr>
          <w:rFonts w:ascii="Calibri Light" w:eastAsia="Calibri Light" w:hAnsi="Calibri Light" w:cs="Calibri Light"/>
          <w:b/>
          <w:bCs/>
          <w:color w:val="000000" w:themeColor="text1"/>
          <w:sz w:val="40"/>
          <w:szCs w:val="40"/>
        </w:rPr>
        <w:t xml:space="preserve">3 Milyona Yakın </w:t>
      </w:r>
      <w:r w:rsidRPr="00861C36">
        <w:rPr>
          <w:rFonts w:ascii="Calibri Light" w:eastAsia="Calibri Light" w:hAnsi="Calibri Light" w:cs="Calibri Light"/>
          <w:b/>
          <w:bCs/>
          <w:color w:val="000000" w:themeColor="text1"/>
          <w:sz w:val="40"/>
          <w:szCs w:val="40"/>
        </w:rPr>
        <w:t>Kişi COVID Geçirdi</w:t>
      </w:r>
      <w:r w:rsidR="3F6ABD6F" w:rsidRPr="00861C36">
        <w:rPr>
          <w:rFonts w:ascii="Calibri Light" w:eastAsia="Calibri Light" w:hAnsi="Calibri Light" w:cs="Calibri Light"/>
          <w:b/>
          <w:bCs/>
          <w:color w:val="000000" w:themeColor="text1"/>
          <w:sz w:val="40"/>
          <w:szCs w:val="40"/>
        </w:rPr>
        <w:t>.</w:t>
      </w:r>
      <w:r w:rsidR="003A2391" w:rsidRPr="00861C36">
        <w:rPr>
          <w:rFonts w:ascii="Calibri Light" w:eastAsia="Calibri Light" w:hAnsi="Calibri Light" w:cs="Calibri Light"/>
          <w:b/>
          <w:bCs/>
          <w:color w:val="000000" w:themeColor="text1"/>
          <w:sz w:val="40"/>
          <w:szCs w:val="40"/>
        </w:rPr>
        <w:t xml:space="preserve"> Yeni Bir Dalga</w:t>
      </w:r>
      <w:r w:rsidR="00C61834" w:rsidRPr="00861C36">
        <w:rPr>
          <w:rFonts w:ascii="Calibri Light" w:eastAsia="Calibri Light" w:hAnsi="Calibri Light" w:cs="Calibri Light"/>
          <w:b/>
          <w:bCs/>
          <w:color w:val="000000" w:themeColor="text1"/>
          <w:sz w:val="40"/>
          <w:szCs w:val="40"/>
        </w:rPr>
        <w:t>ya Karşı Bağışık Değiliz</w:t>
      </w:r>
    </w:p>
    <w:p w:rsidR="00DC0C11" w:rsidRPr="00861C36" w:rsidRDefault="00C61834" w:rsidP="47108F29">
      <w:pPr>
        <w:rPr>
          <w:sz w:val="24"/>
          <w:szCs w:val="24"/>
        </w:rPr>
      </w:pPr>
      <w:r w:rsidRPr="00861C36">
        <w:rPr>
          <w:sz w:val="24"/>
          <w:szCs w:val="24"/>
        </w:rPr>
        <w:t xml:space="preserve">Ocak ayı anket verilerimiz ile Bakanlık verileri uyumludur. Sahadan gözlediğimiz ve anket çalışmalarımızın toplam verilerini de incelediğimizde </w:t>
      </w:r>
      <w:r w:rsidR="00292BC4" w:rsidRPr="00861C36">
        <w:rPr>
          <w:sz w:val="24"/>
          <w:szCs w:val="24"/>
        </w:rPr>
        <w:t xml:space="preserve">2020 Sonbahar döneminde </w:t>
      </w:r>
      <w:r w:rsidR="0B8CB9E6" w:rsidRPr="00861C36">
        <w:rPr>
          <w:sz w:val="24"/>
          <w:szCs w:val="24"/>
        </w:rPr>
        <w:t xml:space="preserve">3 milyona yakın </w:t>
      </w:r>
      <w:r w:rsidR="00292BC4" w:rsidRPr="00861C36">
        <w:rPr>
          <w:sz w:val="24"/>
          <w:szCs w:val="24"/>
        </w:rPr>
        <w:t>kişide COVID-19 tespit edildiğini söylemek mümkündür. Önceki aylarda COVID geçirenler ve tespit edilememiş vakalar eklense dahi toplumun ancak %1</w:t>
      </w:r>
      <w:r w:rsidR="00C531A9" w:rsidRPr="00861C36">
        <w:rPr>
          <w:sz w:val="24"/>
          <w:szCs w:val="24"/>
        </w:rPr>
        <w:t>5</w:t>
      </w:r>
      <w:r w:rsidR="00292BC4" w:rsidRPr="00861C36">
        <w:rPr>
          <w:sz w:val="24"/>
          <w:szCs w:val="24"/>
        </w:rPr>
        <w:t>’e yakın kısmının COVID geçir</w:t>
      </w:r>
      <w:r w:rsidR="00C531A9" w:rsidRPr="00861C36">
        <w:rPr>
          <w:sz w:val="24"/>
          <w:szCs w:val="24"/>
        </w:rPr>
        <w:t xml:space="preserve">miş olduğunu söyleyebiliriz. </w:t>
      </w:r>
      <w:r w:rsidR="0031793A" w:rsidRPr="00861C36">
        <w:rPr>
          <w:sz w:val="24"/>
          <w:szCs w:val="24"/>
        </w:rPr>
        <w:t>Hâlihazırda on</w:t>
      </w:r>
      <w:r w:rsidR="00292BC4" w:rsidRPr="00861C36">
        <w:rPr>
          <w:sz w:val="24"/>
          <w:szCs w:val="24"/>
        </w:rPr>
        <w:t xml:space="preserve"> milyonlar</w:t>
      </w:r>
      <w:r w:rsidR="00C531A9" w:rsidRPr="00861C36">
        <w:rPr>
          <w:sz w:val="24"/>
          <w:szCs w:val="24"/>
        </w:rPr>
        <w:t>ca</w:t>
      </w:r>
      <w:r w:rsidR="00292BC4" w:rsidRPr="00861C36">
        <w:rPr>
          <w:sz w:val="24"/>
          <w:szCs w:val="24"/>
        </w:rPr>
        <w:t xml:space="preserve"> insanımızın virüse karşı bağışıklığı olmadığı</w:t>
      </w:r>
      <w:r w:rsidR="0090051E" w:rsidRPr="00861C36">
        <w:rPr>
          <w:sz w:val="24"/>
          <w:szCs w:val="24"/>
        </w:rPr>
        <w:t xml:space="preserve"> açıktır</w:t>
      </w:r>
      <w:r w:rsidR="00292BC4" w:rsidRPr="00861C36">
        <w:rPr>
          <w:sz w:val="24"/>
          <w:szCs w:val="24"/>
        </w:rPr>
        <w:t xml:space="preserve">. </w:t>
      </w:r>
    </w:p>
    <w:p w:rsidR="00331D9E" w:rsidRPr="00861C36" w:rsidRDefault="00292BC4" w:rsidP="47108F29">
      <w:pPr>
        <w:rPr>
          <w:sz w:val="24"/>
          <w:szCs w:val="24"/>
        </w:rPr>
      </w:pPr>
      <w:r w:rsidRPr="00861C36">
        <w:rPr>
          <w:sz w:val="24"/>
          <w:szCs w:val="24"/>
        </w:rPr>
        <w:t>Ekim-Kasım aylarında gerçekleşen büyük 2. dalganın bir yenisinin önümüzdeki aylarda gerçekleş</w:t>
      </w:r>
      <w:r w:rsidR="00B33DBB" w:rsidRPr="00861C36">
        <w:rPr>
          <w:sz w:val="24"/>
          <w:szCs w:val="24"/>
        </w:rPr>
        <w:t>mesinden endişe ediyoruz.</w:t>
      </w:r>
      <w:r w:rsidRPr="00861C36">
        <w:rPr>
          <w:sz w:val="24"/>
          <w:szCs w:val="24"/>
        </w:rPr>
        <w:t xml:space="preserve"> Bu nedenle, toplum bağışıklığını sağlayacak yaygınlıkta aşılama gerçekleşmeden, tedbirlerin gevşetilmesi düşünülmemelidir</w:t>
      </w:r>
      <w:r w:rsidR="304516B3" w:rsidRPr="00861C36">
        <w:rPr>
          <w:sz w:val="24"/>
          <w:szCs w:val="24"/>
        </w:rPr>
        <w:t>.</w:t>
      </w:r>
      <w:r w:rsidR="002816A1" w:rsidRPr="00861C36">
        <w:rPr>
          <w:sz w:val="24"/>
          <w:szCs w:val="24"/>
        </w:rPr>
        <w:t xml:space="preserve"> Eylül ayında düştüğümüz kontrolsüz açılma hatasını tekrar etmememiz gerekmektedir.</w:t>
      </w:r>
    </w:p>
    <w:p w:rsidR="000F1A52" w:rsidRPr="00861C36" w:rsidRDefault="000F1A52" w:rsidP="000F1A52">
      <w:pPr>
        <w:rPr>
          <w:b/>
        </w:rPr>
      </w:pPr>
      <w:r w:rsidRPr="00861C36">
        <w:rPr>
          <w:b/>
        </w:rPr>
        <w:t xml:space="preserve">Aile Hekimi Başına </w:t>
      </w:r>
      <w:r w:rsidR="002C57FF" w:rsidRPr="00861C36">
        <w:rPr>
          <w:b/>
        </w:rPr>
        <w:t xml:space="preserve">PCR+ </w:t>
      </w:r>
      <w:r w:rsidRPr="00861C36">
        <w:rPr>
          <w:b/>
        </w:rPr>
        <w:t>Vaka Ortalamalarının Aylara Göre Değişimi</w:t>
      </w:r>
    </w:p>
    <w:tbl>
      <w:tblPr>
        <w:tblStyle w:val="DzTablo51"/>
        <w:tblW w:w="0" w:type="auto"/>
        <w:tblLook w:val="04A0"/>
      </w:tblPr>
      <w:tblGrid>
        <w:gridCol w:w="1000"/>
        <w:gridCol w:w="1000"/>
        <w:gridCol w:w="1050"/>
        <w:gridCol w:w="1000"/>
        <w:gridCol w:w="990"/>
        <w:gridCol w:w="999"/>
        <w:gridCol w:w="993"/>
        <w:gridCol w:w="997"/>
        <w:gridCol w:w="997"/>
      </w:tblGrid>
      <w:tr w:rsidR="00DC5895" w:rsidRPr="00861C36" w:rsidTr="4B0E2DF7">
        <w:trPr>
          <w:cnfStyle w:val="100000000000"/>
        </w:trPr>
        <w:tc>
          <w:tcPr>
            <w:cnfStyle w:val="001000000100"/>
            <w:tcW w:w="1000" w:type="dxa"/>
          </w:tcPr>
          <w:p w:rsidR="00DC5895" w:rsidRPr="00861C36" w:rsidRDefault="00DC5895" w:rsidP="4B0E2DF7">
            <w:pPr>
              <w:rPr>
                <w:sz w:val="22"/>
              </w:rPr>
            </w:pPr>
          </w:p>
        </w:tc>
        <w:tc>
          <w:tcPr>
            <w:tcW w:w="1000" w:type="dxa"/>
          </w:tcPr>
          <w:p w:rsidR="00DC5895" w:rsidRPr="00861C36" w:rsidRDefault="78F84162" w:rsidP="4B0E2DF7">
            <w:pPr>
              <w:cnfStyle w:val="100000000000"/>
              <w:rPr>
                <w:sz w:val="22"/>
              </w:rPr>
            </w:pPr>
            <w:r w:rsidRPr="00861C36">
              <w:rPr>
                <w:sz w:val="22"/>
              </w:rPr>
              <w:t xml:space="preserve">Türkiye </w:t>
            </w:r>
          </w:p>
        </w:tc>
        <w:tc>
          <w:tcPr>
            <w:tcW w:w="1050" w:type="dxa"/>
          </w:tcPr>
          <w:p w:rsidR="00DC5895" w:rsidRPr="00861C36" w:rsidRDefault="78F84162" w:rsidP="4B0E2DF7">
            <w:pPr>
              <w:cnfStyle w:val="100000000000"/>
              <w:rPr>
                <w:sz w:val="22"/>
              </w:rPr>
            </w:pPr>
            <w:r w:rsidRPr="00861C36">
              <w:rPr>
                <w:sz w:val="22"/>
              </w:rPr>
              <w:t>İstanbul</w:t>
            </w:r>
          </w:p>
        </w:tc>
        <w:tc>
          <w:tcPr>
            <w:tcW w:w="1000" w:type="dxa"/>
          </w:tcPr>
          <w:p w:rsidR="00DC5895" w:rsidRPr="00861C36" w:rsidRDefault="78F84162" w:rsidP="4B0E2DF7">
            <w:pPr>
              <w:cnfStyle w:val="100000000000"/>
              <w:rPr>
                <w:sz w:val="22"/>
              </w:rPr>
            </w:pPr>
            <w:r w:rsidRPr="00861C36">
              <w:rPr>
                <w:sz w:val="22"/>
              </w:rPr>
              <w:t>Ankara</w:t>
            </w:r>
          </w:p>
        </w:tc>
        <w:tc>
          <w:tcPr>
            <w:tcW w:w="990" w:type="dxa"/>
          </w:tcPr>
          <w:p w:rsidR="00DC5895" w:rsidRPr="00861C36" w:rsidRDefault="78F84162" w:rsidP="4B0E2DF7">
            <w:pPr>
              <w:cnfStyle w:val="100000000000"/>
              <w:rPr>
                <w:sz w:val="22"/>
              </w:rPr>
            </w:pPr>
            <w:r w:rsidRPr="00861C36">
              <w:rPr>
                <w:sz w:val="22"/>
              </w:rPr>
              <w:t>İzmir</w:t>
            </w:r>
          </w:p>
        </w:tc>
        <w:tc>
          <w:tcPr>
            <w:tcW w:w="999" w:type="dxa"/>
          </w:tcPr>
          <w:p w:rsidR="00DC5895" w:rsidRPr="00861C36" w:rsidRDefault="78F84162" w:rsidP="4B0E2DF7">
            <w:pPr>
              <w:cnfStyle w:val="100000000000"/>
              <w:rPr>
                <w:sz w:val="22"/>
              </w:rPr>
            </w:pPr>
            <w:r w:rsidRPr="00861C36">
              <w:rPr>
                <w:sz w:val="22"/>
              </w:rPr>
              <w:t>Mersin</w:t>
            </w:r>
          </w:p>
        </w:tc>
        <w:tc>
          <w:tcPr>
            <w:tcW w:w="993" w:type="dxa"/>
          </w:tcPr>
          <w:p w:rsidR="00DC5895" w:rsidRPr="00861C36" w:rsidRDefault="78F84162" w:rsidP="4B0E2DF7">
            <w:pPr>
              <w:cnfStyle w:val="100000000000"/>
              <w:rPr>
                <w:sz w:val="22"/>
              </w:rPr>
            </w:pPr>
            <w:r w:rsidRPr="00861C36">
              <w:rPr>
                <w:sz w:val="22"/>
              </w:rPr>
              <w:t>Bursa</w:t>
            </w:r>
          </w:p>
        </w:tc>
        <w:tc>
          <w:tcPr>
            <w:tcW w:w="997" w:type="dxa"/>
          </w:tcPr>
          <w:p w:rsidR="00DC5895" w:rsidRPr="00861C36" w:rsidRDefault="78F84162" w:rsidP="4B0E2DF7">
            <w:pPr>
              <w:cnfStyle w:val="100000000000"/>
              <w:rPr>
                <w:sz w:val="22"/>
              </w:rPr>
            </w:pPr>
            <w:r w:rsidRPr="00861C36">
              <w:rPr>
                <w:sz w:val="22"/>
              </w:rPr>
              <w:t>Muğla</w:t>
            </w:r>
          </w:p>
        </w:tc>
        <w:tc>
          <w:tcPr>
            <w:tcW w:w="997" w:type="dxa"/>
          </w:tcPr>
          <w:p w:rsidR="00DC5895" w:rsidRPr="00861C36" w:rsidRDefault="78F84162" w:rsidP="4B0E2DF7">
            <w:pPr>
              <w:cnfStyle w:val="100000000000"/>
              <w:rPr>
                <w:sz w:val="22"/>
              </w:rPr>
            </w:pPr>
            <w:r w:rsidRPr="00861C36">
              <w:rPr>
                <w:sz w:val="22"/>
              </w:rPr>
              <w:t>Adana</w:t>
            </w:r>
          </w:p>
        </w:tc>
      </w:tr>
      <w:tr w:rsidR="00DC5895" w:rsidRPr="00861C36" w:rsidTr="4B0E2DF7">
        <w:trPr>
          <w:cnfStyle w:val="000000100000"/>
        </w:trPr>
        <w:tc>
          <w:tcPr>
            <w:cnfStyle w:val="001000000000"/>
            <w:tcW w:w="1000" w:type="dxa"/>
          </w:tcPr>
          <w:p w:rsidR="00DC5895" w:rsidRPr="00861C36" w:rsidRDefault="78F84162" w:rsidP="4B0E2DF7">
            <w:pPr>
              <w:rPr>
                <w:sz w:val="22"/>
              </w:rPr>
            </w:pPr>
            <w:r w:rsidRPr="00861C36">
              <w:rPr>
                <w:sz w:val="22"/>
              </w:rPr>
              <w:t>EYLÜL</w:t>
            </w:r>
            <w:r w:rsidR="4D190D5D" w:rsidRPr="00861C36">
              <w:rPr>
                <w:sz w:val="22"/>
              </w:rPr>
              <w:t>*</w:t>
            </w:r>
          </w:p>
        </w:tc>
        <w:tc>
          <w:tcPr>
            <w:tcW w:w="1000" w:type="dxa"/>
          </w:tcPr>
          <w:p w:rsidR="00DC5895" w:rsidRPr="00861C36" w:rsidRDefault="78F84162" w:rsidP="4B0E2DF7">
            <w:pPr>
              <w:cnfStyle w:val="000000100000"/>
            </w:pPr>
            <w:r w:rsidRPr="00861C36">
              <w:t>8,5</w:t>
            </w:r>
          </w:p>
        </w:tc>
        <w:tc>
          <w:tcPr>
            <w:tcW w:w="1050" w:type="dxa"/>
          </w:tcPr>
          <w:p w:rsidR="00DC5895" w:rsidRPr="00861C36" w:rsidRDefault="78F84162" w:rsidP="4B0E2DF7">
            <w:pPr>
              <w:cnfStyle w:val="000000100000"/>
            </w:pPr>
            <w:r w:rsidRPr="00861C36">
              <w:t>6,38</w:t>
            </w:r>
          </w:p>
        </w:tc>
        <w:tc>
          <w:tcPr>
            <w:tcW w:w="1000" w:type="dxa"/>
          </w:tcPr>
          <w:p w:rsidR="00DC5895" w:rsidRPr="00861C36" w:rsidRDefault="78F84162" w:rsidP="4B0E2DF7">
            <w:pPr>
              <w:cnfStyle w:val="000000100000"/>
            </w:pPr>
            <w:r w:rsidRPr="00861C36">
              <w:t>22,58</w:t>
            </w:r>
          </w:p>
        </w:tc>
        <w:tc>
          <w:tcPr>
            <w:tcW w:w="990" w:type="dxa"/>
          </w:tcPr>
          <w:p w:rsidR="00DC5895" w:rsidRPr="00861C36" w:rsidRDefault="78F84162" w:rsidP="4B0E2DF7">
            <w:pPr>
              <w:cnfStyle w:val="000000100000"/>
            </w:pPr>
            <w:r w:rsidRPr="00861C36">
              <w:t>5,07</w:t>
            </w:r>
          </w:p>
        </w:tc>
        <w:tc>
          <w:tcPr>
            <w:tcW w:w="999" w:type="dxa"/>
          </w:tcPr>
          <w:p w:rsidR="00DC5895" w:rsidRPr="00861C36" w:rsidRDefault="78F84162" w:rsidP="4B0E2DF7">
            <w:pPr>
              <w:cnfStyle w:val="000000100000"/>
            </w:pPr>
            <w:r w:rsidRPr="00861C36">
              <w:t>5,62</w:t>
            </w:r>
          </w:p>
        </w:tc>
        <w:tc>
          <w:tcPr>
            <w:tcW w:w="993" w:type="dxa"/>
          </w:tcPr>
          <w:p w:rsidR="00DC5895" w:rsidRPr="00861C36" w:rsidRDefault="78F84162" w:rsidP="4B0E2DF7">
            <w:pPr>
              <w:cnfStyle w:val="000000100000"/>
            </w:pPr>
            <w:r w:rsidRPr="00861C36">
              <w:t>6,06</w:t>
            </w:r>
          </w:p>
        </w:tc>
        <w:tc>
          <w:tcPr>
            <w:tcW w:w="997" w:type="dxa"/>
          </w:tcPr>
          <w:p w:rsidR="00DC5895" w:rsidRPr="00861C36" w:rsidRDefault="78F84162" w:rsidP="4B0E2DF7">
            <w:pPr>
              <w:cnfStyle w:val="000000100000"/>
            </w:pPr>
            <w:r w:rsidRPr="00861C36">
              <w:t>3,82</w:t>
            </w:r>
          </w:p>
        </w:tc>
        <w:tc>
          <w:tcPr>
            <w:tcW w:w="997" w:type="dxa"/>
          </w:tcPr>
          <w:p w:rsidR="00DC5895" w:rsidRPr="00861C36" w:rsidRDefault="78F84162" w:rsidP="4B0E2DF7">
            <w:pPr>
              <w:cnfStyle w:val="000000100000"/>
            </w:pPr>
            <w:r w:rsidRPr="00861C36">
              <w:t>7,6</w:t>
            </w:r>
          </w:p>
        </w:tc>
      </w:tr>
      <w:tr w:rsidR="00DC5895" w:rsidRPr="00861C36" w:rsidTr="4B0E2DF7">
        <w:tc>
          <w:tcPr>
            <w:cnfStyle w:val="001000000000"/>
            <w:tcW w:w="1000" w:type="dxa"/>
          </w:tcPr>
          <w:p w:rsidR="00DC5895" w:rsidRPr="00861C36" w:rsidRDefault="78F84162" w:rsidP="4B0E2DF7">
            <w:pPr>
              <w:rPr>
                <w:sz w:val="22"/>
              </w:rPr>
            </w:pPr>
            <w:r w:rsidRPr="00861C36">
              <w:rPr>
                <w:sz w:val="22"/>
              </w:rPr>
              <w:t>EKİM</w:t>
            </w:r>
          </w:p>
        </w:tc>
        <w:tc>
          <w:tcPr>
            <w:tcW w:w="1000" w:type="dxa"/>
          </w:tcPr>
          <w:p w:rsidR="00DC5895" w:rsidRPr="00861C36" w:rsidRDefault="78F84162" w:rsidP="4B0E2DF7">
            <w:pPr>
              <w:cnfStyle w:val="000000000000"/>
            </w:pPr>
            <w:r w:rsidRPr="00861C36">
              <w:t>6,53</w:t>
            </w:r>
          </w:p>
        </w:tc>
        <w:tc>
          <w:tcPr>
            <w:tcW w:w="1050" w:type="dxa"/>
          </w:tcPr>
          <w:p w:rsidR="00DC5895" w:rsidRPr="00861C36" w:rsidRDefault="78F84162" w:rsidP="4B0E2DF7">
            <w:pPr>
              <w:cnfStyle w:val="000000000000"/>
            </w:pPr>
            <w:r w:rsidRPr="00861C36">
              <w:t>7,06</w:t>
            </w:r>
          </w:p>
        </w:tc>
        <w:tc>
          <w:tcPr>
            <w:tcW w:w="1000" w:type="dxa"/>
          </w:tcPr>
          <w:p w:rsidR="00DC5895" w:rsidRPr="00861C36" w:rsidRDefault="78F84162" w:rsidP="4B0E2DF7">
            <w:pPr>
              <w:cnfStyle w:val="000000000000"/>
            </w:pPr>
            <w:r w:rsidRPr="00861C36">
              <w:t>12,11</w:t>
            </w:r>
          </w:p>
        </w:tc>
        <w:tc>
          <w:tcPr>
            <w:tcW w:w="990" w:type="dxa"/>
          </w:tcPr>
          <w:p w:rsidR="00DC5895" w:rsidRPr="00861C36" w:rsidRDefault="78F84162" w:rsidP="4B0E2DF7">
            <w:pPr>
              <w:cnfStyle w:val="000000000000"/>
            </w:pPr>
            <w:r w:rsidRPr="00861C36">
              <w:t>3,64</w:t>
            </w:r>
          </w:p>
        </w:tc>
        <w:tc>
          <w:tcPr>
            <w:tcW w:w="999" w:type="dxa"/>
          </w:tcPr>
          <w:p w:rsidR="00DC5895" w:rsidRPr="00861C36" w:rsidRDefault="78F84162" w:rsidP="4B0E2DF7">
            <w:pPr>
              <w:cnfStyle w:val="000000000000"/>
            </w:pPr>
            <w:r w:rsidRPr="00861C36">
              <w:t>3,12</w:t>
            </w:r>
          </w:p>
        </w:tc>
        <w:tc>
          <w:tcPr>
            <w:tcW w:w="993" w:type="dxa"/>
          </w:tcPr>
          <w:p w:rsidR="00DC5895" w:rsidRPr="00861C36" w:rsidRDefault="78F84162" w:rsidP="4B0E2DF7">
            <w:pPr>
              <w:cnfStyle w:val="000000000000"/>
            </w:pPr>
            <w:r w:rsidRPr="00861C36">
              <w:t>7,1</w:t>
            </w:r>
          </w:p>
        </w:tc>
        <w:tc>
          <w:tcPr>
            <w:tcW w:w="997" w:type="dxa"/>
          </w:tcPr>
          <w:p w:rsidR="00DC5895" w:rsidRPr="00861C36" w:rsidRDefault="78F84162" w:rsidP="4B0E2DF7">
            <w:pPr>
              <w:cnfStyle w:val="000000000000"/>
            </w:pPr>
            <w:r w:rsidRPr="00861C36">
              <w:t>1,73</w:t>
            </w:r>
          </w:p>
        </w:tc>
        <w:tc>
          <w:tcPr>
            <w:tcW w:w="997" w:type="dxa"/>
          </w:tcPr>
          <w:p w:rsidR="00DC5895" w:rsidRPr="00861C36" w:rsidRDefault="78F84162" w:rsidP="4B0E2DF7">
            <w:pPr>
              <w:cnfStyle w:val="000000000000"/>
            </w:pPr>
            <w:r w:rsidRPr="00861C36">
              <w:t>4</w:t>
            </w:r>
          </w:p>
        </w:tc>
      </w:tr>
      <w:tr w:rsidR="00DC5895" w:rsidRPr="00861C36" w:rsidTr="4B0E2DF7">
        <w:trPr>
          <w:cnfStyle w:val="000000100000"/>
        </w:trPr>
        <w:tc>
          <w:tcPr>
            <w:cnfStyle w:val="001000000000"/>
            <w:tcW w:w="1000" w:type="dxa"/>
          </w:tcPr>
          <w:p w:rsidR="00DC5895" w:rsidRPr="00861C36" w:rsidRDefault="78F84162" w:rsidP="4B0E2DF7">
            <w:pPr>
              <w:rPr>
                <w:sz w:val="22"/>
              </w:rPr>
            </w:pPr>
            <w:r w:rsidRPr="00861C36">
              <w:rPr>
                <w:sz w:val="22"/>
              </w:rPr>
              <w:t>KASIM</w:t>
            </w:r>
          </w:p>
        </w:tc>
        <w:tc>
          <w:tcPr>
            <w:tcW w:w="1000" w:type="dxa"/>
          </w:tcPr>
          <w:p w:rsidR="00DC5895" w:rsidRPr="00861C36" w:rsidRDefault="78F84162" w:rsidP="4B0E2DF7">
            <w:pPr>
              <w:cnfStyle w:val="000000100000"/>
            </w:pPr>
            <w:r w:rsidRPr="00861C36">
              <w:t>19,79</w:t>
            </w:r>
          </w:p>
        </w:tc>
        <w:tc>
          <w:tcPr>
            <w:tcW w:w="1050" w:type="dxa"/>
          </w:tcPr>
          <w:p w:rsidR="00DC5895" w:rsidRPr="00861C36" w:rsidRDefault="78F84162" w:rsidP="4B0E2DF7">
            <w:pPr>
              <w:cnfStyle w:val="000000100000"/>
            </w:pPr>
            <w:r w:rsidRPr="00861C36">
              <w:t>31,12</w:t>
            </w:r>
          </w:p>
        </w:tc>
        <w:tc>
          <w:tcPr>
            <w:tcW w:w="1000" w:type="dxa"/>
          </w:tcPr>
          <w:p w:rsidR="00DC5895" w:rsidRPr="00861C36" w:rsidRDefault="78F84162" w:rsidP="4B0E2DF7">
            <w:pPr>
              <w:cnfStyle w:val="000000100000"/>
            </w:pPr>
            <w:r w:rsidRPr="00861C36">
              <w:t>23,95</w:t>
            </w:r>
          </w:p>
        </w:tc>
        <w:tc>
          <w:tcPr>
            <w:tcW w:w="990" w:type="dxa"/>
          </w:tcPr>
          <w:p w:rsidR="00DC5895" w:rsidRPr="00861C36" w:rsidRDefault="78F84162" w:rsidP="4B0E2DF7">
            <w:pPr>
              <w:cnfStyle w:val="000000100000"/>
            </w:pPr>
            <w:r w:rsidRPr="00861C36">
              <w:t>14,2</w:t>
            </w:r>
          </w:p>
        </w:tc>
        <w:tc>
          <w:tcPr>
            <w:tcW w:w="999" w:type="dxa"/>
          </w:tcPr>
          <w:p w:rsidR="00DC5895" w:rsidRPr="00861C36" w:rsidRDefault="78F84162" w:rsidP="4B0E2DF7">
            <w:pPr>
              <w:cnfStyle w:val="000000100000"/>
            </w:pPr>
            <w:r w:rsidRPr="00861C36">
              <w:t>5,5</w:t>
            </w:r>
          </w:p>
        </w:tc>
        <w:tc>
          <w:tcPr>
            <w:tcW w:w="993" w:type="dxa"/>
          </w:tcPr>
          <w:p w:rsidR="00DC5895" w:rsidRPr="00861C36" w:rsidRDefault="78F84162" w:rsidP="4B0E2DF7">
            <w:pPr>
              <w:cnfStyle w:val="000000100000"/>
            </w:pPr>
            <w:r w:rsidRPr="00861C36">
              <w:t>35,22</w:t>
            </w:r>
          </w:p>
        </w:tc>
        <w:tc>
          <w:tcPr>
            <w:tcW w:w="997" w:type="dxa"/>
          </w:tcPr>
          <w:p w:rsidR="00DC5895" w:rsidRPr="00861C36" w:rsidRDefault="78F84162" w:rsidP="4B0E2DF7">
            <w:pPr>
              <w:cnfStyle w:val="000000100000"/>
            </w:pPr>
            <w:r w:rsidRPr="00861C36">
              <w:t>7,3</w:t>
            </w:r>
          </w:p>
        </w:tc>
        <w:tc>
          <w:tcPr>
            <w:tcW w:w="997" w:type="dxa"/>
          </w:tcPr>
          <w:p w:rsidR="00DC5895" w:rsidRPr="00861C36" w:rsidRDefault="78F84162" w:rsidP="4B0E2DF7">
            <w:pPr>
              <w:cnfStyle w:val="000000100000"/>
            </w:pPr>
            <w:r w:rsidRPr="00861C36">
              <w:t>11,12</w:t>
            </w:r>
          </w:p>
        </w:tc>
      </w:tr>
      <w:tr w:rsidR="00DC5895" w:rsidRPr="00861C36" w:rsidTr="4B0E2DF7">
        <w:tc>
          <w:tcPr>
            <w:cnfStyle w:val="001000000000"/>
            <w:tcW w:w="1000" w:type="dxa"/>
          </w:tcPr>
          <w:p w:rsidR="00DC5895" w:rsidRPr="00861C36" w:rsidRDefault="78F84162" w:rsidP="4B0E2DF7">
            <w:pPr>
              <w:rPr>
                <w:sz w:val="22"/>
              </w:rPr>
            </w:pPr>
            <w:r w:rsidRPr="00861C36">
              <w:rPr>
                <w:sz w:val="22"/>
              </w:rPr>
              <w:t>ARALIK</w:t>
            </w:r>
          </w:p>
        </w:tc>
        <w:tc>
          <w:tcPr>
            <w:tcW w:w="1000" w:type="dxa"/>
          </w:tcPr>
          <w:p w:rsidR="00DC5895" w:rsidRPr="00861C36" w:rsidRDefault="78F84162" w:rsidP="4B0E2DF7">
            <w:pPr>
              <w:cnfStyle w:val="000000000000"/>
            </w:pPr>
            <w:r w:rsidRPr="00861C36">
              <w:t>22,55</w:t>
            </w:r>
          </w:p>
        </w:tc>
        <w:tc>
          <w:tcPr>
            <w:tcW w:w="1050" w:type="dxa"/>
          </w:tcPr>
          <w:p w:rsidR="00DC5895" w:rsidRPr="00861C36" w:rsidRDefault="78F84162" w:rsidP="4B0E2DF7">
            <w:pPr>
              <w:cnfStyle w:val="000000000000"/>
            </w:pPr>
            <w:r w:rsidRPr="00861C36">
              <w:t>21,69</w:t>
            </w:r>
          </w:p>
        </w:tc>
        <w:tc>
          <w:tcPr>
            <w:tcW w:w="1000" w:type="dxa"/>
          </w:tcPr>
          <w:p w:rsidR="00DC5895" w:rsidRPr="00861C36" w:rsidRDefault="78F84162" w:rsidP="4B0E2DF7">
            <w:pPr>
              <w:cnfStyle w:val="000000000000"/>
            </w:pPr>
            <w:r w:rsidRPr="00861C36">
              <w:t>17,74</w:t>
            </w:r>
          </w:p>
        </w:tc>
        <w:tc>
          <w:tcPr>
            <w:tcW w:w="990" w:type="dxa"/>
          </w:tcPr>
          <w:p w:rsidR="00DC5895" w:rsidRPr="00861C36" w:rsidRDefault="78F84162" w:rsidP="4B0E2DF7">
            <w:pPr>
              <w:cnfStyle w:val="000000000000"/>
            </w:pPr>
            <w:r w:rsidRPr="00861C36">
              <w:t>25,8</w:t>
            </w:r>
          </w:p>
        </w:tc>
        <w:tc>
          <w:tcPr>
            <w:tcW w:w="999" w:type="dxa"/>
          </w:tcPr>
          <w:p w:rsidR="00DC5895" w:rsidRPr="00861C36" w:rsidRDefault="78F84162" w:rsidP="4B0E2DF7">
            <w:pPr>
              <w:cnfStyle w:val="000000000000"/>
            </w:pPr>
            <w:r w:rsidRPr="00861C36">
              <w:t>21,11</w:t>
            </w:r>
          </w:p>
        </w:tc>
        <w:tc>
          <w:tcPr>
            <w:tcW w:w="993" w:type="dxa"/>
          </w:tcPr>
          <w:p w:rsidR="00DC5895" w:rsidRPr="00861C36" w:rsidRDefault="78F84162" w:rsidP="4B0E2DF7">
            <w:pPr>
              <w:cnfStyle w:val="000000000000"/>
            </w:pPr>
            <w:r w:rsidRPr="00861C36">
              <w:t>28,88</w:t>
            </w:r>
          </w:p>
        </w:tc>
        <w:tc>
          <w:tcPr>
            <w:tcW w:w="997" w:type="dxa"/>
          </w:tcPr>
          <w:p w:rsidR="00DC5895" w:rsidRPr="00861C36" w:rsidRDefault="78F84162" w:rsidP="4B0E2DF7">
            <w:pPr>
              <w:cnfStyle w:val="000000000000"/>
            </w:pPr>
            <w:r w:rsidRPr="00861C36">
              <w:t>14,28</w:t>
            </w:r>
          </w:p>
        </w:tc>
        <w:tc>
          <w:tcPr>
            <w:tcW w:w="997" w:type="dxa"/>
          </w:tcPr>
          <w:p w:rsidR="00DC5895" w:rsidRPr="00861C36" w:rsidRDefault="78F84162" w:rsidP="4B0E2DF7">
            <w:pPr>
              <w:cnfStyle w:val="000000000000"/>
            </w:pPr>
            <w:r w:rsidRPr="00861C36">
              <w:t>44,85</w:t>
            </w:r>
          </w:p>
        </w:tc>
      </w:tr>
      <w:tr w:rsidR="00DC00EE" w:rsidRPr="00861C36" w:rsidTr="4B0E2DF7">
        <w:trPr>
          <w:cnfStyle w:val="000000100000"/>
        </w:trPr>
        <w:tc>
          <w:tcPr>
            <w:cnfStyle w:val="001000000000"/>
            <w:tcW w:w="1000" w:type="dxa"/>
          </w:tcPr>
          <w:p w:rsidR="00DC00EE" w:rsidRPr="00861C36" w:rsidRDefault="009261B6" w:rsidP="4B0E2DF7">
            <w:r w:rsidRPr="00861C36">
              <w:rPr>
                <w:sz w:val="22"/>
              </w:rPr>
              <w:t>OCAK</w:t>
            </w:r>
          </w:p>
        </w:tc>
        <w:tc>
          <w:tcPr>
            <w:tcW w:w="1000" w:type="dxa"/>
          </w:tcPr>
          <w:p w:rsidR="00DC00EE" w:rsidRPr="00861C36" w:rsidRDefault="00DC00EE" w:rsidP="4B0E2DF7">
            <w:pPr>
              <w:cnfStyle w:val="000000100000"/>
            </w:pPr>
            <w:r w:rsidRPr="00861C36">
              <w:t>3,</w:t>
            </w:r>
            <w:r w:rsidR="004B1E3F" w:rsidRPr="00861C36">
              <w:t>95</w:t>
            </w:r>
          </w:p>
        </w:tc>
        <w:tc>
          <w:tcPr>
            <w:tcW w:w="1050" w:type="dxa"/>
          </w:tcPr>
          <w:p w:rsidR="00DC00EE" w:rsidRPr="00861C36" w:rsidRDefault="004D5339" w:rsidP="4B0E2DF7">
            <w:pPr>
              <w:cnfStyle w:val="000000100000"/>
            </w:pPr>
            <w:r w:rsidRPr="00861C36">
              <w:t>4,09</w:t>
            </w:r>
          </w:p>
        </w:tc>
        <w:tc>
          <w:tcPr>
            <w:tcW w:w="1000" w:type="dxa"/>
          </w:tcPr>
          <w:p w:rsidR="00DC00EE" w:rsidRPr="00861C36" w:rsidRDefault="004D5339" w:rsidP="4B0E2DF7">
            <w:pPr>
              <w:cnfStyle w:val="000000100000"/>
            </w:pPr>
            <w:r w:rsidRPr="00861C36">
              <w:t>2,84</w:t>
            </w:r>
          </w:p>
        </w:tc>
        <w:tc>
          <w:tcPr>
            <w:tcW w:w="990" w:type="dxa"/>
          </w:tcPr>
          <w:p w:rsidR="00DC00EE" w:rsidRPr="00861C36" w:rsidRDefault="004D5339" w:rsidP="4B0E2DF7">
            <w:pPr>
              <w:cnfStyle w:val="000000100000"/>
            </w:pPr>
            <w:r w:rsidRPr="00861C36">
              <w:t>3,28</w:t>
            </w:r>
          </w:p>
        </w:tc>
        <w:tc>
          <w:tcPr>
            <w:tcW w:w="999" w:type="dxa"/>
          </w:tcPr>
          <w:p w:rsidR="00DC00EE" w:rsidRPr="00861C36" w:rsidRDefault="004D5339" w:rsidP="4B0E2DF7">
            <w:pPr>
              <w:cnfStyle w:val="000000100000"/>
            </w:pPr>
            <w:r w:rsidRPr="00861C36">
              <w:t>6,53</w:t>
            </w:r>
          </w:p>
        </w:tc>
        <w:tc>
          <w:tcPr>
            <w:tcW w:w="993" w:type="dxa"/>
          </w:tcPr>
          <w:p w:rsidR="00DC00EE" w:rsidRPr="00861C36" w:rsidRDefault="004D5339" w:rsidP="4B0E2DF7">
            <w:pPr>
              <w:cnfStyle w:val="000000100000"/>
            </w:pPr>
            <w:r w:rsidRPr="00861C36">
              <w:t>3,38</w:t>
            </w:r>
          </w:p>
        </w:tc>
        <w:tc>
          <w:tcPr>
            <w:tcW w:w="997" w:type="dxa"/>
          </w:tcPr>
          <w:p w:rsidR="00DC00EE" w:rsidRPr="00861C36" w:rsidRDefault="004D5339" w:rsidP="4B0E2DF7">
            <w:pPr>
              <w:cnfStyle w:val="000000100000"/>
            </w:pPr>
            <w:r w:rsidRPr="00861C36">
              <w:t>2,8</w:t>
            </w:r>
          </w:p>
        </w:tc>
        <w:tc>
          <w:tcPr>
            <w:tcW w:w="997" w:type="dxa"/>
          </w:tcPr>
          <w:p w:rsidR="00DC00EE" w:rsidRPr="00861C36" w:rsidRDefault="004D5339" w:rsidP="4B0E2DF7">
            <w:pPr>
              <w:cnfStyle w:val="000000100000"/>
            </w:pPr>
            <w:r w:rsidRPr="00861C36">
              <w:t>6,11</w:t>
            </w:r>
          </w:p>
        </w:tc>
      </w:tr>
    </w:tbl>
    <w:p w:rsidR="00331D9E" w:rsidRPr="00861C36" w:rsidRDefault="000F1A52" w:rsidP="47108F29">
      <w:pPr>
        <w:rPr>
          <w:i/>
        </w:rPr>
      </w:pPr>
      <w:r w:rsidRPr="00861C36">
        <w:rPr>
          <w:i/>
        </w:rPr>
        <w:t xml:space="preserve"> Eylül ayında PCR+ karantina süresi 14 gün iken diğer aylarda 10 güne düşürülmüştür</w:t>
      </w:r>
      <w:r w:rsidR="7710FEA9" w:rsidRPr="00861C36">
        <w:rPr>
          <w:i/>
        </w:rPr>
        <w:t>.</w:t>
      </w:r>
    </w:p>
    <w:p w:rsidR="6830D2EF" w:rsidRPr="00861C36" w:rsidRDefault="009261B6" w:rsidP="000B5FA5">
      <w:pPr>
        <w:pStyle w:val="Balk1"/>
        <w:jc w:val="center"/>
        <w:rPr>
          <w:rFonts w:ascii="Calibri Light" w:eastAsia="Calibri Light" w:hAnsi="Calibri Light" w:cs="Calibri Light"/>
          <w:b/>
          <w:bCs/>
          <w:color w:val="000000" w:themeColor="text1"/>
          <w:sz w:val="40"/>
          <w:szCs w:val="40"/>
        </w:rPr>
      </w:pPr>
      <w:r w:rsidRPr="00861C36">
        <w:rPr>
          <w:rFonts w:ascii="Calibri Light" w:eastAsia="Calibri Light" w:hAnsi="Calibri Light" w:cs="Calibri Light"/>
          <w:b/>
          <w:bCs/>
          <w:color w:val="000000" w:themeColor="text1"/>
          <w:sz w:val="40"/>
          <w:szCs w:val="40"/>
        </w:rPr>
        <w:t>Filyasyon Bitti Mi?</w:t>
      </w:r>
    </w:p>
    <w:p w:rsidR="009261B6" w:rsidRPr="00861C36" w:rsidRDefault="009261B6" w:rsidP="009261B6">
      <w:pPr>
        <w:rPr>
          <w:sz w:val="24"/>
        </w:rPr>
      </w:pPr>
      <w:r w:rsidRPr="00861C36">
        <w:rPr>
          <w:sz w:val="24"/>
        </w:rPr>
        <w:t>Ocak ay</w:t>
      </w:r>
      <w:r w:rsidR="00DC0C11" w:rsidRPr="00861C36">
        <w:rPr>
          <w:sz w:val="24"/>
        </w:rPr>
        <w:t>ı aile hekimliği anketinde PCR+/</w:t>
      </w:r>
      <w:r w:rsidRPr="00861C36">
        <w:rPr>
          <w:sz w:val="24"/>
        </w:rPr>
        <w:t>toplam iz</w:t>
      </w:r>
      <w:r w:rsidR="00DA1F36">
        <w:rPr>
          <w:sz w:val="24"/>
        </w:rPr>
        <w:t>lem hasta sayısındaki 1/3 oranı</w:t>
      </w:r>
      <w:r w:rsidRPr="00861C36">
        <w:rPr>
          <w:sz w:val="24"/>
        </w:rPr>
        <w:t xml:space="preserve"> 1/2 seviyesine inmiş </w:t>
      </w:r>
      <w:r w:rsidR="00DC0C11" w:rsidRPr="00861C36">
        <w:rPr>
          <w:sz w:val="24"/>
        </w:rPr>
        <w:t>durumdadır</w:t>
      </w:r>
      <w:r w:rsidRPr="00861C36">
        <w:rPr>
          <w:sz w:val="24"/>
        </w:rPr>
        <w:t xml:space="preserve">. </w:t>
      </w:r>
      <w:r w:rsidR="003B2909" w:rsidRPr="00861C36">
        <w:rPr>
          <w:b/>
          <w:sz w:val="24"/>
        </w:rPr>
        <w:t>İstanbul ve Adana’da CO</w:t>
      </w:r>
      <w:r w:rsidR="005131B6" w:rsidRPr="00861C36">
        <w:rPr>
          <w:b/>
          <w:sz w:val="24"/>
        </w:rPr>
        <w:t>V</w:t>
      </w:r>
      <w:r w:rsidR="003B2909" w:rsidRPr="00861C36">
        <w:rPr>
          <w:b/>
          <w:sz w:val="24"/>
        </w:rPr>
        <w:t xml:space="preserve">ID-19 geçiren kişilerin temaslı sayısı 1’in altındadır. Türkiye </w:t>
      </w:r>
      <w:r w:rsidR="00DA1F36" w:rsidRPr="00861C36">
        <w:rPr>
          <w:b/>
          <w:sz w:val="24"/>
        </w:rPr>
        <w:t>genelinde COVID</w:t>
      </w:r>
      <w:r w:rsidR="003B2909" w:rsidRPr="00861C36">
        <w:rPr>
          <w:b/>
          <w:sz w:val="24"/>
        </w:rPr>
        <w:t xml:space="preserve">-19 geçiren 1 hastaya temaslı olan sadece </w:t>
      </w:r>
      <w:r w:rsidR="005131B6" w:rsidRPr="00861C36">
        <w:rPr>
          <w:b/>
          <w:sz w:val="24"/>
        </w:rPr>
        <w:t>1</w:t>
      </w:r>
      <w:r w:rsidR="003B2909" w:rsidRPr="00861C36">
        <w:rPr>
          <w:b/>
          <w:sz w:val="24"/>
        </w:rPr>
        <w:t xml:space="preserve"> kişi vardır.</w:t>
      </w:r>
      <w:r w:rsidR="00785392">
        <w:rPr>
          <w:b/>
          <w:sz w:val="24"/>
        </w:rPr>
        <w:t xml:space="preserve"> </w:t>
      </w:r>
      <w:r w:rsidR="00413891" w:rsidRPr="00861C36">
        <w:rPr>
          <w:sz w:val="24"/>
        </w:rPr>
        <w:t>Bu oran daha önceki aylarda</w:t>
      </w:r>
      <w:r w:rsidR="005131B6" w:rsidRPr="00861C36">
        <w:rPr>
          <w:sz w:val="24"/>
        </w:rPr>
        <w:t xml:space="preserve"> 1 hastaya 2</w:t>
      </w:r>
      <w:r w:rsidR="00413891" w:rsidRPr="00861C36">
        <w:rPr>
          <w:sz w:val="24"/>
        </w:rPr>
        <w:t xml:space="preserve"> temaslı oranının altına hiç inmemiştir.</w:t>
      </w:r>
      <w:r w:rsidR="00F943FD">
        <w:rPr>
          <w:sz w:val="24"/>
        </w:rPr>
        <w:t xml:space="preserve"> </w:t>
      </w:r>
      <w:r w:rsidR="00413891" w:rsidRPr="00861C36">
        <w:rPr>
          <w:sz w:val="24"/>
        </w:rPr>
        <w:t>Çalışmamız</w:t>
      </w:r>
      <w:r w:rsidRPr="00861C36">
        <w:rPr>
          <w:sz w:val="24"/>
        </w:rPr>
        <w:t xml:space="preserve"> vaka temaslı takibinde sorunlar olduğunu işaret etmektedir. </w:t>
      </w:r>
      <w:r w:rsidR="00973186" w:rsidRPr="00861C36">
        <w:rPr>
          <w:sz w:val="24"/>
        </w:rPr>
        <w:t>Ne yazık ki bu durum salgının devamı ve yayılması açısından bir risk oluşturmaktadır.</w:t>
      </w:r>
    </w:p>
    <w:p w:rsidR="002C57FF" w:rsidRPr="00861C36" w:rsidRDefault="67FEF10A" w:rsidP="4B0E2DF7">
      <w:pPr>
        <w:rPr>
          <w:b/>
          <w:bCs/>
        </w:rPr>
      </w:pPr>
      <w:r w:rsidRPr="00861C36">
        <w:rPr>
          <w:b/>
          <w:bCs/>
        </w:rPr>
        <w:t>Aile Hekimi Başına İzlemdeki (</w:t>
      </w:r>
      <w:r w:rsidR="66919D1C" w:rsidRPr="00861C36">
        <w:rPr>
          <w:b/>
          <w:bCs/>
        </w:rPr>
        <w:t xml:space="preserve">Tüm </w:t>
      </w:r>
      <w:r w:rsidRPr="00861C36">
        <w:rPr>
          <w:b/>
          <w:bCs/>
        </w:rPr>
        <w:t>PCR+ ve Temaslılar) Ortalamalarının Aylara Göre Değişimi</w:t>
      </w:r>
    </w:p>
    <w:tbl>
      <w:tblPr>
        <w:tblStyle w:val="DzTablo51"/>
        <w:tblW w:w="0" w:type="auto"/>
        <w:tblLook w:val="04A0"/>
      </w:tblPr>
      <w:tblGrid>
        <w:gridCol w:w="1058"/>
        <w:gridCol w:w="1000"/>
        <w:gridCol w:w="1050"/>
        <w:gridCol w:w="1000"/>
        <w:gridCol w:w="990"/>
        <w:gridCol w:w="999"/>
        <w:gridCol w:w="993"/>
        <w:gridCol w:w="997"/>
        <w:gridCol w:w="997"/>
      </w:tblGrid>
      <w:tr w:rsidR="00DE1F2A" w:rsidRPr="00861C36" w:rsidTr="4B0E2DF7">
        <w:trPr>
          <w:cnfStyle w:val="100000000000"/>
        </w:trPr>
        <w:tc>
          <w:tcPr>
            <w:cnfStyle w:val="001000000100"/>
            <w:tcW w:w="1000" w:type="dxa"/>
          </w:tcPr>
          <w:p w:rsidR="002C57FF" w:rsidRPr="00861C36" w:rsidRDefault="002C57FF" w:rsidP="4B0E2DF7">
            <w:pPr>
              <w:rPr>
                <w:sz w:val="22"/>
              </w:rPr>
            </w:pPr>
          </w:p>
        </w:tc>
        <w:tc>
          <w:tcPr>
            <w:tcW w:w="1000" w:type="dxa"/>
          </w:tcPr>
          <w:p w:rsidR="002C57FF" w:rsidRPr="00861C36" w:rsidRDefault="67FEF10A" w:rsidP="4B0E2DF7">
            <w:pPr>
              <w:cnfStyle w:val="100000000000"/>
              <w:rPr>
                <w:sz w:val="22"/>
              </w:rPr>
            </w:pPr>
            <w:r w:rsidRPr="00861C36">
              <w:rPr>
                <w:sz w:val="22"/>
              </w:rPr>
              <w:t xml:space="preserve">Türkiye </w:t>
            </w:r>
          </w:p>
        </w:tc>
        <w:tc>
          <w:tcPr>
            <w:tcW w:w="1050" w:type="dxa"/>
          </w:tcPr>
          <w:p w:rsidR="002C57FF" w:rsidRPr="00861C36" w:rsidRDefault="67FEF10A" w:rsidP="4B0E2DF7">
            <w:pPr>
              <w:cnfStyle w:val="100000000000"/>
              <w:rPr>
                <w:sz w:val="22"/>
              </w:rPr>
            </w:pPr>
            <w:r w:rsidRPr="00861C36">
              <w:rPr>
                <w:sz w:val="22"/>
              </w:rPr>
              <w:t>İstanbul</w:t>
            </w:r>
          </w:p>
        </w:tc>
        <w:tc>
          <w:tcPr>
            <w:tcW w:w="1000" w:type="dxa"/>
          </w:tcPr>
          <w:p w:rsidR="002C57FF" w:rsidRPr="00861C36" w:rsidRDefault="67FEF10A" w:rsidP="4B0E2DF7">
            <w:pPr>
              <w:cnfStyle w:val="100000000000"/>
              <w:rPr>
                <w:sz w:val="22"/>
              </w:rPr>
            </w:pPr>
            <w:r w:rsidRPr="00861C36">
              <w:rPr>
                <w:sz w:val="22"/>
              </w:rPr>
              <w:t>Ankara</w:t>
            </w:r>
          </w:p>
        </w:tc>
        <w:tc>
          <w:tcPr>
            <w:tcW w:w="990" w:type="dxa"/>
          </w:tcPr>
          <w:p w:rsidR="002C57FF" w:rsidRPr="00861C36" w:rsidRDefault="67FEF10A" w:rsidP="4B0E2DF7">
            <w:pPr>
              <w:cnfStyle w:val="100000000000"/>
              <w:rPr>
                <w:sz w:val="22"/>
              </w:rPr>
            </w:pPr>
            <w:r w:rsidRPr="00861C36">
              <w:rPr>
                <w:sz w:val="22"/>
              </w:rPr>
              <w:t>İzmir</w:t>
            </w:r>
          </w:p>
        </w:tc>
        <w:tc>
          <w:tcPr>
            <w:tcW w:w="999" w:type="dxa"/>
          </w:tcPr>
          <w:p w:rsidR="002C57FF" w:rsidRPr="00861C36" w:rsidRDefault="67FEF10A" w:rsidP="4B0E2DF7">
            <w:pPr>
              <w:cnfStyle w:val="100000000000"/>
              <w:rPr>
                <w:sz w:val="22"/>
              </w:rPr>
            </w:pPr>
            <w:r w:rsidRPr="00861C36">
              <w:rPr>
                <w:sz w:val="22"/>
              </w:rPr>
              <w:t>Mersin</w:t>
            </w:r>
          </w:p>
        </w:tc>
        <w:tc>
          <w:tcPr>
            <w:tcW w:w="993" w:type="dxa"/>
          </w:tcPr>
          <w:p w:rsidR="002C57FF" w:rsidRPr="00861C36" w:rsidRDefault="67FEF10A" w:rsidP="4B0E2DF7">
            <w:pPr>
              <w:cnfStyle w:val="100000000000"/>
              <w:rPr>
                <w:sz w:val="22"/>
              </w:rPr>
            </w:pPr>
            <w:r w:rsidRPr="00861C36">
              <w:rPr>
                <w:sz w:val="22"/>
              </w:rPr>
              <w:t>Bursa</w:t>
            </w:r>
          </w:p>
        </w:tc>
        <w:tc>
          <w:tcPr>
            <w:tcW w:w="997" w:type="dxa"/>
          </w:tcPr>
          <w:p w:rsidR="002C57FF" w:rsidRPr="00861C36" w:rsidRDefault="67FEF10A" w:rsidP="4B0E2DF7">
            <w:pPr>
              <w:cnfStyle w:val="100000000000"/>
              <w:rPr>
                <w:sz w:val="22"/>
              </w:rPr>
            </w:pPr>
            <w:r w:rsidRPr="00861C36">
              <w:rPr>
                <w:sz w:val="22"/>
              </w:rPr>
              <w:t>Muğla</w:t>
            </w:r>
          </w:p>
        </w:tc>
        <w:tc>
          <w:tcPr>
            <w:tcW w:w="997" w:type="dxa"/>
          </w:tcPr>
          <w:p w:rsidR="002C57FF" w:rsidRPr="00861C36" w:rsidRDefault="67FEF10A" w:rsidP="4B0E2DF7">
            <w:pPr>
              <w:cnfStyle w:val="100000000000"/>
              <w:rPr>
                <w:sz w:val="22"/>
              </w:rPr>
            </w:pPr>
            <w:r w:rsidRPr="00861C36">
              <w:rPr>
                <w:sz w:val="22"/>
              </w:rPr>
              <w:t>Adana</w:t>
            </w:r>
          </w:p>
        </w:tc>
      </w:tr>
      <w:tr w:rsidR="00DE1F2A" w:rsidRPr="00861C36" w:rsidTr="4B0E2DF7">
        <w:trPr>
          <w:cnfStyle w:val="000000100000"/>
        </w:trPr>
        <w:tc>
          <w:tcPr>
            <w:cnfStyle w:val="001000000000"/>
            <w:tcW w:w="1000" w:type="dxa"/>
          </w:tcPr>
          <w:p w:rsidR="00E15A78" w:rsidRPr="00861C36" w:rsidRDefault="6D235CB3" w:rsidP="4B0E2DF7">
            <w:pPr>
              <w:rPr>
                <w:sz w:val="22"/>
              </w:rPr>
            </w:pPr>
            <w:r w:rsidRPr="00861C36">
              <w:rPr>
                <w:sz w:val="22"/>
              </w:rPr>
              <w:t>EYLÜL*</w:t>
            </w:r>
          </w:p>
        </w:tc>
        <w:tc>
          <w:tcPr>
            <w:tcW w:w="1000" w:type="dxa"/>
          </w:tcPr>
          <w:p w:rsidR="00E15A78" w:rsidRPr="00861C36" w:rsidRDefault="6D235CB3" w:rsidP="4B0E2DF7">
            <w:pPr>
              <w:cnfStyle w:val="000000100000"/>
            </w:pPr>
            <w:r w:rsidRPr="00861C36">
              <w:t>26,2</w:t>
            </w:r>
          </w:p>
        </w:tc>
        <w:tc>
          <w:tcPr>
            <w:tcW w:w="1050" w:type="dxa"/>
          </w:tcPr>
          <w:p w:rsidR="00E15A78" w:rsidRPr="00861C36" w:rsidRDefault="6D235CB3" w:rsidP="4B0E2DF7">
            <w:pPr>
              <w:cnfStyle w:val="000000100000"/>
            </w:pPr>
            <w:r w:rsidRPr="00861C36">
              <w:t>19,2</w:t>
            </w:r>
          </w:p>
        </w:tc>
        <w:tc>
          <w:tcPr>
            <w:tcW w:w="1000" w:type="dxa"/>
          </w:tcPr>
          <w:p w:rsidR="00E15A78" w:rsidRPr="00861C36" w:rsidRDefault="6D235CB3" w:rsidP="4B0E2DF7">
            <w:pPr>
              <w:cnfStyle w:val="000000100000"/>
            </w:pPr>
            <w:r w:rsidRPr="00861C36">
              <w:t>68,4</w:t>
            </w:r>
          </w:p>
        </w:tc>
        <w:tc>
          <w:tcPr>
            <w:tcW w:w="990" w:type="dxa"/>
          </w:tcPr>
          <w:p w:rsidR="00E15A78" w:rsidRPr="00861C36" w:rsidRDefault="6D235CB3" w:rsidP="4B0E2DF7">
            <w:pPr>
              <w:cnfStyle w:val="000000100000"/>
            </w:pPr>
            <w:r w:rsidRPr="00861C36">
              <w:t>19,19</w:t>
            </w:r>
          </w:p>
        </w:tc>
        <w:tc>
          <w:tcPr>
            <w:tcW w:w="999" w:type="dxa"/>
          </w:tcPr>
          <w:p w:rsidR="00E15A78" w:rsidRPr="00861C36" w:rsidRDefault="6D235CB3" w:rsidP="4B0E2DF7">
            <w:pPr>
              <w:cnfStyle w:val="000000100000"/>
            </w:pPr>
            <w:r w:rsidRPr="00861C36">
              <w:t>21,5</w:t>
            </w:r>
          </w:p>
        </w:tc>
        <w:tc>
          <w:tcPr>
            <w:tcW w:w="993" w:type="dxa"/>
          </w:tcPr>
          <w:p w:rsidR="00E15A78" w:rsidRPr="00861C36" w:rsidRDefault="6D235CB3" w:rsidP="4B0E2DF7">
            <w:pPr>
              <w:cnfStyle w:val="000000100000"/>
            </w:pPr>
            <w:r w:rsidRPr="00861C36">
              <w:t>31</w:t>
            </w:r>
          </w:p>
        </w:tc>
        <w:tc>
          <w:tcPr>
            <w:tcW w:w="997" w:type="dxa"/>
          </w:tcPr>
          <w:p w:rsidR="00E15A78" w:rsidRPr="00861C36" w:rsidRDefault="6D235CB3" w:rsidP="4B0E2DF7">
            <w:pPr>
              <w:cnfStyle w:val="000000100000"/>
            </w:pPr>
            <w:r w:rsidRPr="00861C36">
              <w:t>8,94</w:t>
            </w:r>
          </w:p>
        </w:tc>
        <w:tc>
          <w:tcPr>
            <w:tcW w:w="997" w:type="dxa"/>
          </w:tcPr>
          <w:p w:rsidR="00E15A78" w:rsidRPr="00861C36" w:rsidRDefault="6D235CB3" w:rsidP="4B0E2DF7">
            <w:pPr>
              <w:cnfStyle w:val="000000100000"/>
            </w:pPr>
            <w:r w:rsidRPr="00861C36">
              <w:t>32,9</w:t>
            </w:r>
          </w:p>
        </w:tc>
      </w:tr>
      <w:tr w:rsidR="00E15A78" w:rsidRPr="00861C36" w:rsidTr="4B0E2DF7">
        <w:tc>
          <w:tcPr>
            <w:cnfStyle w:val="001000000000"/>
            <w:tcW w:w="1000" w:type="dxa"/>
          </w:tcPr>
          <w:p w:rsidR="00E15A78" w:rsidRPr="00861C36" w:rsidRDefault="6D235CB3" w:rsidP="4B0E2DF7">
            <w:pPr>
              <w:rPr>
                <w:sz w:val="22"/>
              </w:rPr>
            </w:pPr>
            <w:r w:rsidRPr="00861C36">
              <w:rPr>
                <w:sz w:val="22"/>
              </w:rPr>
              <w:t>EKİM</w:t>
            </w:r>
          </w:p>
        </w:tc>
        <w:tc>
          <w:tcPr>
            <w:tcW w:w="1000" w:type="dxa"/>
          </w:tcPr>
          <w:p w:rsidR="00E15A78" w:rsidRPr="00861C36" w:rsidRDefault="6D235CB3" w:rsidP="4B0E2DF7">
            <w:pPr>
              <w:cnfStyle w:val="000000000000"/>
            </w:pPr>
            <w:r w:rsidRPr="00861C36">
              <w:t>20,95</w:t>
            </w:r>
          </w:p>
        </w:tc>
        <w:tc>
          <w:tcPr>
            <w:tcW w:w="1050" w:type="dxa"/>
          </w:tcPr>
          <w:p w:rsidR="00E15A78" w:rsidRPr="00861C36" w:rsidRDefault="6D235CB3" w:rsidP="4B0E2DF7">
            <w:pPr>
              <w:cnfStyle w:val="000000000000"/>
            </w:pPr>
            <w:r w:rsidRPr="00861C36">
              <w:t>21,35</w:t>
            </w:r>
          </w:p>
        </w:tc>
        <w:tc>
          <w:tcPr>
            <w:tcW w:w="1000" w:type="dxa"/>
          </w:tcPr>
          <w:p w:rsidR="00E15A78" w:rsidRPr="00861C36" w:rsidRDefault="6D235CB3" w:rsidP="4B0E2DF7">
            <w:pPr>
              <w:cnfStyle w:val="000000000000"/>
            </w:pPr>
            <w:r w:rsidRPr="00861C36">
              <w:t>43,69</w:t>
            </w:r>
          </w:p>
        </w:tc>
        <w:tc>
          <w:tcPr>
            <w:tcW w:w="990" w:type="dxa"/>
          </w:tcPr>
          <w:p w:rsidR="00E15A78" w:rsidRPr="00861C36" w:rsidRDefault="6D235CB3" w:rsidP="4B0E2DF7">
            <w:pPr>
              <w:cnfStyle w:val="000000000000"/>
            </w:pPr>
            <w:r w:rsidRPr="00861C36">
              <w:t>15,5</w:t>
            </w:r>
          </w:p>
        </w:tc>
        <w:tc>
          <w:tcPr>
            <w:tcW w:w="999" w:type="dxa"/>
          </w:tcPr>
          <w:p w:rsidR="00E15A78" w:rsidRPr="00861C36" w:rsidRDefault="6D235CB3" w:rsidP="4B0E2DF7">
            <w:pPr>
              <w:cnfStyle w:val="000000000000"/>
            </w:pPr>
            <w:r w:rsidRPr="00861C36">
              <w:t>13,75</w:t>
            </w:r>
          </w:p>
        </w:tc>
        <w:tc>
          <w:tcPr>
            <w:tcW w:w="993" w:type="dxa"/>
          </w:tcPr>
          <w:p w:rsidR="00E15A78" w:rsidRPr="00861C36" w:rsidRDefault="6D235CB3" w:rsidP="4B0E2DF7">
            <w:pPr>
              <w:cnfStyle w:val="000000000000"/>
            </w:pPr>
            <w:r w:rsidRPr="00861C36">
              <w:t>27,4</w:t>
            </w:r>
          </w:p>
        </w:tc>
        <w:tc>
          <w:tcPr>
            <w:tcW w:w="997" w:type="dxa"/>
          </w:tcPr>
          <w:p w:rsidR="00E15A78" w:rsidRPr="00861C36" w:rsidRDefault="6D235CB3" w:rsidP="4B0E2DF7">
            <w:pPr>
              <w:cnfStyle w:val="000000000000"/>
            </w:pPr>
            <w:r w:rsidRPr="00861C36">
              <w:t>7,06</w:t>
            </w:r>
          </w:p>
        </w:tc>
        <w:tc>
          <w:tcPr>
            <w:tcW w:w="997" w:type="dxa"/>
          </w:tcPr>
          <w:p w:rsidR="00E15A78" w:rsidRPr="00861C36" w:rsidRDefault="6D235CB3" w:rsidP="4B0E2DF7">
            <w:pPr>
              <w:cnfStyle w:val="000000000000"/>
            </w:pPr>
            <w:r w:rsidRPr="00861C36">
              <w:t>16</w:t>
            </w:r>
          </w:p>
        </w:tc>
      </w:tr>
      <w:tr w:rsidR="00DE1F2A" w:rsidRPr="00861C36" w:rsidTr="4B0E2DF7">
        <w:trPr>
          <w:cnfStyle w:val="000000100000"/>
        </w:trPr>
        <w:tc>
          <w:tcPr>
            <w:cnfStyle w:val="001000000000"/>
            <w:tcW w:w="1000" w:type="dxa"/>
          </w:tcPr>
          <w:p w:rsidR="00E15A78" w:rsidRPr="00861C36" w:rsidRDefault="6D235CB3" w:rsidP="4B0E2DF7">
            <w:pPr>
              <w:rPr>
                <w:sz w:val="22"/>
              </w:rPr>
            </w:pPr>
            <w:r w:rsidRPr="00861C36">
              <w:rPr>
                <w:sz w:val="22"/>
              </w:rPr>
              <w:t>KASIM</w:t>
            </w:r>
          </w:p>
        </w:tc>
        <w:tc>
          <w:tcPr>
            <w:tcW w:w="1000" w:type="dxa"/>
          </w:tcPr>
          <w:p w:rsidR="00E15A78" w:rsidRPr="00861C36" w:rsidRDefault="6D235CB3" w:rsidP="4B0E2DF7">
            <w:pPr>
              <w:cnfStyle w:val="000000100000"/>
            </w:pPr>
            <w:r w:rsidRPr="00861C36">
              <w:t>59,59</w:t>
            </w:r>
          </w:p>
        </w:tc>
        <w:tc>
          <w:tcPr>
            <w:tcW w:w="1050" w:type="dxa"/>
          </w:tcPr>
          <w:p w:rsidR="00E15A78" w:rsidRPr="00861C36" w:rsidRDefault="6D235CB3" w:rsidP="4B0E2DF7">
            <w:pPr>
              <w:cnfStyle w:val="000000100000"/>
            </w:pPr>
            <w:r w:rsidRPr="00861C36">
              <w:t>87,9</w:t>
            </w:r>
          </w:p>
        </w:tc>
        <w:tc>
          <w:tcPr>
            <w:tcW w:w="1000" w:type="dxa"/>
          </w:tcPr>
          <w:p w:rsidR="00E15A78" w:rsidRPr="00861C36" w:rsidRDefault="6D235CB3" w:rsidP="4B0E2DF7">
            <w:pPr>
              <w:cnfStyle w:val="000000100000"/>
            </w:pPr>
            <w:r w:rsidRPr="00861C36">
              <w:t>65,48</w:t>
            </w:r>
          </w:p>
        </w:tc>
        <w:tc>
          <w:tcPr>
            <w:tcW w:w="990" w:type="dxa"/>
          </w:tcPr>
          <w:p w:rsidR="00E15A78" w:rsidRPr="00861C36" w:rsidRDefault="6D235CB3" w:rsidP="4B0E2DF7">
            <w:pPr>
              <w:cnfStyle w:val="000000100000"/>
            </w:pPr>
            <w:r w:rsidRPr="00861C36">
              <w:t>43,03</w:t>
            </w:r>
          </w:p>
        </w:tc>
        <w:tc>
          <w:tcPr>
            <w:tcW w:w="999" w:type="dxa"/>
          </w:tcPr>
          <w:p w:rsidR="00E15A78" w:rsidRPr="00861C36" w:rsidRDefault="6D235CB3" w:rsidP="4B0E2DF7">
            <w:pPr>
              <w:cnfStyle w:val="000000100000"/>
            </w:pPr>
            <w:r w:rsidRPr="00861C36">
              <w:t>19,5</w:t>
            </w:r>
          </w:p>
        </w:tc>
        <w:tc>
          <w:tcPr>
            <w:tcW w:w="993" w:type="dxa"/>
          </w:tcPr>
          <w:p w:rsidR="00E15A78" w:rsidRPr="00861C36" w:rsidRDefault="6D235CB3" w:rsidP="4B0E2DF7">
            <w:pPr>
              <w:cnfStyle w:val="000000100000"/>
            </w:pPr>
            <w:r w:rsidRPr="00861C36">
              <w:t>108,1</w:t>
            </w:r>
          </w:p>
        </w:tc>
        <w:tc>
          <w:tcPr>
            <w:tcW w:w="997" w:type="dxa"/>
          </w:tcPr>
          <w:p w:rsidR="00E15A78" w:rsidRPr="00861C36" w:rsidRDefault="6D235CB3" w:rsidP="4B0E2DF7">
            <w:pPr>
              <w:cnfStyle w:val="000000100000"/>
            </w:pPr>
            <w:r w:rsidRPr="00861C36">
              <w:t>27,2</w:t>
            </w:r>
          </w:p>
        </w:tc>
        <w:tc>
          <w:tcPr>
            <w:tcW w:w="997" w:type="dxa"/>
          </w:tcPr>
          <w:p w:rsidR="00E15A78" w:rsidRPr="00861C36" w:rsidRDefault="6D235CB3" w:rsidP="4B0E2DF7">
            <w:pPr>
              <w:cnfStyle w:val="000000100000"/>
            </w:pPr>
            <w:r w:rsidRPr="00861C36">
              <w:t>34,41</w:t>
            </w:r>
          </w:p>
        </w:tc>
      </w:tr>
      <w:tr w:rsidR="00E15A78" w:rsidRPr="00861C36" w:rsidTr="4B0E2DF7">
        <w:tc>
          <w:tcPr>
            <w:cnfStyle w:val="001000000000"/>
            <w:tcW w:w="1000" w:type="dxa"/>
          </w:tcPr>
          <w:p w:rsidR="00E15A78" w:rsidRPr="00861C36" w:rsidRDefault="6D235CB3" w:rsidP="4B0E2DF7">
            <w:pPr>
              <w:rPr>
                <w:sz w:val="22"/>
              </w:rPr>
            </w:pPr>
            <w:r w:rsidRPr="00861C36">
              <w:rPr>
                <w:sz w:val="22"/>
              </w:rPr>
              <w:t>ARALIK</w:t>
            </w:r>
            <w:r w:rsidR="52C999F8" w:rsidRPr="00861C36">
              <w:rPr>
                <w:sz w:val="22"/>
              </w:rPr>
              <w:t>**</w:t>
            </w:r>
          </w:p>
        </w:tc>
        <w:tc>
          <w:tcPr>
            <w:tcW w:w="1000" w:type="dxa"/>
          </w:tcPr>
          <w:p w:rsidR="00E15A78" w:rsidRPr="00861C36" w:rsidRDefault="6D235CB3" w:rsidP="4B0E2DF7">
            <w:pPr>
              <w:cnfStyle w:val="000000000000"/>
            </w:pPr>
            <w:r w:rsidRPr="00861C36">
              <w:t>63,11</w:t>
            </w:r>
          </w:p>
        </w:tc>
        <w:tc>
          <w:tcPr>
            <w:tcW w:w="1050" w:type="dxa"/>
          </w:tcPr>
          <w:p w:rsidR="00E15A78" w:rsidRPr="00861C36" w:rsidRDefault="6D235CB3" w:rsidP="4B0E2DF7">
            <w:pPr>
              <w:cnfStyle w:val="000000000000"/>
            </w:pPr>
            <w:r w:rsidRPr="00861C36">
              <w:t>56,18</w:t>
            </w:r>
          </w:p>
        </w:tc>
        <w:tc>
          <w:tcPr>
            <w:tcW w:w="1000" w:type="dxa"/>
          </w:tcPr>
          <w:p w:rsidR="00E15A78" w:rsidRPr="00861C36" w:rsidRDefault="6D235CB3" w:rsidP="4B0E2DF7">
            <w:pPr>
              <w:cnfStyle w:val="000000000000"/>
            </w:pPr>
            <w:r w:rsidRPr="00861C36">
              <w:t>48,38</w:t>
            </w:r>
          </w:p>
        </w:tc>
        <w:tc>
          <w:tcPr>
            <w:tcW w:w="990" w:type="dxa"/>
          </w:tcPr>
          <w:p w:rsidR="00E15A78" w:rsidRPr="00861C36" w:rsidRDefault="6D235CB3" w:rsidP="4B0E2DF7">
            <w:pPr>
              <w:cnfStyle w:val="000000000000"/>
            </w:pPr>
            <w:r w:rsidRPr="00861C36">
              <w:t>76,38</w:t>
            </w:r>
          </w:p>
        </w:tc>
        <w:tc>
          <w:tcPr>
            <w:tcW w:w="999" w:type="dxa"/>
          </w:tcPr>
          <w:p w:rsidR="00E15A78" w:rsidRPr="00861C36" w:rsidRDefault="6D235CB3" w:rsidP="4B0E2DF7">
            <w:pPr>
              <w:cnfStyle w:val="000000000000"/>
            </w:pPr>
            <w:r w:rsidRPr="00861C36">
              <w:t>61,44</w:t>
            </w:r>
          </w:p>
        </w:tc>
        <w:tc>
          <w:tcPr>
            <w:tcW w:w="993" w:type="dxa"/>
          </w:tcPr>
          <w:p w:rsidR="00E15A78" w:rsidRPr="00861C36" w:rsidRDefault="6D235CB3" w:rsidP="4B0E2DF7">
            <w:pPr>
              <w:cnfStyle w:val="000000000000"/>
            </w:pPr>
            <w:r w:rsidRPr="00861C36">
              <w:t>78,93</w:t>
            </w:r>
          </w:p>
        </w:tc>
        <w:tc>
          <w:tcPr>
            <w:tcW w:w="997" w:type="dxa"/>
          </w:tcPr>
          <w:p w:rsidR="00E15A78" w:rsidRPr="00861C36" w:rsidRDefault="6D235CB3" w:rsidP="4B0E2DF7">
            <w:pPr>
              <w:cnfStyle w:val="000000000000"/>
            </w:pPr>
            <w:r w:rsidRPr="00861C36">
              <w:t>42,75</w:t>
            </w:r>
          </w:p>
        </w:tc>
        <w:tc>
          <w:tcPr>
            <w:tcW w:w="997" w:type="dxa"/>
          </w:tcPr>
          <w:p w:rsidR="00E15A78" w:rsidRPr="00861C36" w:rsidRDefault="6D235CB3" w:rsidP="4B0E2DF7">
            <w:pPr>
              <w:cnfStyle w:val="000000000000"/>
            </w:pPr>
            <w:r w:rsidRPr="00861C36">
              <w:t>114,08</w:t>
            </w:r>
          </w:p>
        </w:tc>
      </w:tr>
      <w:tr w:rsidR="009261B6" w:rsidRPr="00861C36" w:rsidTr="4B0E2DF7">
        <w:trPr>
          <w:cnfStyle w:val="000000100000"/>
        </w:trPr>
        <w:tc>
          <w:tcPr>
            <w:cnfStyle w:val="001000000000"/>
            <w:tcW w:w="1000" w:type="dxa"/>
          </w:tcPr>
          <w:p w:rsidR="009261B6" w:rsidRPr="00861C36" w:rsidRDefault="009261B6" w:rsidP="4B0E2DF7">
            <w:r w:rsidRPr="00861C36">
              <w:rPr>
                <w:sz w:val="22"/>
              </w:rPr>
              <w:t>OCAK</w:t>
            </w:r>
          </w:p>
        </w:tc>
        <w:tc>
          <w:tcPr>
            <w:tcW w:w="1000" w:type="dxa"/>
          </w:tcPr>
          <w:p w:rsidR="009261B6" w:rsidRPr="00861C36" w:rsidRDefault="009261B6" w:rsidP="4B0E2DF7">
            <w:pPr>
              <w:cnfStyle w:val="000000100000"/>
            </w:pPr>
            <w:r w:rsidRPr="00861C36">
              <w:t>8,18</w:t>
            </w:r>
          </w:p>
        </w:tc>
        <w:tc>
          <w:tcPr>
            <w:tcW w:w="1050" w:type="dxa"/>
          </w:tcPr>
          <w:p w:rsidR="009261B6" w:rsidRPr="00861C36" w:rsidRDefault="009261B6" w:rsidP="4B0E2DF7">
            <w:pPr>
              <w:cnfStyle w:val="000000100000"/>
            </w:pPr>
            <w:r w:rsidRPr="00861C36">
              <w:t>7,03</w:t>
            </w:r>
          </w:p>
        </w:tc>
        <w:tc>
          <w:tcPr>
            <w:tcW w:w="1000" w:type="dxa"/>
          </w:tcPr>
          <w:p w:rsidR="009261B6" w:rsidRPr="00861C36" w:rsidRDefault="009261B6" w:rsidP="4B0E2DF7">
            <w:pPr>
              <w:cnfStyle w:val="000000100000"/>
            </w:pPr>
            <w:r w:rsidRPr="00861C36">
              <w:t>6,82</w:t>
            </w:r>
          </w:p>
        </w:tc>
        <w:tc>
          <w:tcPr>
            <w:tcW w:w="990" w:type="dxa"/>
          </w:tcPr>
          <w:p w:rsidR="009261B6" w:rsidRPr="00861C36" w:rsidRDefault="009261B6" w:rsidP="4B0E2DF7">
            <w:pPr>
              <w:cnfStyle w:val="000000100000"/>
            </w:pPr>
            <w:r w:rsidRPr="00861C36">
              <w:t>6,59</w:t>
            </w:r>
          </w:p>
        </w:tc>
        <w:tc>
          <w:tcPr>
            <w:tcW w:w="999" w:type="dxa"/>
          </w:tcPr>
          <w:p w:rsidR="009261B6" w:rsidRPr="00861C36" w:rsidRDefault="009261B6" w:rsidP="4B0E2DF7">
            <w:pPr>
              <w:cnfStyle w:val="000000100000"/>
            </w:pPr>
            <w:r w:rsidRPr="00861C36">
              <w:t>11,18</w:t>
            </w:r>
          </w:p>
        </w:tc>
        <w:tc>
          <w:tcPr>
            <w:tcW w:w="993" w:type="dxa"/>
          </w:tcPr>
          <w:p w:rsidR="009261B6" w:rsidRPr="00861C36" w:rsidRDefault="009261B6" w:rsidP="4B0E2DF7">
            <w:pPr>
              <w:cnfStyle w:val="000000100000"/>
            </w:pPr>
            <w:r w:rsidRPr="00861C36">
              <w:t>8,23</w:t>
            </w:r>
          </w:p>
        </w:tc>
        <w:tc>
          <w:tcPr>
            <w:tcW w:w="997" w:type="dxa"/>
          </w:tcPr>
          <w:p w:rsidR="009261B6" w:rsidRPr="00861C36" w:rsidRDefault="009261B6" w:rsidP="4B0E2DF7">
            <w:pPr>
              <w:cnfStyle w:val="000000100000"/>
            </w:pPr>
            <w:r w:rsidRPr="00861C36">
              <w:t>6,33</w:t>
            </w:r>
          </w:p>
        </w:tc>
        <w:tc>
          <w:tcPr>
            <w:tcW w:w="997" w:type="dxa"/>
          </w:tcPr>
          <w:p w:rsidR="009261B6" w:rsidRPr="00861C36" w:rsidRDefault="009261B6" w:rsidP="4B0E2DF7">
            <w:pPr>
              <w:cnfStyle w:val="000000100000"/>
            </w:pPr>
            <w:r w:rsidRPr="00861C36">
              <w:t>9,92</w:t>
            </w:r>
          </w:p>
        </w:tc>
      </w:tr>
    </w:tbl>
    <w:p w:rsidR="002C57FF" w:rsidRPr="00861C36" w:rsidRDefault="002C57FF" w:rsidP="002C57FF">
      <w:pPr>
        <w:rPr>
          <w:i/>
        </w:rPr>
      </w:pPr>
      <w:r w:rsidRPr="00861C36">
        <w:rPr>
          <w:i/>
        </w:rPr>
        <w:t xml:space="preserve"> Eylül ayında PCR+ karantina süresi 14 gün iken diğer aylarda 10 güne düşürülmüştür.</w:t>
      </w:r>
      <w:r w:rsidR="00DE1F2A" w:rsidRPr="00861C36">
        <w:rPr>
          <w:i/>
        </w:rPr>
        <w:t xml:space="preserve"> ** Aralık ayında temaslı karantina süresi 14 gün</w:t>
      </w:r>
      <w:r w:rsidR="0042088F" w:rsidRPr="00861C36">
        <w:rPr>
          <w:i/>
        </w:rPr>
        <w:t>den</w:t>
      </w:r>
      <w:r w:rsidR="00DE1F2A" w:rsidRPr="00861C36">
        <w:rPr>
          <w:i/>
        </w:rPr>
        <w:t xml:space="preserve"> 10 güne düşürülmüştür.</w:t>
      </w:r>
    </w:p>
    <w:p w:rsidR="00533E21" w:rsidRPr="00861C36" w:rsidRDefault="00C531A9" w:rsidP="00533E21">
      <w:pPr>
        <w:keepNext/>
      </w:pPr>
      <w:r w:rsidRPr="00861C36">
        <w:rPr>
          <w:lang w:eastAsia="tr-TR"/>
        </w:rPr>
        <w:lastRenderedPageBreak/>
        <w:drawing>
          <wp:inline distT="0" distB="0" distL="0" distR="0">
            <wp:extent cx="5486400" cy="2400300"/>
            <wp:effectExtent l="0" t="0" r="0"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531A9" w:rsidRPr="00861C36" w:rsidRDefault="00533E21" w:rsidP="00533E21">
      <w:pPr>
        <w:pStyle w:val="ResimYazs"/>
        <w:rPr>
          <w:i/>
        </w:rPr>
      </w:pPr>
      <w:r w:rsidRPr="00861C36">
        <w:t xml:space="preserve">Şekil </w:t>
      </w:r>
      <w:fldSimple w:instr=" SEQ Şekil \* ARABIC ">
        <w:r w:rsidR="00A81609" w:rsidRPr="00861C36">
          <w:t>3</w:t>
        </w:r>
      </w:fldSimple>
      <w:r w:rsidRPr="00861C36">
        <w:rPr>
          <w:color w:val="auto"/>
        </w:rPr>
        <w:t>COVID-19 hasta ortalamaları ile izlem listesindeki COVID-19 hasta ve temaslılarının karşılaştırılması</w:t>
      </w:r>
    </w:p>
    <w:p w:rsidR="001C0AAB" w:rsidRPr="00861C36" w:rsidRDefault="00974D51" w:rsidP="47108F29">
      <w:pPr>
        <w:rPr>
          <w:b/>
          <w:sz w:val="24"/>
          <w:szCs w:val="24"/>
        </w:rPr>
      </w:pPr>
      <w:r w:rsidRPr="00861C36">
        <w:rPr>
          <w:b/>
          <w:sz w:val="24"/>
          <w:szCs w:val="24"/>
        </w:rPr>
        <w:t>Salgını kamusal önlemlerle durduramıyoruz. Aşılama ile durdurabilecek miyiz?</w:t>
      </w:r>
    </w:p>
    <w:p w:rsidR="00BF7A56" w:rsidRPr="00861C36" w:rsidRDefault="00BF7A56" w:rsidP="47108F29">
      <w:pPr>
        <w:rPr>
          <w:sz w:val="24"/>
          <w:szCs w:val="24"/>
        </w:rPr>
      </w:pPr>
      <w:r w:rsidRPr="00861C36">
        <w:rPr>
          <w:sz w:val="24"/>
          <w:szCs w:val="24"/>
        </w:rPr>
        <w:t xml:space="preserve">Salgının başından bu yana kamusal tedbirlerimiz ne yazık ki toplumu korumakta yeterli olmadı. Önümüzdeki </w:t>
      </w:r>
      <w:r w:rsidR="001406D3" w:rsidRPr="00861C36">
        <w:rPr>
          <w:sz w:val="24"/>
          <w:szCs w:val="24"/>
        </w:rPr>
        <w:t>aylarda da</w:t>
      </w:r>
      <w:r w:rsidRPr="00861C36">
        <w:rPr>
          <w:sz w:val="24"/>
          <w:szCs w:val="24"/>
        </w:rPr>
        <w:t xml:space="preserve"> bilimsel veriler doğrultusunda yeterli kamusal tedbir alınacağına dair elimizde bir işaret yoktur. Dahası alınan tedbirlerin yeterli olduğuna dair eksik bir algı vardır. </w:t>
      </w:r>
      <w:r w:rsidR="00C16F24" w:rsidRPr="00861C36">
        <w:rPr>
          <w:sz w:val="24"/>
          <w:szCs w:val="24"/>
        </w:rPr>
        <w:t xml:space="preserve">Bu durumda toplum bağışıklığı için yaygın aşılama en önemli tedbirimiz olarak durmaktadır. </w:t>
      </w:r>
      <w:r w:rsidR="006A3FB4" w:rsidRPr="00861C36">
        <w:rPr>
          <w:sz w:val="24"/>
          <w:szCs w:val="24"/>
        </w:rPr>
        <w:t>Her ne kadar Sağlık Bakanlığı</w:t>
      </w:r>
      <w:r w:rsidR="00AE1A83">
        <w:rPr>
          <w:sz w:val="24"/>
          <w:szCs w:val="24"/>
        </w:rPr>
        <w:t xml:space="preserve"> sadece 50 milyon dozluk aşı an</w:t>
      </w:r>
      <w:r w:rsidR="006A3FB4" w:rsidRPr="00861C36">
        <w:rPr>
          <w:sz w:val="24"/>
          <w:szCs w:val="24"/>
        </w:rPr>
        <w:t>laşmasından bahset</w:t>
      </w:r>
      <w:r w:rsidR="00870263" w:rsidRPr="00861C36">
        <w:rPr>
          <w:sz w:val="24"/>
          <w:szCs w:val="24"/>
        </w:rPr>
        <w:t>se de bu sayıda aşının dahi düzgün bir planlama ile yapılamama riski mevcuttur. S</w:t>
      </w:r>
      <w:r w:rsidR="006A3FB4" w:rsidRPr="00861C36">
        <w:rPr>
          <w:sz w:val="24"/>
          <w:szCs w:val="24"/>
        </w:rPr>
        <w:t>ahada grip, zatürre ve suçiçeği aşılarında talebi karşılamayan arz nedeniyle eksiklikler vardır. Ancak t</w:t>
      </w:r>
      <w:r w:rsidR="00B33DBB" w:rsidRPr="00861C36">
        <w:rPr>
          <w:sz w:val="24"/>
          <w:szCs w:val="24"/>
        </w:rPr>
        <w:t xml:space="preserve">üm bunlara rağmen bakanlığın </w:t>
      </w:r>
      <w:r w:rsidR="005F0353" w:rsidRPr="00861C36">
        <w:rPr>
          <w:sz w:val="24"/>
          <w:szCs w:val="24"/>
        </w:rPr>
        <w:t>“</w:t>
      </w:r>
      <w:r w:rsidR="00B33DBB" w:rsidRPr="00861C36">
        <w:rPr>
          <w:b/>
          <w:sz w:val="24"/>
          <w:szCs w:val="24"/>
        </w:rPr>
        <w:t>Aşı</w:t>
      </w:r>
      <w:r w:rsidR="006A3FB4" w:rsidRPr="00861C36">
        <w:rPr>
          <w:b/>
          <w:sz w:val="24"/>
          <w:szCs w:val="24"/>
        </w:rPr>
        <w:t xml:space="preserve"> Nerede</w:t>
      </w:r>
      <w:r w:rsidR="005F0353" w:rsidRPr="00861C36">
        <w:rPr>
          <w:sz w:val="24"/>
          <w:szCs w:val="24"/>
        </w:rPr>
        <w:t>”</w:t>
      </w:r>
      <w:r w:rsidR="006A3FB4" w:rsidRPr="00861C36">
        <w:rPr>
          <w:sz w:val="24"/>
          <w:szCs w:val="24"/>
        </w:rPr>
        <w:t xml:space="preserve"> sorusuna cevap vereceğini ve ülkemizin ihtiyacı olan aşıyı kısa sürede temin edeceğini düşünüyoruz. Çalışmamızda </w:t>
      </w:r>
      <w:r w:rsidR="003A08B2" w:rsidRPr="00861C36">
        <w:rPr>
          <w:sz w:val="24"/>
          <w:szCs w:val="24"/>
        </w:rPr>
        <w:t xml:space="preserve">yeterli aşı sağlanacağı ön kabulü ile </w:t>
      </w:r>
      <w:r w:rsidR="00847D67" w:rsidRPr="00861C36">
        <w:rPr>
          <w:sz w:val="24"/>
          <w:szCs w:val="24"/>
        </w:rPr>
        <w:t>“Y</w:t>
      </w:r>
      <w:r w:rsidR="003A08B2" w:rsidRPr="00861C36">
        <w:rPr>
          <w:i/>
          <w:sz w:val="24"/>
          <w:szCs w:val="24"/>
        </w:rPr>
        <w:t>aygın aşılama</w:t>
      </w:r>
      <w:r w:rsidR="006A3FB4" w:rsidRPr="00861C36">
        <w:rPr>
          <w:i/>
          <w:sz w:val="24"/>
          <w:szCs w:val="24"/>
        </w:rPr>
        <w:t xml:space="preserve"> için Aile Sağlığı Merkezleri hazır mı</w:t>
      </w:r>
      <w:r w:rsidR="00847D67" w:rsidRPr="00861C36">
        <w:rPr>
          <w:i/>
          <w:sz w:val="24"/>
          <w:szCs w:val="24"/>
        </w:rPr>
        <w:t>?</w:t>
      </w:r>
      <w:r w:rsidR="00847D67" w:rsidRPr="00861C36">
        <w:rPr>
          <w:sz w:val="24"/>
          <w:szCs w:val="24"/>
        </w:rPr>
        <w:t>”</w:t>
      </w:r>
      <w:r w:rsidR="006A3FB4" w:rsidRPr="00861C36">
        <w:rPr>
          <w:sz w:val="24"/>
          <w:szCs w:val="24"/>
        </w:rPr>
        <w:t xml:space="preserve"> sorusunun yanıtını aradık.</w:t>
      </w:r>
    </w:p>
    <w:p w:rsidR="00D273B0" w:rsidRPr="00861C36" w:rsidRDefault="00D273B0" w:rsidP="00D273B0">
      <w:pPr>
        <w:pStyle w:val="Balk1"/>
        <w:jc w:val="center"/>
        <w:rPr>
          <w:rFonts w:ascii="Calibri Light" w:eastAsia="Calibri Light" w:hAnsi="Calibri Light" w:cs="Calibri Light"/>
          <w:b/>
          <w:bCs/>
          <w:color w:val="000000" w:themeColor="text1"/>
          <w:sz w:val="40"/>
          <w:szCs w:val="40"/>
        </w:rPr>
      </w:pPr>
      <w:r w:rsidRPr="00861C36">
        <w:rPr>
          <w:rFonts w:ascii="Calibri Light" w:eastAsia="Calibri Light" w:hAnsi="Calibri Light" w:cs="Calibri Light"/>
          <w:b/>
          <w:bCs/>
          <w:color w:val="000000" w:themeColor="text1"/>
          <w:sz w:val="40"/>
          <w:szCs w:val="40"/>
        </w:rPr>
        <w:t>Ek Ödeme Yok Ek Görevler Bitmiyor</w:t>
      </w:r>
    </w:p>
    <w:p w:rsidR="00D273B0" w:rsidRPr="00861C36" w:rsidRDefault="00D273B0" w:rsidP="00D273B0">
      <w:pPr>
        <w:rPr>
          <w:sz w:val="24"/>
          <w:szCs w:val="24"/>
        </w:rPr>
      </w:pPr>
      <w:r w:rsidRPr="00861C36">
        <w:rPr>
          <w:sz w:val="24"/>
          <w:szCs w:val="24"/>
        </w:rPr>
        <w:t>Sağlık Bakanı Aile Hekimlerine ek ödeme verileceğini söyleyerek bizi toplumun önünde ödeme konuşur duruma itmiştir. Sağlık çalışanları salgının başınd</w:t>
      </w:r>
      <w:r w:rsidR="007101D1">
        <w:rPr>
          <w:sz w:val="24"/>
          <w:szCs w:val="24"/>
        </w:rPr>
        <w:t>an bu yana bakanlıktan güvenli</w:t>
      </w:r>
      <w:r w:rsidR="00B2294D">
        <w:rPr>
          <w:sz w:val="24"/>
          <w:szCs w:val="24"/>
        </w:rPr>
        <w:t xml:space="preserve"> çalışma ortamı </w:t>
      </w:r>
      <w:r w:rsidRPr="00861C36">
        <w:rPr>
          <w:sz w:val="24"/>
          <w:szCs w:val="24"/>
        </w:rPr>
        <w:t xml:space="preserve">talebinde bulunmaktadır. </w:t>
      </w:r>
      <w:r w:rsidR="00BC6E3E" w:rsidRPr="00861C36">
        <w:rPr>
          <w:sz w:val="24"/>
          <w:szCs w:val="24"/>
        </w:rPr>
        <w:t>Yaygın aşılama bu talebi daha önemli hale getirmiştir.</w:t>
      </w:r>
    </w:p>
    <w:p w:rsidR="00D273B0" w:rsidRPr="00861C36" w:rsidRDefault="00D273B0" w:rsidP="00D273B0">
      <w:pPr>
        <w:rPr>
          <w:sz w:val="24"/>
          <w:szCs w:val="24"/>
        </w:rPr>
      </w:pPr>
      <w:r w:rsidRPr="00861C36">
        <w:rPr>
          <w:sz w:val="24"/>
          <w:szCs w:val="24"/>
        </w:rPr>
        <w:t>Ağustos Eylül ve Ekim ayı için kısmen ödeme yapılmış ve tüm maddi destek burada kalmıştır. Sürekli çıkan ek ödeme yönetmelikler</w:t>
      </w:r>
      <w:r w:rsidR="00B56B9A" w:rsidRPr="00861C36">
        <w:rPr>
          <w:sz w:val="24"/>
          <w:szCs w:val="24"/>
        </w:rPr>
        <w:t xml:space="preserve">inde aile hekimlerine yönelik </w:t>
      </w:r>
      <w:r w:rsidR="00B33DBB" w:rsidRPr="00861C36">
        <w:rPr>
          <w:sz w:val="24"/>
          <w:szCs w:val="24"/>
        </w:rPr>
        <w:t xml:space="preserve">bir </w:t>
      </w:r>
      <w:r w:rsidR="00B56B9A" w:rsidRPr="00861C36">
        <w:rPr>
          <w:sz w:val="24"/>
          <w:szCs w:val="24"/>
        </w:rPr>
        <w:t>çalışma</w:t>
      </w:r>
      <w:r w:rsidR="003529F7">
        <w:rPr>
          <w:sz w:val="24"/>
          <w:szCs w:val="24"/>
        </w:rPr>
        <w:t xml:space="preserve"> </w:t>
      </w:r>
      <w:r w:rsidRPr="00861C36">
        <w:rPr>
          <w:sz w:val="24"/>
          <w:szCs w:val="24"/>
        </w:rPr>
        <w:t>yoktur</w:t>
      </w:r>
      <w:r w:rsidR="008D0A8E" w:rsidRPr="00861C36">
        <w:rPr>
          <w:sz w:val="24"/>
          <w:szCs w:val="24"/>
        </w:rPr>
        <w:t>. Aile hekimlerinin %60’ı</w:t>
      </w:r>
      <w:r w:rsidRPr="00861C36">
        <w:rPr>
          <w:sz w:val="24"/>
          <w:szCs w:val="24"/>
        </w:rPr>
        <w:t xml:space="preserve"> takip ettikleri hasta oranında ek ödeme almışken,</w:t>
      </w:r>
      <w:r w:rsidR="008D0A8E" w:rsidRPr="00861C36">
        <w:rPr>
          <w:sz w:val="24"/>
          <w:szCs w:val="24"/>
        </w:rPr>
        <w:t xml:space="preserve"> %20</w:t>
      </w:r>
      <w:r w:rsidRPr="00861C36">
        <w:rPr>
          <w:sz w:val="24"/>
          <w:szCs w:val="24"/>
        </w:rPr>
        <w:t>’</w:t>
      </w:r>
      <w:r w:rsidR="008D0A8E" w:rsidRPr="00861C36">
        <w:rPr>
          <w:sz w:val="24"/>
          <w:szCs w:val="24"/>
        </w:rPr>
        <w:t>s</w:t>
      </w:r>
      <w:r w:rsidRPr="00861C36">
        <w:rPr>
          <w:sz w:val="24"/>
          <w:szCs w:val="24"/>
        </w:rPr>
        <w:t>i ise hiç ek ödeme almamıştır. Oysa izlemleri tam yaptım diyen oranı %70ler civarında seyretmiştir. Aile hekimliği salgın yönetiminin ilgi alanının dışında kalmış, tüm</w:t>
      </w:r>
      <w:r w:rsidR="007101D1">
        <w:rPr>
          <w:sz w:val="24"/>
          <w:szCs w:val="24"/>
        </w:rPr>
        <w:t xml:space="preserve"> </w:t>
      </w:r>
      <w:r w:rsidRPr="00861C36">
        <w:rPr>
          <w:sz w:val="24"/>
          <w:szCs w:val="24"/>
        </w:rPr>
        <w:t xml:space="preserve">koruyucu tedbirleri kendi başına almak zorunda kalmıştır. Bunun sonucu da </w:t>
      </w:r>
      <w:r w:rsidR="00C55BD4" w:rsidRPr="00861C36">
        <w:rPr>
          <w:b/>
          <w:sz w:val="24"/>
          <w:szCs w:val="24"/>
        </w:rPr>
        <w:t>her yedi</w:t>
      </w:r>
      <w:r w:rsidR="008D0A8E" w:rsidRPr="00861C36">
        <w:rPr>
          <w:b/>
          <w:sz w:val="24"/>
          <w:szCs w:val="24"/>
        </w:rPr>
        <w:t xml:space="preserve"> Aile Hekiminden biri ve </w:t>
      </w:r>
      <w:r w:rsidRPr="00861C36">
        <w:rPr>
          <w:b/>
          <w:sz w:val="24"/>
          <w:szCs w:val="24"/>
        </w:rPr>
        <w:t>Aile Sağlığı Merkezlerinin %68’inde en az bir kişi COVD19’a yakalanmıştır</w:t>
      </w:r>
      <w:r w:rsidRPr="00861C36">
        <w:rPr>
          <w:sz w:val="24"/>
          <w:szCs w:val="24"/>
        </w:rPr>
        <w:t>.</w:t>
      </w:r>
    </w:p>
    <w:p w:rsidR="00173BF5" w:rsidRPr="00861C36" w:rsidRDefault="00A22405" w:rsidP="00173BF5">
      <w:pPr>
        <w:pStyle w:val="Balk1"/>
        <w:jc w:val="center"/>
        <w:rPr>
          <w:rFonts w:ascii="Calibri Light" w:eastAsia="Calibri Light" w:hAnsi="Calibri Light" w:cs="Calibri Light"/>
          <w:b/>
          <w:bCs/>
          <w:color w:val="000000" w:themeColor="text1"/>
          <w:sz w:val="40"/>
          <w:szCs w:val="40"/>
        </w:rPr>
      </w:pPr>
      <w:r w:rsidRPr="00861C36">
        <w:rPr>
          <w:rFonts w:ascii="Calibri Light" w:eastAsia="Calibri Light" w:hAnsi="Calibri Light" w:cs="Calibri Light"/>
          <w:b/>
          <w:bCs/>
          <w:color w:val="000000" w:themeColor="text1"/>
          <w:sz w:val="40"/>
          <w:szCs w:val="40"/>
        </w:rPr>
        <w:lastRenderedPageBreak/>
        <w:t xml:space="preserve">Yalnız Bırakılmış </w:t>
      </w:r>
      <w:r w:rsidR="00173BF5" w:rsidRPr="00861C36">
        <w:rPr>
          <w:rFonts w:ascii="Calibri Light" w:eastAsia="Calibri Light" w:hAnsi="Calibri Light" w:cs="Calibri Light"/>
          <w:b/>
          <w:bCs/>
          <w:color w:val="000000" w:themeColor="text1"/>
          <w:sz w:val="40"/>
          <w:szCs w:val="40"/>
        </w:rPr>
        <w:t xml:space="preserve">Aile Sağlığı Merkezleri </w:t>
      </w:r>
      <w:r w:rsidRPr="00861C36">
        <w:rPr>
          <w:rFonts w:ascii="Calibri Light" w:eastAsia="Calibri Light" w:hAnsi="Calibri Light" w:cs="Calibri Light"/>
          <w:b/>
          <w:bCs/>
          <w:color w:val="000000" w:themeColor="text1"/>
          <w:sz w:val="40"/>
          <w:szCs w:val="40"/>
        </w:rPr>
        <w:t>Yaygın Aşılamayı Nasıl Yapabilecek</w:t>
      </w:r>
      <w:r w:rsidR="00173BF5" w:rsidRPr="00861C36">
        <w:rPr>
          <w:rFonts w:ascii="Calibri Light" w:eastAsia="Calibri Light" w:hAnsi="Calibri Light" w:cs="Calibri Light"/>
          <w:b/>
          <w:bCs/>
          <w:color w:val="000000" w:themeColor="text1"/>
          <w:sz w:val="40"/>
          <w:szCs w:val="40"/>
        </w:rPr>
        <w:t>?</w:t>
      </w:r>
    </w:p>
    <w:p w:rsidR="00173BF5" w:rsidRPr="00861C36" w:rsidRDefault="00A22405" w:rsidP="47108F29">
      <w:pPr>
        <w:rPr>
          <w:sz w:val="24"/>
          <w:szCs w:val="24"/>
        </w:rPr>
      </w:pPr>
      <w:r w:rsidRPr="00861C36">
        <w:rPr>
          <w:sz w:val="24"/>
          <w:szCs w:val="24"/>
        </w:rPr>
        <w:t xml:space="preserve">Salgının başından bu yana salgının yönetimi için aile hekimliği merkezlerinin ve çalışanlarının güçlendirilmesi gerektiğini söylüyoruz ve bunun için çalışıyoruz. Basın açıklamaları yaptık, sahanın durumunu göstermek için çalışmalar yaptık, kendi eğitimlerimizi hazırladık ve kendi rehberlerimizi yazdık. Salgın denince birinci basamak herkesin aklına gelse de tüm bu çalışmaları yapmak sadece bize kaldı. </w:t>
      </w:r>
      <w:r w:rsidR="00FA001B" w:rsidRPr="00861C36">
        <w:rPr>
          <w:sz w:val="24"/>
          <w:szCs w:val="24"/>
        </w:rPr>
        <w:t>Binlerce meslektaşımız TTB eğitim sunumlarına katıldı</w:t>
      </w:r>
      <w:r w:rsidR="000465F8" w:rsidRPr="00861C36">
        <w:rPr>
          <w:sz w:val="24"/>
          <w:szCs w:val="24"/>
        </w:rPr>
        <w:t>.</w:t>
      </w:r>
    </w:p>
    <w:p w:rsidR="009B6811" w:rsidRPr="00861C36" w:rsidRDefault="00461198" w:rsidP="009C2F73">
      <w:pPr>
        <w:pStyle w:val="Balk1"/>
        <w:jc w:val="center"/>
      </w:pPr>
      <w:r>
        <w:rPr>
          <w:rFonts w:ascii="Calibri Light" w:eastAsia="Calibri Light" w:hAnsi="Calibri Light" w:cs="Calibri Light"/>
          <w:b/>
          <w:bCs/>
          <w:noProof/>
          <w:color w:val="000000" w:themeColor="text1"/>
          <w:sz w:val="40"/>
          <w:szCs w:val="40"/>
          <w:lang w:eastAsia="tr-TR"/>
        </w:rPr>
        <w:drawing>
          <wp:anchor distT="0" distB="0" distL="114300" distR="114300" simplePos="0" relativeHeight="251659776" behindDoc="0" locked="0" layoutInCell="1" allowOverlap="1">
            <wp:simplePos x="0" y="0"/>
            <wp:positionH relativeFrom="column">
              <wp:posOffset>19050</wp:posOffset>
            </wp:positionH>
            <wp:positionV relativeFrom="paragraph">
              <wp:posOffset>720725</wp:posOffset>
            </wp:positionV>
            <wp:extent cx="3613785" cy="2190750"/>
            <wp:effectExtent l="19050" t="0" r="5715" b="0"/>
            <wp:wrapSquare wrapText="bothSides"/>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613785" cy="2190750"/>
                    </a:xfrm>
                    <a:prstGeom prst="rect">
                      <a:avLst/>
                    </a:prstGeom>
                    <a:noFill/>
                    <a:ln w="9525">
                      <a:noFill/>
                      <a:miter lim="800000"/>
                      <a:headEnd/>
                      <a:tailEnd/>
                    </a:ln>
                  </pic:spPr>
                </pic:pic>
              </a:graphicData>
            </a:graphic>
          </wp:anchor>
        </w:drawing>
      </w:r>
      <w:r w:rsidR="009C2F73" w:rsidRPr="00861C36">
        <w:rPr>
          <w:rFonts w:ascii="Calibri Light" w:eastAsia="Calibri Light" w:hAnsi="Calibri Light" w:cs="Calibri Light"/>
          <w:b/>
          <w:bCs/>
          <w:color w:val="000000" w:themeColor="text1"/>
          <w:sz w:val="40"/>
          <w:szCs w:val="40"/>
        </w:rPr>
        <w:t>4 Aile Hekimliği Biriminden 1’inde Ebe ya da Hemşire Yok</w:t>
      </w:r>
      <w:r w:rsidR="00B05ED7" w:rsidRPr="00861C36">
        <w:rPr>
          <w:rFonts w:ascii="Calibri Light" w:eastAsia="Calibri Light" w:hAnsi="Calibri Light" w:cs="Calibri Light"/>
          <w:b/>
          <w:bCs/>
          <w:color w:val="000000" w:themeColor="text1"/>
          <w:sz w:val="40"/>
          <w:szCs w:val="40"/>
        </w:rPr>
        <w:t xml:space="preserve">. Onların İşi Kalanların Üzerinde </w:t>
      </w:r>
    </w:p>
    <w:p w:rsidR="009C2F73" w:rsidRPr="00861C36" w:rsidRDefault="00461198" w:rsidP="00A81609">
      <w:pPr>
        <w:rPr>
          <w:sz w:val="24"/>
        </w:rPr>
      </w:pPr>
      <w:r w:rsidRPr="00861C36">
        <w:rPr>
          <w:sz w:val="24"/>
        </w:rPr>
        <w:t xml:space="preserve"> </w:t>
      </w:r>
      <w:r w:rsidR="009C2F73" w:rsidRPr="00861C36">
        <w:rPr>
          <w:sz w:val="24"/>
        </w:rPr>
        <w:t xml:space="preserve">Aile Hekimliğinde yetersiz kadro açılması sorunu uzun zamandır önemli bir sorundur. </w:t>
      </w:r>
      <w:r w:rsidR="00B05ED7" w:rsidRPr="00861C36">
        <w:rPr>
          <w:sz w:val="24"/>
        </w:rPr>
        <w:t xml:space="preserve">Çalışmamıza katılan Aile Hekimleri </w:t>
      </w:r>
      <w:r w:rsidR="00B05ED7" w:rsidRPr="00861C36">
        <w:rPr>
          <w:b/>
          <w:sz w:val="24"/>
        </w:rPr>
        <w:t>dört aile hekimliği biriminden birinde ASÇ olmadığını belirtmiştir</w:t>
      </w:r>
      <w:r w:rsidR="00B05ED7" w:rsidRPr="00861C36">
        <w:rPr>
          <w:sz w:val="24"/>
        </w:rPr>
        <w:t xml:space="preserve">. </w:t>
      </w:r>
      <w:r w:rsidR="007679AC" w:rsidRPr="00861C36">
        <w:rPr>
          <w:sz w:val="24"/>
        </w:rPr>
        <w:t xml:space="preserve">Sağlık </w:t>
      </w:r>
      <w:r w:rsidR="0011503C" w:rsidRPr="00861C36">
        <w:rPr>
          <w:sz w:val="24"/>
        </w:rPr>
        <w:t>Bakanlığı</w:t>
      </w:r>
      <w:r w:rsidR="007679AC" w:rsidRPr="00861C36">
        <w:rPr>
          <w:sz w:val="24"/>
        </w:rPr>
        <w:t xml:space="preserve"> kadro alımları yapmış olsa da aile hekimliğine kadro geçişlerine </w:t>
      </w:r>
      <w:r w:rsidR="0011503C" w:rsidRPr="00861C36">
        <w:rPr>
          <w:sz w:val="24"/>
        </w:rPr>
        <w:t>muvafakat</w:t>
      </w:r>
      <w:r w:rsidR="007679AC" w:rsidRPr="00861C36">
        <w:rPr>
          <w:sz w:val="24"/>
        </w:rPr>
        <w:t xml:space="preserve"> vermemektedir.</w:t>
      </w:r>
      <w:r w:rsidR="0011503C" w:rsidRPr="00861C36">
        <w:rPr>
          <w:sz w:val="24"/>
        </w:rPr>
        <w:t xml:space="preserve"> Bu durum da eksik birimlerin işlerinin ASM’deki diğer birimlere yıkılması anlamına gelmektedir.</w:t>
      </w:r>
      <w:r w:rsidR="00872F6D" w:rsidRPr="00861C36">
        <w:rPr>
          <w:sz w:val="24"/>
        </w:rPr>
        <w:t xml:space="preserve"> Türkiye’de sağlık kurumlarına her 3 başvurudan biri aile hekimliğine olmaktadır. Oysa Türkiye’deki sağlık insan gücünün sadece %5’i aile hekimliğindedir. </w:t>
      </w:r>
      <w:r w:rsidR="0044742C" w:rsidRPr="00861C36">
        <w:rPr>
          <w:sz w:val="24"/>
        </w:rPr>
        <w:t>Zaten yoğun bir iş yükü altında ezilmiş olan aile hekimliği çalışanları ve özellikle ebe ve hemşireler artık bu yükü kaldıramayacak durumdadır.</w:t>
      </w:r>
    </w:p>
    <w:p w:rsidR="00A81609" w:rsidRPr="00861C36" w:rsidRDefault="00A81609" w:rsidP="00A81609">
      <w:pPr>
        <w:pStyle w:val="Balk1"/>
        <w:jc w:val="center"/>
      </w:pPr>
      <w:r w:rsidRPr="00861C36">
        <w:rPr>
          <w:rFonts w:ascii="Calibri Light" w:eastAsia="Calibri Light" w:hAnsi="Calibri Light" w:cs="Calibri Light"/>
          <w:b/>
          <w:bCs/>
          <w:color w:val="000000" w:themeColor="text1"/>
          <w:sz w:val="40"/>
          <w:szCs w:val="40"/>
        </w:rPr>
        <w:t>10 Aile Hekimliği Biriminden 1’inde Doktor Yok. Onların İş</w:t>
      </w:r>
      <w:r w:rsidR="00D976D1" w:rsidRPr="00861C36">
        <w:rPr>
          <w:rFonts w:ascii="Calibri Light" w:eastAsia="Calibri Light" w:hAnsi="Calibri Light" w:cs="Calibri Light"/>
          <w:b/>
          <w:bCs/>
          <w:color w:val="000000" w:themeColor="text1"/>
          <w:sz w:val="40"/>
          <w:szCs w:val="40"/>
        </w:rPr>
        <w:t>ler</w:t>
      </w:r>
      <w:r w:rsidRPr="00861C36">
        <w:rPr>
          <w:rFonts w:ascii="Calibri Light" w:eastAsia="Calibri Light" w:hAnsi="Calibri Light" w:cs="Calibri Light"/>
          <w:b/>
          <w:bCs/>
          <w:color w:val="000000" w:themeColor="text1"/>
          <w:sz w:val="40"/>
          <w:szCs w:val="40"/>
        </w:rPr>
        <w:t>i</w:t>
      </w:r>
      <w:r w:rsidR="00D976D1" w:rsidRPr="00861C36">
        <w:rPr>
          <w:rFonts w:ascii="Calibri Light" w:eastAsia="Calibri Light" w:hAnsi="Calibri Light" w:cs="Calibri Light"/>
          <w:b/>
          <w:bCs/>
          <w:color w:val="000000" w:themeColor="text1"/>
          <w:sz w:val="40"/>
          <w:szCs w:val="40"/>
        </w:rPr>
        <w:t xml:space="preserve"> De</w:t>
      </w:r>
      <w:r w:rsidRPr="00861C36">
        <w:rPr>
          <w:rFonts w:ascii="Calibri Light" w:eastAsia="Calibri Light" w:hAnsi="Calibri Light" w:cs="Calibri Light"/>
          <w:b/>
          <w:bCs/>
          <w:color w:val="000000" w:themeColor="text1"/>
          <w:sz w:val="40"/>
          <w:szCs w:val="40"/>
        </w:rPr>
        <w:t xml:space="preserve"> Kalanların Üzerinde</w:t>
      </w:r>
    </w:p>
    <w:p w:rsidR="00986D74" w:rsidRPr="00861C36" w:rsidRDefault="00D92CAF">
      <w:pPr>
        <w:rPr>
          <w:sz w:val="24"/>
          <w:szCs w:val="24"/>
        </w:rPr>
      </w:pPr>
      <w:r w:rsidRPr="003B1AFA">
        <w:rPr>
          <w:lang w:eastAsia="tr-TR"/>
        </w:rPr>
        <w:drawing>
          <wp:anchor distT="0" distB="0" distL="114300" distR="114300" simplePos="0" relativeHeight="251658752" behindDoc="0" locked="0" layoutInCell="1" allowOverlap="1">
            <wp:simplePos x="0" y="0"/>
            <wp:positionH relativeFrom="column">
              <wp:posOffset>-114300</wp:posOffset>
            </wp:positionH>
            <wp:positionV relativeFrom="paragraph">
              <wp:posOffset>76200</wp:posOffset>
            </wp:positionV>
            <wp:extent cx="4175760" cy="2880360"/>
            <wp:effectExtent l="57150" t="19050" r="34290" b="0"/>
            <wp:wrapSquare wrapText="bothSides"/>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921E60" w:rsidRPr="003B1AFA">
        <w:rPr>
          <w:sz w:val="24"/>
          <w:szCs w:val="24"/>
        </w:rPr>
        <w:t>A</w:t>
      </w:r>
      <w:r w:rsidR="00986D74" w:rsidRPr="003B1AFA">
        <w:rPr>
          <w:sz w:val="24"/>
          <w:szCs w:val="24"/>
        </w:rPr>
        <w:t>ile hekimliği</w:t>
      </w:r>
      <w:r w:rsidR="00986D74" w:rsidRPr="00861C36">
        <w:rPr>
          <w:sz w:val="24"/>
          <w:szCs w:val="24"/>
        </w:rPr>
        <w:t xml:space="preserve"> birimlerinde doktor kadrosu eksiği daha az olmakla birlikte %10’a yakın birim boştur. </w:t>
      </w:r>
      <w:r w:rsidR="00920939" w:rsidRPr="00861C36">
        <w:rPr>
          <w:sz w:val="24"/>
          <w:szCs w:val="24"/>
        </w:rPr>
        <w:t>Bu birimlerdeki hekimlerin tüm görevleri de aile sağlığı merkezindeki diğer aile hekimlerinin üzerine bırakılmıştır.</w:t>
      </w:r>
      <w:r w:rsidR="00D2671C" w:rsidRPr="00861C36">
        <w:rPr>
          <w:sz w:val="24"/>
          <w:szCs w:val="24"/>
        </w:rPr>
        <w:t xml:space="preserve"> Bu iş yükünün altında </w:t>
      </w:r>
      <w:r w:rsidR="00D2671C" w:rsidRPr="00861C36">
        <w:rPr>
          <w:sz w:val="24"/>
          <w:szCs w:val="24"/>
        </w:rPr>
        <w:lastRenderedPageBreak/>
        <w:t>bırakılıp, ezilen aile hekimliği çalışanlarının sesleri ne yazık ki 1 yıldır karşılık bulamamıştır.</w:t>
      </w:r>
    </w:p>
    <w:p w:rsidR="00F02A0C" w:rsidRPr="00861C36" w:rsidRDefault="00F02A0C" w:rsidP="00F02A0C">
      <w:pPr>
        <w:rPr>
          <w:rFonts w:ascii="Calibri Light" w:eastAsia="Calibri Light" w:hAnsi="Calibri Light" w:cs="Calibri Light"/>
          <w:b/>
          <w:bCs/>
          <w:color w:val="000000" w:themeColor="text1"/>
          <w:sz w:val="40"/>
          <w:szCs w:val="40"/>
        </w:rPr>
      </w:pPr>
      <w:r w:rsidRPr="00861C36">
        <w:rPr>
          <w:rFonts w:ascii="Calibri Light" w:eastAsia="Calibri Light" w:hAnsi="Calibri Light" w:cs="Calibri Light"/>
          <w:b/>
          <w:bCs/>
          <w:color w:val="000000" w:themeColor="text1"/>
          <w:sz w:val="40"/>
          <w:szCs w:val="40"/>
        </w:rPr>
        <w:t>Buzdolapları, Bekleme Alanları, Çalışan Sayısı Eksik Ama Cezalar Eksik Değil.</w:t>
      </w:r>
    </w:p>
    <w:p w:rsidR="0057360B" w:rsidRPr="00861C36" w:rsidRDefault="00354F85" w:rsidP="00F02A0C">
      <w:pPr>
        <w:rPr>
          <w:sz w:val="24"/>
          <w:szCs w:val="24"/>
        </w:rPr>
      </w:pPr>
      <w:r w:rsidRPr="00861C36">
        <w:rPr>
          <w:sz w:val="24"/>
          <w:szCs w:val="24"/>
        </w:rPr>
        <w:t xml:space="preserve">Aile Hekimleri ASM </w:t>
      </w:r>
      <w:r w:rsidR="0057360B" w:rsidRPr="00861C36">
        <w:rPr>
          <w:sz w:val="24"/>
          <w:szCs w:val="24"/>
        </w:rPr>
        <w:t xml:space="preserve">lerinin COVİD-19 aşılamalarına hazırlıklı olmadığını belirttiler. Yıllara varan birinci basamağın güçsüz bırakılması politikalarının sonucu </w:t>
      </w:r>
      <w:r w:rsidR="00672C37" w:rsidRPr="00861C36">
        <w:rPr>
          <w:sz w:val="24"/>
          <w:szCs w:val="24"/>
        </w:rPr>
        <w:t>olarak</w:t>
      </w:r>
      <w:r w:rsidR="0057360B" w:rsidRPr="00861C36">
        <w:rPr>
          <w:sz w:val="24"/>
          <w:szCs w:val="24"/>
        </w:rPr>
        <w:t xml:space="preserve"> bugün geldiğimiz noktada </w:t>
      </w:r>
      <w:r w:rsidR="00672C37" w:rsidRPr="00861C36">
        <w:rPr>
          <w:sz w:val="24"/>
          <w:szCs w:val="24"/>
        </w:rPr>
        <w:t>aile hekimlerinin sadece %15’i soğuk zinciri korumaya yeterli buzdolabımız var diyor, buzdolaplarımız yetersiz diyen oranı ise %55. Bekleme alanları için de benzer şekilde aile hekimlerinin sadece %15’i yeterli derken %60’ı bekleme alanımız yetersiz diyor.</w:t>
      </w:r>
      <w:r w:rsidR="00EB74F2">
        <w:rPr>
          <w:sz w:val="24"/>
          <w:szCs w:val="24"/>
        </w:rPr>
        <w:t xml:space="preserve"> </w:t>
      </w:r>
      <w:r w:rsidR="001D38C5" w:rsidRPr="00861C36">
        <w:rPr>
          <w:b/>
          <w:sz w:val="24"/>
          <w:szCs w:val="24"/>
        </w:rPr>
        <w:t>Bekleme alanımız yeterli diyen aile sağlığı merkezlerinde COVI</w:t>
      </w:r>
      <w:r w:rsidR="00117D90" w:rsidRPr="00861C36">
        <w:rPr>
          <w:b/>
          <w:sz w:val="24"/>
          <w:szCs w:val="24"/>
        </w:rPr>
        <w:t xml:space="preserve">D-19 geçiren oranı ortalamadan %25 daha azdır (%69’a %53). </w:t>
      </w:r>
      <w:r w:rsidR="001D38C5" w:rsidRPr="00861C36">
        <w:rPr>
          <w:b/>
          <w:sz w:val="24"/>
          <w:szCs w:val="24"/>
        </w:rPr>
        <w:t>Bu</w:t>
      </w:r>
      <w:r w:rsidR="00117D90" w:rsidRPr="00861C36">
        <w:rPr>
          <w:b/>
          <w:sz w:val="24"/>
          <w:szCs w:val="24"/>
        </w:rPr>
        <w:t xml:space="preserve"> oran</w:t>
      </w:r>
      <w:r w:rsidR="001D38C5" w:rsidRPr="00861C36">
        <w:rPr>
          <w:b/>
          <w:sz w:val="24"/>
          <w:szCs w:val="24"/>
        </w:rPr>
        <w:t xml:space="preserve"> yetersiz bekleme alanının aynı </w:t>
      </w:r>
      <w:r w:rsidR="00E65033" w:rsidRPr="00861C36">
        <w:rPr>
          <w:b/>
          <w:sz w:val="24"/>
          <w:szCs w:val="24"/>
        </w:rPr>
        <w:t>zamanda</w:t>
      </w:r>
      <w:r w:rsidR="001D38C5" w:rsidRPr="00861C36">
        <w:rPr>
          <w:b/>
          <w:sz w:val="24"/>
          <w:szCs w:val="24"/>
        </w:rPr>
        <w:t xml:space="preserve"> bir hastalık riski olduğunu da gös</w:t>
      </w:r>
      <w:r w:rsidR="00E65033" w:rsidRPr="00861C36">
        <w:rPr>
          <w:b/>
          <w:sz w:val="24"/>
          <w:szCs w:val="24"/>
        </w:rPr>
        <w:t>t</w:t>
      </w:r>
      <w:r w:rsidR="001D38C5" w:rsidRPr="00861C36">
        <w:rPr>
          <w:b/>
          <w:sz w:val="24"/>
          <w:szCs w:val="24"/>
        </w:rPr>
        <w:t>eriyor</w:t>
      </w:r>
      <w:r w:rsidR="001D38C5" w:rsidRPr="00861C36">
        <w:rPr>
          <w:sz w:val="24"/>
          <w:szCs w:val="24"/>
        </w:rPr>
        <w:t xml:space="preserve">. </w:t>
      </w:r>
    </w:p>
    <w:p w:rsidR="00F02A0C" w:rsidRPr="00861C36" w:rsidRDefault="0057360B" w:rsidP="00F02A0C">
      <w:pPr>
        <w:rPr>
          <w:sz w:val="24"/>
          <w:szCs w:val="24"/>
        </w:rPr>
      </w:pPr>
      <w:r w:rsidRPr="00861C36">
        <w:rPr>
          <w:lang w:eastAsia="tr-TR"/>
        </w:rPr>
        <w:drawing>
          <wp:inline distT="0" distB="0" distL="0" distR="0">
            <wp:extent cx="4572000" cy="2743200"/>
            <wp:effectExtent l="0" t="0" r="0" b="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02A0C" w:rsidRPr="00861C36" w:rsidRDefault="00E16AC8">
      <w:pPr>
        <w:rPr>
          <w:sz w:val="24"/>
          <w:szCs w:val="24"/>
        </w:rPr>
      </w:pPr>
      <w:r w:rsidRPr="00861C36">
        <w:rPr>
          <w:sz w:val="24"/>
          <w:szCs w:val="24"/>
        </w:rPr>
        <w:t xml:space="preserve">Eksik şartların bir başka sonucu soğuk zincir kırılması riskidir. Aile Hekimlerinin %15’i soğuk zincir kırılması nedeniyle ceza almıştır. </w:t>
      </w:r>
      <w:r w:rsidR="0091539C" w:rsidRPr="00861C36">
        <w:rPr>
          <w:sz w:val="24"/>
          <w:szCs w:val="24"/>
        </w:rPr>
        <w:t>Sağlık Bakanlığı aşı soğuk zincir korumasını 7 gün 24 saat aile hekimlerinin takip etmesini istemektedir. Ancak ne aşı dolabı temin etmekte, ne düzgün elektrik tesisatı, ne güç kaynağı olan kamusal aile sağlığı merkezleri yapmaktadır. Salgının başından bu yana gördüğümüz</w:t>
      </w:r>
      <w:r w:rsidR="0072168C" w:rsidRPr="00861C36">
        <w:rPr>
          <w:sz w:val="24"/>
          <w:szCs w:val="24"/>
        </w:rPr>
        <w:t>,</w:t>
      </w:r>
      <w:r w:rsidR="0091539C" w:rsidRPr="00861C36">
        <w:rPr>
          <w:sz w:val="24"/>
          <w:szCs w:val="24"/>
        </w:rPr>
        <w:t xml:space="preserve"> yükü sağlık çalışanlarına atma yaklaşımı</w:t>
      </w:r>
      <w:r w:rsidR="0072168C" w:rsidRPr="00861C36">
        <w:rPr>
          <w:sz w:val="24"/>
          <w:szCs w:val="24"/>
        </w:rPr>
        <w:t>,</w:t>
      </w:r>
      <w:r w:rsidR="0091539C" w:rsidRPr="00861C36">
        <w:rPr>
          <w:sz w:val="24"/>
          <w:szCs w:val="24"/>
        </w:rPr>
        <w:t xml:space="preserve"> aile hekimliğinde yıllardır mevcuttur</w:t>
      </w:r>
      <w:r w:rsidR="00BF312D" w:rsidRPr="00861C36">
        <w:rPr>
          <w:sz w:val="24"/>
          <w:szCs w:val="24"/>
        </w:rPr>
        <w:t>. Bunun sonucu da aşı yaparken ceza ödeyerek görüyoruz.</w:t>
      </w:r>
    </w:p>
    <w:p w:rsidR="00F02A0C" w:rsidRPr="00861C36" w:rsidRDefault="00F02A0C">
      <w:pPr>
        <w:rPr>
          <w:sz w:val="24"/>
          <w:szCs w:val="24"/>
        </w:rPr>
      </w:pPr>
      <w:r w:rsidRPr="00861C36">
        <w:rPr>
          <w:rFonts w:ascii="Calibri Light" w:eastAsia="Calibri Light" w:hAnsi="Calibri Light" w:cs="Calibri Light"/>
          <w:b/>
          <w:bCs/>
          <w:color w:val="000000" w:themeColor="text1"/>
          <w:sz w:val="40"/>
          <w:szCs w:val="40"/>
        </w:rPr>
        <w:t>Tüm Bu Şartlara Rağmen Günde En Az 500.000</w:t>
      </w:r>
      <w:r w:rsidR="00F414F3">
        <w:rPr>
          <w:rFonts w:ascii="Calibri Light" w:eastAsia="Calibri Light" w:hAnsi="Calibri Light" w:cs="Calibri Light"/>
          <w:b/>
          <w:bCs/>
          <w:color w:val="000000" w:themeColor="text1"/>
          <w:sz w:val="40"/>
          <w:szCs w:val="40"/>
        </w:rPr>
        <w:t xml:space="preserve"> </w:t>
      </w:r>
      <w:r w:rsidRPr="00861C36">
        <w:rPr>
          <w:rFonts w:ascii="Calibri Light" w:eastAsia="Calibri Light" w:hAnsi="Calibri Light" w:cs="Calibri Light"/>
          <w:b/>
          <w:bCs/>
          <w:color w:val="000000" w:themeColor="text1"/>
          <w:sz w:val="40"/>
          <w:szCs w:val="40"/>
        </w:rPr>
        <w:t>Kişinin Aşısını Yapabiliriz.</w:t>
      </w:r>
    </w:p>
    <w:p w:rsidR="00D273B0" w:rsidRPr="00861C36" w:rsidRDefault="00D767EB">
      <w:pPr>
        <w:rPr>
          <w:sz w:val="24"/>
          <w:szCs w:val="24"/>
        </w:rPr>
      </w:pPr>
      <w:r w:rsidRPr="00861C36">
        <w:rPr>
          <w:sz w:val="24"/>
          <w:szCs w:val="24"/>
        </w:rPr>
        <w:t>Çalışan sayılarımızın eksik olması, yoğun iş yükümüz, eklenen yeni işler, koruyucu ekipman desteği yokluğu, lojis</w:t>
      </w:r>
      <w:r w:rsidR="00E92394" w:rsidRPr="00861C36">
        <w:rPr>
          <w:sz w:val="24"/>
          <w:szCs w:val="24"/>
        </w:rPr>
        <w:t>tik sorunlara rağmen aile hekimleri</w:t>
      </w:r>
      <w:r w:rsidRPr="00861C36">
        <w:rPr>
          <w:sz w:val="24"/>
          <w:szCs w:val="24"/>
        </w:rPr>
        <w:t>, tüm rutin işlerin yanında günde ortalama 20 aşı yapabilece</w:t>
      </w:r>
      <w:r w:rsidR="00E92394" w:rsidRPr="00861C36">
        <w:rPr>
          <w:sz w:val="24"/>
          <w:szCs w:val="24"/>
        </w:rPr>
        <w:t>kler</w:t>
      </w:r>
      <w:r w:rsidRPr="00861C36">
        <w:rPr>
          <w:sz w:val="24"/>
          <w:szCs w:val="24"/>
        </w:rPr>
        <w:t>ini belirtiyorlar. Tüm bu tartışmanın ortasında unutmamamız gereken şey Sağlık Bakanlığı’nın yeterli aşı tedarik etmesi ve bunu aile sağlığı merkezlerine ulaştırmasıdır.</w:t>
      </w:r>
    </w:p>
    <w:p w:rsidR="00D273B0" w:rsidRPr="00861C36" w:rsidRDefault="00D273B0" w:rsidP="00D273B0">
      <w:pPr>
        <w:rPr>
          <w:i/>
          <w:sz w:val="24"/>
          <w:szCs w:val="24"/>
        </w:rPr>
      </w:pPr>
      <w:r w:rsidRPr="00861C36">
        <w:rPr>
          <w:sz w:val="24"/>
          <w:szCs w:val="24"/>
        </w:rPr>
        <w:lastRenderedPageBreak/>
        <w:t>“</w:t>
      </w:r>
      <w:r w:rsidRPr="00861C36">
        <w:rPr>
          <w:i/>
          <w:sz w:val="24"/>
          <w:szCs w:val="24"/>
        </w:rPr>
        <w:t>Bugün ASM’de 4 birim toplam 50 aşı yaptık,</w:t>
      </w:r>
      <w:r w:rsidR="00943B22">
        <w:rPr>
          <w:i/>
          <w:sz w:val="24"/>
          <w:szCs w:val="24"/>
        </w:rPr>
        <w:t xml:space="preserve"> </w:t>
      </w:r>
      <w:r w:rsidRPr="00861C36">
        <w:rPr>
          <w:i/>
          <w:sz w:val="24"/>
          <w:szCs w:val="24"/>
        </w:rPr>
        <w:t>maalesef 15 randevulu hastamızı da aşı bittiği için geri göndermek zorunda kaldık.</w:t>
      </w:r>
    </w:p>
    <w:p w:rsidR="00D273B0" w:rsidRPr="00861C36" w:rsidRDefault="00D273B0" w:rsidP="00D273B0">
      <w:pPr>
        <w:rPr>
          <w:sz w:val="24"/>
          <w:szCs w:val="24"/>
        </w:rPr>
      </w:pPr>
      <w:r w:rsidRPr="00861C36">
        <w:rPr>
          <w:i/>
          <w:sz w:val="24"/>
          <w:szCs w:val="24"/>
        </w:rPr>
        <w:t xml:space="preserve">Sabah aşı dağıtım ekibi geldiğinde,dağıtılan aşının,randevulu hasta sayısından az olduğunu ve ek aşı talebimize karşın bu sorunu yaşadık.Dağıtılacak aşı sayısına göre randevu oluşması gerekir ama randevular bizim dışımızda oluşturulduğu için hasta ile karşı karşıya kalan yine biz olduk. Bu tür aksamalara şaşırmıyoruz ama </w:t>
      </w:r>
      <w:r w:rsidRPr="00861C36">
        <w:rPr>
          <w:b/>
          <w:i/>
          <w:sz w:val="24"/>
          <w:szCs w:val="24"/>
        </w:rPr>
        <w:t>geri çevrilen 85 yaş üzeri olunca daha çok üzülüyoruz</w:t>
      </w:r>
      <w:r w:rsidRPr="00861C36">
        <w:rPr>
          <w:i/>
          <w:sz w:val="24"/>
          <w:szCs w:val="24"/>
        </w:rPr>
        <w:t>.</w:t>
      </w:r>
      <w:r w:rsidRPr="00861C36">
        <w:rPr>
          <w:sz w:val="24"/>
          <w:szCs w:val="24"/>
        </w:rPr>
        <w:t>”</w:t>
      </w:r>
    </w:p>
    <w:p w:rsidR="001A5D1B" w:rsidRPr="00861C36" w:rsidRDefault="000010EF">
      <w:pPr>
        <w:rPr>
          <w:sz w:val="24"/>
          <w:szCs w:val="24"/>
        </w:rPr>
      </w:pPr>
      <w:r w:rsidRPr="00861C36">
        <w:rPr>
          <w:sz w:val="24"/>
          <w:szCs w:val="24"/>
        </w:rPr>
        <w:t>Daha sadece 90 yaş üzeri aşılamalar başlamışken sahadan organizasyon sorunlarına dair veriler gelmektedir. Önümüzdeki uzun aşılama maratonu için hazırlıklı olmamız gerekmektedir.</w:t>
      </w:r>
    </w:p>
    <w:p w:rsidR="47108F29" w:rsidRPr="00861C36" w:rsidRDefault="00385594" w:rsidP="00F95B02">
      <w:pPr>
        <w:pStyle w:val="Balk1"/>
        <w:jc w:val="center"/>
        <w:rPr>
          <w:rFonts w:ascii="Calibri Light" w:eastAsia="Calibri Light" w:hAnsi="Calibri Light" w:cs="Calibri Light"/>
          <w:b/>
          <w:bCs/>
          <w:color w:val="000000" w:themeColor="text1"/>
          <w:sz w:val="40"/>
          <w:szCs w:val="40"/>
        </w:rPr>
      </w:pPr>
      <w:r w:rsidRPr="00861C36">
        <w:rPr>
          <w:rFonts w:ascii="Calibri Light" w:eastAsia="Calibri Light" w:hAnsi="Calibri Light" w:cs="Calibri Light"/>
          <w:b/>
          <w:bCs/>
          <w:color w:val="000000" w:themeColor="text1"/>
          <w:sz w:val="40"/>
          <w:szCs w:val="40"/>
        </w:rPr>
        <w:t xml:space="preserve">Kimin </w:t>
      </w:r>
      <w:r w:rsidR="00CA05BD" w:rsidRPr="00861C36">
        <w:rPr>
          <w:rFonts w:ascii="Calibri Light" w:eastAsia="Calibri Light" w:hAnsi="Calibri Light" w:cs="Calibri Light"/>
          <w:b/>
          <w:bCs/>
          <w:color w:val="000000" w:themeColor="text1"/>
          <w:sz w:val="40"/>
          <w:szCs w:val="40"/>
        </w:rPr>
        <w:t>Sağlık Sorunları</w:t>
      </w:r>
      <w:r w:rsidRPr="00861C36">
        <w:rPr>
          <w:rFonts w:ascii="Calibri Light" w:eastAsia="Calibri Light" w:hAnsi="Calibri Light" w:cs="Calibri Light"/>
          <w:b/>
          <w:bCs/>
          <w:color w:val="000000" w:themeColor="text1"/>
          <w:sz w:val="40"/>
          <w:szCs w:val="40"/>
        </w:rPr>
        <w:t xml:space="preserve"> Erteleniyor?</w:t>
      </w:r>
      <w:r w:rsidR="007A5884" w:rsidRPr="00861C36">
        <w:rPr>
          <w:rFonts w:ascii="Calibri Light" w:eastAsia="Calibri Light" w:hAnsi="Calibri Light" w:cs="Calibri Light"/>
          <w:b/>
          <w:bCs/>
          <w:color w:val="000000" w:themeColor="text1"/>
          <w:sz w:val="40"/>
          <w:szCs w:val="40"/>
        </w:rPr>
        <w:t xml:space="preserve"> Artan Vaka Sayıları Nereler</w:t>
      </w:r>
      <w:r w:rsidR="00874E67" w:rsidRPr="00861C36">
        <w:rPr>
          <w:rFonts w:ascii="Calibri Light" w:eastAsia="Calibri Light" w:hAnsi="Calibri Light" w:cs="Calibri Light"/>
          <w:b/>
          <w:bCs/>
          <w:color w:val="000000" w:themeColor="text1"/>
          <w:sz w:val="40"/>
          <w:szCs w:val="40"/>
        </w:rPr>
        <w:t>de Görülüyor?</w:t>
      </w:r>
      <w:r w:rsidR="00C524D6" w:rsidRPr="00861C36">
        <w:rPr>
          <w:rFonts w:ascii="Calibri Light" w:eastAsia="Calibri Light" w:hAnsi="Calibri Light" w:cs="Calibri Light"/>
          <w:b/>
          <w:bCs/>
          <w:color w:val="000000" w:themeColor="text1"/>
          <w:sz w:val="40"/>
          <w:szCs w:val="40"/>
        </w:rPr>
        <w:t xml:space="preserve"> Kimler Aşılanabilecek?</w:t>
      </w:r>
    </w:p>
    <w:p w:rsidR="00BE2C5A" w:rsidRPr="00861C36" w:rsidRDefault="00BE2C5A" w:rsidP="00BE2C5A"/>
    <w:p w:rsidR="0007029B" w:rsidRPr="00861C36" w:rsidRDefault="58622CCD">
      <w:pPr>
        <w:rPr>
          <w:sz w:val="24"/>
          <w:szCs w:val="24"/>
        </w:rPr>
      </w:pPr>
      <w:r w:rsidRPr="00861C36">
        <w:rPr>
          <w:sz w:val="24"/>
          <w:szCs w:val="24"/>
        </w:rPr>
        <w:t xml:space="preserve">Çalışmalarımızdan elde edilen veriler ile vaka sayılarının güncel durumuna ve salgının seyrine ışık tutmaya çalıştık. Hastaların ve aile hekimliği çalışanlarının yaşadıklarını, salgın yönetiminde aşılması gereken sorunları, tükenmişliği ve sıkışmışlığı bu </w:t>
      </w:r>
      <w:r w:rsidR="00BE41B2" w:rsidRPr="00861C36">
        <w:rPr>
          <w:sz w:val="24"/>
          <w:szCs w:val="24"/>
        </w:rPr>
        <w:t>4</w:t>
      </w:r>
      <w:r w:rsidRPr="00861C36">
        <w:rPr>
          <w:sz w:val="24"/>
          <w:szCs w:val="24"/>
        </w:rPr>
        <w:t xml:space="preserve"> ay içinde yaptığımız </w:t>
      </w:r>
      <w:r w:rsidR="00BE41B2" w:rsidRPr="00861C36">
        <w:rPr>
          <w:sz w:val="24"/>
          <w:szCs w:val="24"/>
        </w:rPr>
        <w:t>5</w:t>
      </w:r>
      <w:r w:rsidRPr="00861C36">
        <w:rPr>
          <w:sz w:val="24"/>
          <w:szCs w:val="24"/>
        </w:rPr>
        <w:t xml:space="preserve"> anket çalışması ile ortaya serdik. </w:t>
      </w:r>
      <w:r w:rsidR="00BE41B2" w:rsidRPr="00861C36">
        <w:rPr>
          <w:sz w:val="24"/>
          <w:szCs w:val="24"/>
        </w:rPr>
        <w:t xml:space="preserve"> Aralık </w:t>
      </w:r>
      <w:r w:rsidRPr="00861C36">
        <w:rPr>
          <w:sz w:val="24"/>
          <w:szCs w:val="24"/>
        </w:rPr>
        <w:t>anketimizde salgının yaratmış olduğu ertelenmiş sağlık sorunları</w:t>
      </w:r>
      <w:r w:rsidR="00BE41B2" w:rsidRPr="00861C36">
        <w:rPr>
          <w:sz w:val="24"/>
          <w:szCs w:val="24"/>
        </w:rPr>
        <w:t>nı ortaya koyduk. Artan vakalar yoksul mahallelerde görülüyor, toplumda sadece parayla hizmet alabileceğimiz hastanelerin başvuru sayıları artıyor.</w:t>
      </w:r>
    </w:p>
    <w:p w:rsidR="00F95B02" w:rsidRPr="00861C36" w:rsidRDefault="00F95B02" w:rsidP="0055173F">
      <w:pPr>
        <w:rPr>
          <w:sz w:val="24"/>
          <w:szCs w:val="24"/>
        </w:rPr>
      </w:pPr>
      <w:r w:rsidRPr="00861C36">
        <w:rPr>
          <w:sz w:val="24"/>
          <w:szCs w:val="24"/>
        </w:rPr>
        <w:t>Salgın</w:t>
      </w:r>
      <w:r w:rsidR="0007029B" w:rsidRPr="00861C36">
        <w:rPr>
          <w:sz w:val="24"/>
          <w:szCs w:val="24"/>
        </w:rPr>
        <w:t xml:space="preserve"> en çok yoksul ve kalabalık yerlerde yaşayan insanları etkilemiş, </w:t>
      </w:r>
      <w:r w:rsidR="0076357A" w:rsidRPr="00861C36">
        <w:rPr>
          <w:sz w:val="24"/>
          <w:szCs w:val="24"/>
        </w:rPr>
        <w:t>toplumda eşitsizlikleri</w:t>
      </w:r>
      <w:r w:rsidRPr="00861C36">
        <w:rPr>
          <w:sz w:val="24"/>
          <w:szCs w:val="24"/>
        </w:rPr>
        <w:t xml:space="preserve"> derinleştirmiştir…</w:t>
      </w:r>
    </w:p>
    <w:p w:rsidR="004A2182" w:rsidRPr="00861C36" w:rsidRDefault="00BE41B2" w:rsidP="0055173F">
      <w:pPr>
        <w:rPr>
          <w:sz w:val="24"/>
          <w:szCs w:val="24"/>
        </w:rPr>
      </w:pPr>
      <w:r w:rsidRPr="00861C36">
        <w:rPr>
          <w:sz w:val="24"/>
          <w:szCs w:val="24"/>
        </w:rPr>
        <w:t>Aile Sağlığı Merkezleri desteklenmedikçe bu durum toplumun önemli bir kısmının aşıya geç erişmesi anlamına gelecektir. Bu nedenle tekrar ediyoruz;</w:t>
      </w:r>
    </w:p>
    <w:p w:rsidR="004A2182" w:rsidRPr="00861C36" w:rsidRDefault="00F95B02" w:rsidP="0055173F">
      <w:pPr>
        <w:rPr>
          <w:b/>
          <w:sz w:val="24"/>
          <w:szCs w:val="24"/>
        </w:rPr>
      </w:pPr>
      <w:r w:rsidRPr="00861C36">
        <w:rPr>
          <w:b/>
          <w:sz w:val="24"/>
          <w:szCs w:val="24"/>
        </w:rPr>
        <w:t>B</w:t>
      </w:r>
      <w:r w:rsidR="00D65753" w:rsidRPr="00861C36">
        <w:rPr>
          <w:b/>
          <w:sz w:val="24"/>
          <w:szCs w:val="24"/>
        </w:rPr>
        <w:t xml:space="preserve">aşta </w:t>
      </w:r>
      <w:r w:rsidRPr="00861C36">
        <w:rPr>
          <w:b/>
          <w:sz w:val="24"/>
          <w:szCs w:val="24"/>
        </w:rPr>
        <w:t>gelir düzeyi düşük emeğiyle geçinen</w:t>
      </w:r>
      <w:r w:rsidR="004A2182" w:rsidRPr="00861C36">
        <w:rPr>
          <w:b/>
          <w:sz w:val="24"/>
          <w:szCs w:val="24"/>
        </w:rPr>
        <w:t xml:space="preserve"> ücretli nüfusunve pandemi döneminde ekonomik ihtiyacı olan herkesin </w:t>
      </w:r>
      <w:r w:rsidRPr="00861C36">
        <w:rPr>
          <w:b/>
          <w:sz w:val="24"/>
          <w:szCs w:val="24"/>
        </w:rPr>
        <w:t>korunması,</w:t>
      </w:r>
      <w:r w:rsidR="004A2182" w:rsidRPr="00861C36">
        <w:rPr>
          <w:b/>
          <w:sz w:val="24"/>
          <w:szCs w:val="24"/>
        </w:rPr>
        <w:t xml:space="preserve"> beslenme, barınma gibi temel ihtiyaçları yeterince karşılanması, sağlık hizmetlerinden ücretsiz yeterli ve iyi düzeyde faydalanması </w:t>
      </w:r>
      <w:r w:rsidR="00C761A5" w:rsidRPr="00861C36">
        <w:rPr>
          <w:b/>
          <w:sz w:val="24"/>
          <w:szCs w:val="24"/>
        </w:rPr>
        <w:t>şarttır</w:t>
      </w:r>
      <w:bookmarkStart w:id="0" w:name="_GoBack"/>
      <w:bookmarkEnd w:id="0"/>
      <w:r w:rsidR="004A2182" w:rsidRPr="00861C36">
        <w:rPr>
          <w:b/>
          <w:sz w:val="24"/>
          <w:szCs w:val="24"/>
        </w:rPr>
        <w:t xml:space="preserve">. </w:t>
      </w:r>
    </w:p>
    <w:sectPr w:rsidR="004A2182" w:rsidRPr="00861C36" w:rsidSect="00565E2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9DE" w:rsidRDefault="00AF69DE">
      <w:pPr>
        <w:spacing w:after="0" w:line="240" w:lineRule="auto"/>
      </w:pPr>
      <w:r>
        <w:separator/>
      </w:r>
    </w:p>
  </w:endnote>
  <w:endnote w:type="continuationSeparator" w:id="1">
    <w:p w:rsidR="00AF69DE" w:rsidRDefault="00AF69DE">
      <w:pPr>
        <w:spacing w:after="0" w:line="240" w:lineRule="auto"/>
      </w:pPr>
      <w:r>
        <w:continuationSeparator/>
      </w:r>
    </w:p>
  </w:endnote>
  <w:endnote w:id="2">
    <w:p w:rsidR="47108F29" w:rsidRDefault="47108F29" w:rsidP="47108F29">
      <w:pPr>
        <w:pStyle w:val="DipnotMetni"/>
      </w:pPr>
      <w:r w:rsidRPr="47108F29">
        <w:rPr>
          <w:rStyle w:val="SonnotBavurusu"/>
          <w:rFonts w:ascii="Calibri" w:eastAsia="Calibri" w:hAnsi="Calibri" w:cs="Calibri"/>
        </w:rPr>
        <w:endnoteRef/>
      </w:r>
      <w:r w:rsidRPr="47108F29">
        <w:rPr>
          <w:rFonts w:ascii="Calibri" w:eastAsia="Calibri" w:hAnsi="Calibri" w:cs="Calibri"/>
        </w:rPr>
        <w:t xml:space="preserve"> TTB Aile Hekimliği Kolu Pandemi Anket Sonuçları (https://www.ttb.org.tr/kollar/_ahek/index.php).</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9DE" w:rsidRDefault="00AF69DE">
      <w:pPr>
        <w:spacing w:after="0" w:line="240" w:lineRule="auto"/>
      </w:pPr>
      <w:r>
        <w:separator/>
      </w:r>
    </w:p>
  </w:footnote>
  <w:footnote w:type="continuationSeparator" w:id="1">
    <w:p w:rsidR="00AF69DE" w:rsidRDefault="00AF69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77610"/>
    <w:multiLevelType w:val="hybridMultilevel"/>
    <w:tmpl w:val="9620CEAC"/>
    <w:lvl w:ilvl="0" w:tplc="041F000F">
      <w:start w:val="1"/>
      <w:numFmt w:val="decimal"/>
      <w:lvlText w:val="%1."/>
      <w:lvlJc w:val="left"/>
      <w:pPr>
        <w:ind w:left="720" w:hanging="360"/>
      </w:pPr>
    </w:lvl>
    <w:lvl w:ilvl="1" w:tplc="7690FA48">
      <w:start w:val="1"/>
      <w:numFmt w:val="decimal"/>
      <w:lvlText w:val="%2)"/>
      <w:lvlJc w:val="left"/>
      <w:pPr>
        <w:ind w:left="1440" w:hanging="360"/>
      </w:pPr>
      <w:rPr>
        <w:rFonts w:hint="default"/>
      </w:rPr>
    </w:lvl>
    <w:lvl w:ilvl="2" w:tplc="12E2A68C">
      <w:start w:val="77"/>
      <w:numFmt w:val="bullet"/>
      <w:lvlText w:val=""/>
      <w:lvlJc w:val="left"/>
      <w:pPr>
        <w:ind w:left="2340" w:hanging="360"/>
      </w:pPr>
      <w:rPr>
        <w:rFonts w:ascii="Symbol" w:eastAsiaTheme="minorHAnsi" w:hAnsi="Symbol" w:cstheme="minorBidi"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4599A623"/>
    <w:rsid w:val="000010EF"/>
    <w:rsid w:val="00007AB5"/>
    <w:rsid w:val="00014600"/>
    <w:rsid w:val="00026B30"/>
    <w:rsid w:val="000465F8"/>
    <w:rsid w:val="000505AF"/>
    <w:rsid w:val="00051980"/>
    <w:rsid w:val="00055DFC"/>
    <w:rsid w:val="00056E48"/>
    <w:rsid w:val="0007029B"/>
    <w:rsid w:val="0007154E"/>
    <w:rsid w:val="000777F5"/>
    <w:rsid w:val="000B5FA5"/>
    <w:rsid w:val="000C111B"/>
    <w:rsid w:val="000C3E9B"/>
    <w:rsid w:val="000F1A52"/>
    <w:rsid w:val="0011503C"/>
    <w:rsid w:val="00117D90"/>
    <w:rsid w:val="00123323"/>
    <w:rsid w:val="001406D3"/>
    <w:rsid w:val="001468D9"/>
    <w:rsid w:val="001574EC"/>
    <w:rsid w:val="00173BF5"/>
    <w:rsid w:val="00175CE1"/>
    <w:rsid w:val="00180BD9"/>
    <w:rsid w:val="00183308"/>
    <w:rsid w:val="00190684"/>
    <w:rsid w:val="001A5D1B"/>
    <w:rsid w:val="001A67CC"/>
    <w:rsid w:val="001C0AAB"/>
    <w:rsid w:val="001D38C5"/>
    <w:rsid w:val="001F3FA4"/>
    <w:rsid w:val="00202F4C"/>
    <w:rsid w:val="00230A4D"/>
    <w:rsid w:val="00243339"/>
    <w:rsid w:val="0024791E"/>
    <w:rsid w:val="00270834"/>
    <w:rsid w:val="00275090"/>
    <w:rsid w:val="002816A1"/>
    <w:rsid w:val="00290D48"/>
    <w:rsid w:val="00292BC4"/>
    <w:rsid w:val="002949F8"/>
    <w:rsid w:val="002C57FF"/>
    <w:rsid w:val="002D000A"/>
    <w:rsid w:val="00300220"/>
    <w:rsid w:val="0031793A"/>
    <w:rsid w:val="003214D8"/>
    <w:rsid w:val="003246E9"/>
    <w:rsid w:val="00331D9E"/>
    <w:rsid w:val="00332544"/>
    <w:rsid w:val="003529F7"/>
    <w:rsid w:val="00354F85"/>
    <w:rsid w:val="00376BCA"/>
    <w:rsid w:val="00385594"/>
    <w:rsid w:val="003A08B2"/>
    <w:rsid w:val="003A2391"/>
    <w:rsid w:val="003B1AFA"/>
    <w:rsid w:val="003B2909"/>
    <w:rsid w:val="003E071D"/>
    <w:rsid w:val="00411270"/>
    <w:rsid w:val="00413891"/>
    <w:rsid w:val="0042088F"/>
    <w:rsid w:val="00433E78"/>
    <w:rsid w:val="00434FBD"/>
    <w:rsid w:val="00441B71"/>
    <w:rsid w:val="0044742C"/>
    <w:rsid w:val="00447AD8"/>
    <w:rsid w:val="004535DE"/>
    <w:rsid w:val="00461198"/>
    <w:rsid w:val="004640A5"/>
    <w:rsid w:val="0049172A"/>
    <w:rsid w:val="004A2182"/>
    <w:rsid w:val="004B1E3F"/>
    <w:rsid w:val="004D5339"/>
    <w:rsid w:val="004F2667"/>
    <w:rsid w:val="005131B6"/>
    <w:rsid w:val="00533E21"/>
    <w:rsid w:val="00542C51"/>
    <w:rsid w:val="0055173F"/>
    <w:rsid w:val="00565E22"/>
    <w:rsid w:val="005664EE"/>
    <w:rsid w:val="0057360B"/>
    <w:rsid w:val="00591EAA"/>
    <w:rsid w:val="00593DDC"/>
    <w:rsid w:val="005F0353"/>
    <w:rsid w:val="00615327"/>
    <w:rsid w:val="00632937"/>
    <w:rsid w:val="00672C37"/>
    <w:rsid w:val="006754DF"/>
    <w:rsid w:val="006A3FB4"/>
    <w:rsid w:val="006D33B2"/>
    <w:rsid w:val="006F540F"/>
    <w:rsid w:val="007010F6"/>
    <w:rsid w:val="007033B0"/>
    <w:rsid w:val="007101D1"/>
    <w:rsid w:val="0072168C"/>
    <w:rsid w:val="007420F2"/>
    <w:rsid w:val="007421B7"/>
    <w:rsid w:val="00742289"/>
    <w:rsid w:val="00755C0B"/>
    <w:rsid w:val="0076357A"/>
    <w:rsid w:val="007679AC"/>
    <w:rsid w:val="00783BC8"/>
    <w:rsid w:val="00785392"/>
    <w:rsid w:val="007959D1"/>
    <w:rsid w:val="007A5884"/>
    <w:rsid w:val="007C48E4"/>
    <w:rsid w:val="007D3755"/>
    <w:rsid w:val="007D5745"/>
    <w:rsid w:val="007D5815"/>
    <w:rsid w:val="007F7481"/>
    <w:rsid w:val="00826A83"/>
    <w:rsid w:val="008271A7"/>
    <w:rsid w:val="00847031"/>
    <w:rsid w:val="00847D67"/>
    <w:rsid w:val="0086099F"/>
    <w:rsid w:val="00861C36"/>
    <w:rsid w:val="00866F62"/>
    <w:rsid w:val="00870263"/>
    <w:rsid w:val="00872F6D"/>
    <w:rsid w:val="00874E67"/>
    <w:rsid w:val="008B5AD6"/>
    <w:rsid w:val="008D0A8E"/>
    <w:rsid w:val="0090051E"/>
    <w:rsid w:val="009019A7"/>
    <w:rsid w:val="0091539C"/>
    <w:rsid w:val="00920939"/>
    <w:rsid w:val="00921E60"/>
    <w:rsid w:val="009261B6"/>
    <w:rsid w:val="00932C2B"/>
    <w:rsid w:val="0094137C"/>
    <w:rsid w:val="00943B22"/>
    <w:rsid w:val="00973186"/>
    <w:rsid w:val="00974D51"/>
    <w:rsid w:val="009822E6"/>
    <w:rsid w:val="00986D74"/>
    <w:rsid w:val="00992EEF"/>
    <w:rsid w:val="009A1471"/>
    <w:rsid w:val="009B6811"/>
    <w:rsid w:val="009C2F73"/>
    <w:rsid w:val="00A148C5"/>
    <w:rsid w:val="00A22405"/>
    <w:rsid w:val="00A22B4A"/>
    <w:rsid w:val="00A47413"/>
    <w:rsid w:val="00A47500"/>
    <w:rsid w:val="00A47608"/>
    <w:rsid w:val="00A71202"/>
    <w:rsid w:val="00A81609"/>
    <w:rsid w:val="00AC173E"/>
    <w:rsid w:val="00AD5097"/>
    <w:rsid w:val="00AE1A83"/>
    <w:rsid w:val="00AE7E32"/>
    <w:rsid w:val="00AF63DB"/>
    <w:rsid w:val="00AF69DE"/>
    <w:rsid w:val="00B04D1E"/>
    <w:rsid w:val="00B05ED7"/>
    <w:rsid w:val="00B2294D"/>
    <w:rsid w:val="00B33DBB"/>
    <w:rsid w:val="00B35328"/>
    <w:rsid w:val="00B56B9A"/>
    <w:rsid w:val="00B76310"/>
    <w:rsid w:val="00B84E00"/>
    <w:rsid w:val="00BA100F"/>
    <w:rsid w:val="00BA5A02"/>
    <w:rsid w:val="00BA605F"/>
    <w:rsid w:val="00BB1413"/>
    <w:rsid w:val="00BC6E3E"/>
    <w:rsid w:val="00BD25D4"/>
    <w:rsid w:val="00BD6B10"/>
    <w:rsid w:val="00BE2C5A"/>
    <w:rsid w:val="00BE41B2"/>
    <w:rsid w:val="00BF312D"/>
    <w:rsid w:val="00BF7A56"/>
    <w:rsid w:val="00C03738"/>
    <w:rsid w:val="00C03C27"/>
    <w:rsid w:val="00C12E95"/>
    <w:rsid w:val="00C16F24"/>
    <w:rsid w:val="00C40303"/>
    <w:rsid w:val="00C524D6"/>
    <w:rsid w:val="00C531A9"/>
    <w:rsid w:val="00C55BD4"/>
    <w:rsid w:val="00C61834"/>
    <w:rsid w:val="00C731FE"/>
    <w:rsid w:val="00C761A5"/>
    <w:rsid w:val="00C819DE"/>
    <w:rsid w:val="00C92EE5"/>
    <w:rsid w:val="00CA05BD"/>
    <w:rsid w:val="00CA0EBA"/>
    <w:rsid w:val="00CB0409"/>
    <w:rsid w:val="00CC42ED"/>
    <w:rsid w:val="00D2671C"/>
    <w:rsid w:val="00D273B0"/>
    <w:rsid w:val="00D33989"/>
    <w:rsid w:val="00D412DD"/>
    <w:rsid w:val="00D444C6"/>
    <w:rsid w:val="00D54145"/>
    <w:rsid w:val="00D65753"/>
    <w:rsid w:val="00D65F0E"/>
    <w:rsid w:val="00D67DFE"/>
    <w:rsid w:val="00D767EB"/>
    <w:rsid w:val="00D84E63"/>
    <w:rsid w:val="00D92CAF"/>
    <w:rsid w:val="00D976D1"/>
    <w:rsid w:val="00DA1F36"/>
    <w:rsid w:val="00DA40A7"/>
    <w:rsid w:val="00DA71C1"/>
    <w:rsid w:val="00DB5431"/>
    <w:rsid w:val="00DC00EE"/>
    <w:rsid w:val="00DC0C11"/>
    <w:rsid w:val="00DC251C"/>
    <w:rsid w:val="00DC5118"/>
    <w:rsid w:val="00DC5895"/>
    <w:rsid w:val="00DC6417"/>
    <w:rsid w:val="00DD2902"/>
    <w:rsid w:val="00DE1F2A"/>
    <w:rsid w:val="00DF0434"/>
    <w:rsid w:val="00DF188E"/>
    <w:rsid w:val="00DF195E"/>
    <w:rsid w:val="00E15A78"/>
    <w:rsid w:val="00E16AC8"/>
    <w:rsid w:val="00E2F5AB"/>
    <w:rsid w:val="00E65033"/>
    <w:rsid w:val="00E735A9"/>
    <w:rsid w:val="00E857D9"/>
    <w:rsid w:val="00E92394"/>
    <w:rsid w:val="00EA6AA9"/>
    <w:rsid w:val="00EB74F2"/>
    <w:rsid w:val="00EC5638"/>
    <w:rsid w:val="00EE0060"/>
    <w:rsid w:val="00EF32E3"/>
    <w:rsid w:val="00F02A0C"/>
    <w:rsid w:val="00F34963"/>
    <w:rsid w:val="00F414F3"/>
    <w:rsid w:val="00F4552E"/>
    <w:rsid w:val="00F55DB5"/>
    <w:rsid w:val="00F56A26"/>
    <w:rsid w:val="00F61917"/>
    <w:rsid w:val="00F943FD"/>
    <w:rsid w:val="00F95B02"/>
    <w:rsid w:val="00FA001B"/>
    <w:rsid w:val="00FC4BA6"/>
    <w:rsid w:val="00FD4DF3"/>
    <w:rsid w:val="00FE0D5D"/>
    <w:rsid w:val="00FF1AAD"/>
    <w:rsid w:val="00FF3BF4"/>
    <w:rsid w:val="012CF143"/>
    <w:rsid w:val="01590E64"/>
    <w:rsid w:val="0176B4B9"/>
    <w:rsid w:val="018BD7E3"/>
    <w:rsid w:val="01CE606A"/>
    <w:rsid w:val="02ADF114"/>
    <w:rsid w:val="02CB6D18"/>
    <w:rsid w:val="03567DB6"/>
    <w:rsid w:val="03A65577"/>
    <w:rsid w:val="03CA0F1B"/>
    <w:rsid w:val="04095B96"/>
    <w:rsid w:val="04A43E08"/>
    <w:rsid w:val="04D3D932"/>
    <w:rsid w:val="0508FF6F"/>
    <w:rsid w:val="05648BCD"/>
    <w:rsid w:val="05698F2D"/>
    <w:rsid w:val="05A52BF7"/>
    <w:rsid w:val="05BFBD4D"/>
    <w:rsid w:val="05C8C8E1"/>
    <w:rsid w:val="05E0D1EE"/>
    <w:rsid w:val="064FC7DF"/>
    <w:rsid w:val="065E3BEB"/>
    <w:rsid w:val="068B9E14"/>
    <w:rsid w:val="06C3521E"/>
    <w:rsid w:val="06F26CBE"/>
    <w:rsid w:val="06F63DC0"/>
    <w:rsid w:val="073DD597"/>
    <w:rsid w:val="076B5F8C"/>
    <w:rsid w:val="07E4352D"/>
    <w:rsid w:val="083B6EE5"/>
    <w:rsid w:val="086875C2"/>
    <w:rsid w:val="088E3D1F"/>
    <w:rsid w:val="089F1A86"/>
    <w:rsid w:val="08B165B2"/>
    <w:rsid w:val="08D0273D"/>
    <w:rsid w:val="08D7579B"/>
    <w:rsid w:val="094682FF"/>
    <w:rsid w:val="09AF3D5B"/>
    <w:rsid w:val="0A2BA220"/>
    <w:rsid w:val="0A789D1A"/>
    <w:rsid w:val="0A880A43"/>
    <w:rsid w:val="0AAFE266"/>
    <w:rsid w:val="0AE6C84D"/>
    <w:rsid w:val="0B8CB9E6"/>
    <w:rsid w:val="0B998AD2"/>
    <w:rsid w:val="0BAFB731"/>
    <w:rsid w:val="0BF4E8EA"/>
    <w:rsid w:val="0C708D13"/>
    <w:rsid w:val="0C990168"/>
    <w:rsid w:val="0C9C5CAC"/>
    <w:rsid w:val="0CE1D7BD"/>
    <w:rsid w:val="0D009984"/>
    <w:rsid w:val="0D09CDAC"/>
    <w:rsid w:val="0D3293A2"/>
    <w:rsid w:val="0DA4B235"/>
    <w:rsid w:val="0DBD62D0"/>
    <w:rsid w:val="0DC27202"/>
    <w:rsid w:val="0DDAA110"/>
    <w:rsid w:val="0DE12BC0"/>
    <w:rsid w:val="0DE2B0DC"/>
    <w:rsid w:val="0E4ACB91"/>
    <w:rsid w:val="0FB39C1D"/>
    <w:rsid w:val="100B9B70"/>
    <w:rsid w:val="10C4E87E"/>
    <w:rsid w:val="110106FB"/>
    <w:rsid w:val="112006FF"/>
    <w:rsid w:val="114B1060"/>
    <w:rsid w:val="116E207A"/>
    <w:rsid w:val="11EA69BD"/>
    <w:rsid w:val="1262EC46"/>
    <w:rsid w:val="12C776FE"/>
    <w:rsid w:val="1320A422"/>
    <w:rsid w:val="137EBC6D"/>
    <w:rsid w:val="1388ACC9"/>
    <w:rsid w:val="13B72F4D"/>
    <w:rsid w:val="1478B257"/>
    <w:rsid w:val="147A0D70"/>
    <w:rsid w:val="15B1E85C"/>
    <w:rsid w:val="16134D0D"/>
    <w:rsid w:val="1623331B"/>
    <w:rsid w:val="163CA113"/>
    <w:rsid w:val="165CFC87"/>
    <w:rsid w:val="167E6DCF"/>
    <w:rsid w:val="16B4A7CE"/>
    <w:rsid w:val="16B65D2F"/>
    <w:rsid w:val="16BEDFE6"/>
    <w:rsid w:val="170B324C"/>
    <w:rsid w:val="17E1E6CC"/>
    <w:rsid w:val="1956FDA1"/>
    <w:rsid w:val="195A55E4"/>
    <w:rsid w:val="195A8476"/>
    <w:rsid w:val="19AE8E9B"/>
    <w:rsid w:val="19E15026"/>
    <w:rsid w:val="1A264746"/>
    <w:rsid w:val="1A8CBD7B"/>
    <w:rsid w:val="1AD288E3"/>
    <w:rsid w:val="1AE430CE"/>
    <w:rsid w:val="1BC7A621"/>
    <w:rsid w:val="1BD786AD"/>
    <w:rsid w:val="1C69B4C0"/>
    <w:rsid w:val="1C6E5944"/>
    <w:rsid w:val="1C71BA2A"/>
    <w:rsid w:val="1D40C9E6"/>
    <w:rsid w:val="1DD79C7D"/>
    <w:rsid w:val="1DFE0E15"/>
    <w:rsid w:val="1E106B0B"/>
    <w:rsid w:val="1E10F374"/>
    <w:rsid w:val="1E149E32"/>
    <w:rsid w:val="1E1C76C6"/>
    <w:rsid w:val="1EAE98F2"/>
    <w:rsid w:val="1F363C37"/>
    <w:rsid w:val="1F5D35CF"/>
    <w:rsid w:val="1F832FAD"/>
    <w:rsid w:val="1FE204FE"/>
    <w:rsid w:val="207174AD"/>
    <w:rsid w:val="20CDC8A3"/>
    <w:rsid w:val="20D01EF2"/>
    <w:rsid w:val="219DAF23"/>
    <w:rsid w:val="21B4A7C9"/>
    <w:rsid w:val="220AEDB8"/>
    <w:rsid w:val="22143B09"/>
    <w:rsid w:val="222F4EAE"/>
    <w:rsid w:val="2267F2DC"/>
    <w:rsid w:val="22751617"/>
    <w:rsid w:val="22E3DC2E"/>
    <w:rsid w:val="2341A7E6"/>
    <w:rsid w:val="23B132A6"/>
    <w:rsid w:val="2406862C"/>
    <w:rsid w:val="242F6720"/>
    <w:rsid w:val="24CBE027"/>
    <w:rsid w:val="24D507E1"/>
    <w:rsid w:val="25C364C9"/>
    <w:rsid w:val="26285CDC"/>
    <w:rsid w:val="263AEC4B"/>
    <w:rsid w:val="26CA3E9A"/>
    <w:rsid w:val="26D46E7F"/>
    <w:rsid w:val="26D7839F"/>
    <w:rsid w:val="277BF343"/>
    <w:rsid w:val="27940082"/>
    <w:rsid w:val="2823080E"/>
    <w:rsid w:val="28DAC8C0"/>
    <w:rsid w:val="294CDC4C"/>
    <w:rsid w:val="29A7B273"/>
    <w:rsid w:val="29DAC9D0"/>
    <w:rsid w:val="29F3F09A"/>
    <w:rsid w:val="2A547206"/>
    <w:rsid w:val="2AF50934"/>
    <w:rsid w:val="2B602910"/>
    <w:rsid w:val="2DAB3ED1"/>
    <w:rsid w:val="2EE566C0"/>
    <w:rsid w:val="2EFD5C57"/>
    <w:rsid w:val="2F804357"/>
    <w:rsid w:val="2F86C27C"/>
    <w:rsid w:val="2F929078"/>
    <w:rsid w:val="2F9B42EE"/>
    <w:rsid w:val="2FAAE2F9"/>
    <w:rsid w:val="2FB3D33C"/>
    <w:rsid w:val="2FE33298"/>
    <w:rsid w:val="300930CB"/>
    <w:rsid w:val="304516B3"/>
    <w:rsid w:val="318FA5D9"/>
    <w:rsid w:val="319B29DC"/>
    <w:rsid w:val="31AE8E95"/>
    <w:rsid w:val="31B06131"/>
    <w:rsid w:val="31EB5541"/>
    <w:rsid w:val="321923FC"/>
    <w:rsid w:val="322BB7FB"/>
    <w:rsid w:val="325625B1"/>
    <w:rsid w:val="32761458"/>
    <w:rsid w:val="328CC05C"/>
    <w:rsid w:val="32CA313A"/>
    <w:rsid w:val="330FA65B"/>
    <w:rsid w:val="342F13BD"/>
    <w:rsid w:val="346D3E49"/>
    <w:rsid w:val="347E541C"/>
    <w:rsid w:val="34977C79"/>
    <w:rsid w:val="34A1F106"/>
    <w:rsid w:val="3502E809"/>
    <w:rsid w:val="351AB88F"/>
    <w:rsid w:val="35571D02"/>
    <w:rsid w:val="35AA5862"/>
    <w:rsid w:val="361A247D"/>
    <w:rsid w:val="3669E0C2"/>
    <w:rsid w:val="36784F7A"/>
    <w:rsid w:val="36B9D1B8"/>
    <w:rsid w:val="378AD1E6"/>
    <w:rsid w:val="3796DA3F"/>
    <w:rsid w:val="37B2A3EC"/>
    <w:rsid w:val="37B700BD"/>
    <w:rsid w:val="38886580"/>
    <w:rsid w:val="39CF2A0F"/>
    <w:rsid w:val="39F2C337"/>
    <w:rsid w:val="39FF3B15"/>
    <w:rsid w:val="3AC195B0"/>
    <w:rsid w:val="3AC8E19C"/>
    <w:rsid w:val="3AD3D4AD"/>
    <w:rsid w:val="3B4F7837"/>
    <w:rsid w:val="3B50C762"/>
    <w:rsid w:val="3BE8A30E"/>
    <w:rsid w:val="3C64B1FD"/>
    <w:rsid w:val="3C840C10"/>
    <w:rsid w:val="3D064F4A"/>
    <w:rsid w:val="3E00825E"/>
    <w:rsid w:val="3E1BDB5C"/>
    <w:rsid w:val="3E35BD16"/>
    <w:rsid w:val="3E8F8891"/>
    <w:rsid w:val="3F23BDFD"/>
    <w:rsid w:val="3F6ABD6F"/>
    <w:rsid w:val="3FA702A2"/>
    <w:rsid w:val="3FE9519E"/>
    <w:rsid w:val="40048CD1"/>
    <w:rsid w:val="4035C073"/>
    <w:rsid w:val="4039372B"/>
    <w:rsid w:val="40A7FFD5"/>
    <w:rsid w:val="40B1540C"/>
    <w:rsid w:val="40BE4052"/>
    <w:rsid w:val="4123747F"/>
    <w:rsid w:val="41327B54"/>
    <w:rsid w:val="4152C6EA"/>
    <w:rsid w:val="41C0E442"/>
    <w:rsid w:val="422DD83D"/>
    <w:rsid w:val="4237354C"/>
    <w:rsid w:val="4309E25C"/>
    <w:rsid w:val="43230AB9"/>
    <w:rsid w:val="43B9DD50"/>
    <w:rsid w:val="43CB1827"/>
    <w:rsid w:val="43E0DED1"/>
    <w:rsid w:val="44B6F7F0"/>
    <w:rsid w:val="44D83FE5"/>
    <w:rsid w:val="44FFE376"/>
    <w:rsid w:val="451FAADF"/>
    <w:rsid w:val="45513055"/>
    <w:rsid w:val="4599A623"/>
    <w:rsid w:val="46362B61"/>
    <w:rsid w:val="463D69E3"/>
    <w:rsid w:val="46743C92"/>
    <w:rsid w:val="468A4B6B"/>
    <w:rsid w:val="469BB3D7"/>
    <w:rsid w:val="4702B8E9"/>
    <w:rsid w:val="47108F29"/>
    <w:rsid w:val="471AD81B"/>
    <w:rsid w:val="47240B3A"/>
    <w:rsid w:val="475D766B"/>
    <w:rsid w:val="47B1292C"/>
    <w:rsid w:val="47F67BDC"/>
    <w:rsid w:val="486A999F"/>
    <w:rsid w:val="488924AB"/>
    <w:rsid w:val="489E894A"/>
    <w:rsid w:val="49003434"/>
    <w:rsid w:val="49414E3A"/>
    <w:rsid w:val="4947CA12"/>
    <w:rsid w:val="49725D96"/>
    <w:rsid w:val="49B39E8E"/>
    <w:rsid w:val="4A3F0DF5"/>
    <w:rsid w:val="4A6DF91D"/>
    <w:rsid w:val="4AD95396"/>
    <w:rsid w:val="4B0E2DF7"/>
    <w:rsid w:val="4B532380"/>
    <w:rsid w:val="4BBAA7AE"/>
    <w:rsid w:val="4C13A88D"/>
    <w:rsid w:val="4C32C367"/>
    <w:rsid w:val="4C8FA93F"/>
    <w:rsid w:val="4D190D5D"/>
    <w:rsid w:val="4D462241"/>
    <w:rsid w:val="4D76AEB7"/>
    <w:rsid w:val="4DD4ADA8"/>
    <w:rsid w:val="4E14CBC9"/>
    <w:rsid w:val="4F00DBB6"/>
    <w:rsid w:val="4F2B8CC9"/>
    <w:rsid w:val="4F7CC467"/>
    <w:rsid w:val="504B3B46"/>
    <w:rsid w:val="50B188B5"/>
    <w:rsid w:val="52179BDF"/>
    <w:rsid w:val="525C77E5"/>
    <w:rsid w:val="5266BDE1"/>
    <w:rsid w:val="526CAEB7"/>
    <w:rsid w:val="526CFF47"/>
    <w:rsid w:val="527FE827"/>
    <w:rsid w:val="528AC1EC"/>
    <w:rsid w:val="52C999F8"/>
    <w:rsid w:val="53392E83"/>
    <w:rsid w:val="536A1824"/>
    <w:rsid w:val="54098192"/>
    <w:rsid w:val="54B12982"/>
    <w:rsid w:val="54FB7D3D"/>
    <w:rsid w:val="555F791A"/>
    <w:rsid w:val="56B599B1"/>
    <w:rsid w:val="56F16617"/>
    <w:rsid w:val="57143388"/>
    <w:rsid w:val="571CCC34"/>
    <w:rsid w:val="57F37749"/>
    <w:rsid w:val="57F49E85"/>
    <w:rsid w:val="57F73B07"/>
    <w:rsid w:val="581AE117"/>
    <w:rsid w:val="58533C37"/>
    <w:rsid w:val="58559588"/>
    <w:rsid w:val="58622CCD"/>
    <w:rsid w:val="58A49939"/>
    <w:rsid w:val="58FFFBCA"/>
    <w:rsid w:val="59014EC6"/>
    <w:rsid w:val="59774689"/>
    <w:rsid w:val="59E9A27F"/>
    <w:rsid w:val="5A1B9992"/>
    <w:rsid w:val="5A5EE8CF"/>
    <w:rsid w:val="5A7C264C"/>
    <w:rsid w:val="5AE25554"/>
    <w:rsid w:val="5AEF4EBE"/>
    <w:rsid w:val="5B19DD34"/>
    <w:rsid w:val="5B2C3F47"/>
    <w:rsid w:val="5B359524"/>
    <w:rsid w:val="5C5DD151"/>
    <w:rsid w:val="5C85E711"/>
    <w:rsid w:val="5CB8B995"/>
    <w:rsid w:val="5CCED5F2"/>
    <w:rsid w:val="5DE8CF62"/>
    <w:rsid w:val="5E0F2C1D"/>
    <w:rsid w:val="5E4F7B20"/>
    <w:rsid w:val="5EE57678"/>
    <w:rsid w:val="5F03C696"/>
    <w:rsid w:val="5F921476"/>
    <w:rsid w:val="5FB74B85"/>
    <w:rsid w:val="607D2264"/>
    <w:rsid w:val="608066D8"/>
    <w:rsid w:val="608C5E72"/>
    <w:rsid w:val="60D741BF"/>
    <w:rsid w:val="6182586E"/>
    <w:rsid w:val="61C1ED46"/>
    <w:rsid w:val="61D2B243"/>
    <w:rsid w:val="62323F67"/>
    <w:rsid w:val="627CE1AB"/>
    <w:rsid w:val="62AE9E0F"/>
    <w:rsid w:val="62E54EC9"/>
    <w:rsid w:val="63C5F903"/>
    <w:rsid w:val="6412F1AD"/>
    <w:rsid w:val="6420DE30"/>
    <w:rsid w:val="642D832B"/>
    <w:rsid w:val="646FD3F1"/>
    <w:rsid w:val="64825BF7"/>
    <w:rsid w:val="65048779"/>
    <w:rsid w:val="653714A1"/>
    <w:rsid w:val="65920A57"/>
    <w:rsid w:val="65EFB2A1"/>
    <w:rsid w:val="65F7C6B8"/>
    <w:rsid w:val="66136F24"/>
    <w:rsid w:val="66919D1C"/>
    <w:rsid w:val="671A63F3"/>
    <w:rsid w:val="6757E8D8"/>
    <w:rsid w:val="67C2697B"/>
    <w:rsid w:val="67E44B50"/>
    <w:rsid w:val="67FEF10A"/>
    <w:rsid w:val="68004DC2"/>
    <w:rsid w:val="6830D2EF"/>
    <w:rsid w:val="68790805"/>
    <w:rsid w:val="68CE939D"/>
    <w:rsid w:val="69D90AE6"/>
    <w:rsid w:val="69E5D4A6"/>
    <w:rsid w:val="6AB60076"/>
    <w:rsid w:val="6AEED16A"/>
    <w:rsid w:val="6B067C15"/>
    <w:rsid w:val="6B7BB683"/>
    <w:rsid w:val="6BAF8CD4"/>
    <w:rsid w:val="6BD563B5"/>
    <w:rsid w:val="6C54D5A0"/>
    <w:rsid w:val="6C62D7E7"/>
    <w:rsid w:val="6C732AC9"/>
    <w:rsid w:val="6D049FED"/>
    <w:rsid w:val="6D0C41C0"/>
    <w:rsid w:val="6D235CB3"/>
    <w:rsid w:val="6D7D98DB"/>
    <w:rsid w:val="6DA8FF8A"/>
    <w:rsid w:val="6E80CA1D"/>
    <w:rsid w:val="6E8984EE"/>
    <w:rsid w:val="6EF71328"/>
    <w:rsid w:val="6F059A78"/>
    <w:rsid w:val="6F2561E1"/>
    <w:rsid w:val="6F5B64B3"/>
    <w:rsid w:val="6F852966"/>
    <w:rsid w:val="6FF24BAF"/>
    <w:rsid w:val="7004995D"/>
    <w:rsid w:val="700BB57A"/>
    <w:rsid w:val="700C71F1"/>
    <w:rsid w:val="701AA3FA"/>
    <w:rsid w:val="70480789"/>
    <w:rsid w:val="717CFACF"/>
    <w:rsid w:val="71A069BE"/>
    <w:rsid w:val="71EB45D4"/>
    <w:rsid w:val="72163A7A"/>
    <w:rsid w:val="72296461"/>
    <w:rsid w:val="72AD062E"/>
    <w:rsid w:val="73031BF0"/>
    <w:rsid w:val="733836F5"/>
    <w:rsid w:val="7346E3EF"/>
    <w:rsid w:val="73AEF5C8"/>
    <w:rsid w:val="73DFAAA7"/>
    <w:rsid w:val="74687FC0"/>
    <w:rsid w:val="74864A22"/>
    <w:rsid w:val="749EEC51"/>
    <w:rsid w:val="74A1C4D2"/>
    <w:rsid w:val="74DE1CAC"/>
    <w:rsid w:val="758DDA38"/>
    <w:rsid w:val="75E83804"/>
    <w:rsid w:val="76045021"/>
    <w:rsid w:val="7710FEA9"/>
    <w:rsid w:val="773201F5"/>
    <w:rsid w:val="7740E165"/>
    <w:rsid w:val="77C1C0EF"/>
    <w:rsid w:val="77E22894"/>
    <w:rsid w:val="78101171"/>
    <w:rsid w:val="782A8BC4"/>
    <w:rsid w:val="78A28631"/>
    <w:rsid w:val="78B72553"/>
    <w:rsid w:val="78E504E9"/>
    <w:rsid w:val="78F84162"/>
    <w:rsid w:val="7900C99E"/>
    <w:rsid w:val="7929CA40"/>
    <w:rsid w:val="795AFDF1"/>
    <w:rsid w:val="7978B9DE"/>
    <w:rsid w:val="79F3C46A"/>
    <w:rsid w:val="7A271067"/>
    <w:rsid w:val="7A9E175A"/>
    <w:rsid w:val="7B20EAB5"/>
    <w:rsid w:val="7C068354"/>
    <w:rsid w:val="7C0CDD52"/>
    <w:rsid w:val="7C5C3354"/>
    <w:rsid w:val="7D0B3716"/>
    <w:rsid w:val="7D710FDD"/>
    <w:rsid w:val="7D9DEEE2"/>
    <w:rsid w:val="7E5A49B6"/>
    <w:rsid w:val="7E60F258"/>
    <w:rsid w:val="7E899696"/>
    <w:rsid w:val="7ED5A245"/>
    <w:rsid w:val="7EDE8266"/>
    <w:rsid w:val="7F16FBE2"/>
    <w:rsid w:val="7F39918A"/>
    <w:rsid w:val="7F449291"/>
    <w:rsid w:val="7F490400"/>
    <w:rsid w:val="7F7B7C2E"/>
    <w:rsid w:val="7FBCF4B2"/>
    <w:rsid w:val="7FE4995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E22"/>
  </w:style>
  <w:style w:type="paragraph" w:styleId="Balk1">
    <w:name w:val="heading 1"/>
    <w:basedOn w:val="Normal"/>
    <w:next w:val="Normal"/>
    <w:link w:val="Balk1Char"/>
    <w:uiPriority w:val="9"/>
    <w:qFormat/>
    <w:rsid w:val="00565E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565E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65E22"/>
    <w:rPr>
      <w:rFonts w:asciiTheme="majorHAnsi" w:eastAsiaTheme="majorEastAsia" w:hAnsiTheme="majorHAnsi" w:cstheme="majorBidi"/>
      <w:color w:val="2F5496" w:themeColor="accent1" w:themeShade="BF"/>
      <w:sz w:val="32"/>
      <w:szCs w:val="32"/>
    </w:rPr>
  </w:style>
  <w:style w:type="character" w:styleId="SonnotBavurusu">
    <w:name w:val="endnote reference"/>
    <w:basedOn w:val="VarsaylanParagrafYazTipi"/>
    <w:uiPriority w:val="99"/>
    <w:semiHidden/>
    <w:unhideWhenUsed/>
    <w:rsid w:val="00565E22"/>
    <w:rPr>
      <w:vertAlign w:val="superscript"/>
    </w:rPr>
  </w:style>
  <w:style w:type="character" w:customStyle="1" w:styleId="Balk2Char">
    <w:name w:val="Başlık 2 Char"/>
    <w:basedOn w:val="VarsaylanParagrafYazTipi"/>
    <w:link w:val="Balk2"/>
    <w:uiPriority w:val="9"/>
    <w:rsid w:val="00565E22"/>
    <w:rPr>
      <w:rFonts w:asciiTheme="majorHAnsi" w:eastAsiaTheme="majorEastAsia" w:hAnsiTheme="majorHAnsi" w:cstheme="majorBidi"/>
      <w:color w:val="2F5496" w:themeColor="accent1" w:themeShade="BF"/>
      <w:sz w:val="26"/>
      <w:szCs w:val="26"/>
    </w:rPr>
  </w:style>
  <w:style w:type="table" w:styleId="TabloKlavuzu">
    <w:name w:val="Table Grid"/>
    <w:basedOn w:val="NormalTablo"/>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ipnotMetniChar">
    <w:name w:val="Dipnot Metni Char"/>
    <w:basedOn w:val="VarsaylanParagrafYazTipi"/>
    <w:link w:val="DipnotMetni"/>
    <w:uiPriority w:val="99"/>
    <w:semiHidden/>
    <w:rsid w:val="00565E22"/>
    <w:rPr>
      <w:sz w:val="20"/>
      <w:szCs w:val="20"/>
    </w:rPr>
  </w:style>
  <w:style w:type="paragraph" w:styleId="DipnotMetni">
    <w:name w:val="footnote text"/>
    <w:basedOn w:val="Normal"/>
    <w:link w:val="DipnotMetniChar"/>
    <w:uiPriority w:val="99"/>
    <w:semiHidden/>
    <w:unhideWhenUsed/>
    <w:rsid w:val="00565E22"/>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565E22"/>
    <w:rPr>
      <w:sz w:val="20"/>
      <w:szCs w:val="20"/>
    </w:rPr>
  </w:style>
  <w:style w:type="paragraph" w:styleId="SonnotMetni">
    <w:name w:val="endnote text"/>
    <w:basedOn w:val="Normal"/>
    <w:link w:val="SonnotMetniChar"/>
    <w:uiPriority w:val="99"/>
    <w:semiHidden/>
    <w:unhideWhenUsed/>
    <w:rsid w:val="00565E22"/>
    <w:pPr>
      <w:spacing w:after="0" w:line="240" w:lineRule="auto"/>
    </w:pPr>
    <w:rPr>
      <w:sz w:val="20"/>
      <w:szCs w:val="20"/>
    </w:rPr>
  </w:style>
  <w:style w:type="character" w:styleId="Kpr">
    <w:name w:val="Hyperlink"/>
    <w:basedOn w:val="VarsaylanParagrafYazTipi"/>
    <w:uiPriority w:val="99"/>
    <w:unhideWhenUsed/>
    <w:rsid w:val="00565E22"/>
    <w:rPr>
      <w:color w:val="0563C1" w:themeColor="hyperlink"/>
      <w:u w:val="single"/>
    </w:rPr>
  </w:style>
  <w:style w:type="table" w:customStyle="1" w:styleId="DzTablo51">
    <w:name w:val="Düz Tablo 51"/>
    <w:basedOn w:val="NormalTablo"/>
    <w:uiPriority w:val="45"/>
    <w:rsid w:val="00DC589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uiPriority w:val="43"/>
    <w:rsid w:val="00DC589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eParagraf">
    <w:name w:val="List Paragraph"/>
    <w:basedOn w:val="Normal"/>
    <w:uiPriority w:val="34"/>
    <w:qFormat/>
    <w:rsid w:val="00BE2C5A"/>
    <w:pPr>
      <w:ind w:left="720"/>
      <w:contextualSpacing/>
    </w:pPr>
  </w:style>
  <w:style w:type="paragraph" w:styleId="BalonMetni">
    <w:name w:val="Balloon Text"/>
    <w:basedOn w:val="Normal"/>
    <w:link w:val="BalonMetniChar"/>
    <w:uiPriority w:val="99"/>
    <w:semiHidden/>
    <w:unhideWhenUsed/>
    <w:rsid w:val="000777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77F5"/>
    <w:rPr>
      <w:rFonts w:ascii="Tahoma" w:hAnsi="Tahoma" w:cs="Tahoma"/>
      <w:sz w:val="16"/>
      <w:szCs w:val="16"/>
    </w:rPr>
  </w:style>
  <w:style w:type="paragraph" w:styleId="ResimYazs">
    <w:name w:val="caption"/>
    <w:basedOn w:val="Normal"/>
    <w:next w:val="Normal"/>
    <w:uiPriority w:val="35"/>
    <w:unhideWhenUsed/>
    <w:qFormat/>
    <w:rsid w:val="00433E78"/>
    <w:pPr>
      <w:spacing w:after="200" w:line="240" w:lineRule="auto"/>
    </w:pPr>
    <w:rPr>
      <w:b/>
      <w:bCs/>
      <w:color w:val="4472C4" w:themeColor="accent1"/>
      <w:sz w:val="18"/>
      <w:szCs w:val="18"/>
    </w:rPr>
  </w:style>
  <w:style w:type="character" w:styleId="HafifVurgulama">
    <w:name w:val="Subtle Emphasis"/>
    <w:basedOn w:val="VarsaylanParagrafYazTipi"/>
    <w:uiPriority w:val="19"/>
    <w:qFormat/>
    <w:rsid w:val="00AE7E32"/>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1039084366">
      <w:bodyDiv w:val="1"/>
      <w:marLeft w:val="0"/>
      <w:marRight w:val="0"/>
      <w:marTop w:val="0"/>
      <w:marBottom w:val="0"/>
      <w:divBdr>
        <w:top w:val="none" w:sz="0" w:space="0" w:color="auto"/>
        <w:left w:val="none" w:sz="0" w:space="0" w:color="auto"/>
        <w:bottom w:val="none" w:sz="0" w:space="0" w:color="auto"/>
        <w:right w:val="none" w:sz="0" w:space="0" w:color="auto"/>
      </w:divBdr>
      <w:divsChild>
        <w:div w:id="357590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r.Emrah\Documents\Emrah\ttbahk\0121_Aile%20hekimli&#287;inde%20COVID19%20takibi.%20Ocak%202021%20(Respons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C\Desktop\covidttb\pcranket\0121_Aile%20hekimli&#287;inde%20COVID19%20takibi.%20Ocak%202021%20(Respons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C\Desktop\covidttb\pcranket\Anket%20tablola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C\Desktop\covidttb\pcranket\0121_Aile%20hekimli&#287;inde%20COVID19%20takibi.%20Ocak%202021%20(Respons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C\Desktop\covidttb\pcranket\Anket%20tablola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C\Desktop\covidttb\pcranket\Anket%20tablol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tr-TR"/>
  <c:style val="34"/>
  <c:chart>
    <c:view3D>
      <c:rotX val="30"/>
      <c:perspective val="30"/>
    </c:view3D>
    <c:plotArea>
      <c:layout/>
      <c:pie3DChart>
        <c:varyColors val="1"/>
        <c:ser>
          <c:idx val="0"/>
          <c:order val="0"/>
          <c:explosion val="25"/>
          <c:dPt>
            <c:idx val="0"/>
            <c:spPr>
              <a:solidFill>
                <a:srgbClr val="C00000"/>
              </a:solidFill>
            </c:spPr>
            <c:extLst xmlns:c16r2="http://schemas.microsoft.com/office/drawing/2015/06/chart">
              <c:ext xmlns:c16="http://schemas.microsoft.com/office/drawing/2014/chart" uri="{C3380CC4-5D6E-409C-BE32-E72D297353CC}">
                <c16:uniqueId val="{00000000-3237-4DA5-920C-782DFA9EDC53}"/>
              </c:ext>
            </c:extLst>
          </c:dPt>
          <c:dPt>
            <c:idx val="1"/>
            <c:spPr>
              <a:solidFill>
                <a:schemeClr val="accent6">
                  <a:lumMod val="60000"/>
                  <a:lumOff val="40000"/>
                </a:schemeClr>
              </a:solidFill>
              <a:ln>
                <a:solidFill>
                  <a:srgbClr val="339933"/>
                </a:solidFill>
              </a:ln>
            </c:spPr>
            <c:extLst xmlns:c16r2="http://schemas.microsoft.com/office/drawing/2015/06/chart">
              <c:ext xmlns:c16="http://schemas.microsoft.com/office/drawing/2014/chart" uri="{C3380CC4-5D6E-409C-BE32-E72D297353CC}">
                <c16:uniqueId val="{00000001-3237-4DA5-920C-782DFA9EDC53}"/>
              </c:ext>
            </c:extLst>
          </c:dPt>
          <c:dPt>
            <c:idx val="2"/>
            <c:spPr>
              <a:solidFill>
                <a:schemeClr val="accent5">
                  <a:lumMod val="75000"/>
                </a:schemeClr>
              </a:solidFill>
            </c:spPr>
            <c:extLst xmlns:c16r2="http://schemas.microsoft.com/office/drawing/2015/06/chart">
              <c:ext xmlns:c16="http://schemas.microsoft.com/office/drawing/2014/chart" uri="{C3380CC4-5D6E-409C-BE32-E72D297353CC}">
                <c16:uniqueId val="{00000002-3237-4DA5-920C-782DFA9EDC53}"/>
              </c:ext>
            </c:extLst>
          </c:dPt>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Sayfa5!$D$931:$D$933</c:f>
              <c:strCache>
                <c:ptCount val="3"/>
                <c:pt idx="0">
                  <c:v>Arttı</c:v>
                </c:pt>
                <c:pt idx="1">
                  <c:v>Azaldı</c:v>
                </c:pt>
                <c:pt idx="2">
                  <c:v>Değişmedi</c:v>
                </c:pt>
              </c:strCache>
            </c:strRef>
          </c:cat>
          <c:val>
            <c:numRef>
              <c:f>Sayfa5!$E$931:$E$933</c:f>
              <c:numCache>
                <c:formatCode>General</c:formatCode>
                <c:ptCount val="3"/>
                <c:pt idx="0">
                  <c:v>3.3</c:v>
                </c:pt>
                <c:pt idx="1">
                  <c:v>94.4</c:v>
                </c:pt>
                <c:pt idx="2">
                  <c:v>2.2999999999999998</c:v>
                </c:pt>
              </c:numCache>
            </c:numRef>
          </c:val>
          <c:extLst xmlns:c16r2="http://schemas.microsoft.com/office/drawing/2015/06/chart">
            <c:ext xmlns:c16="http://schemas.microsoft.com/office/drawing/2014/chart" uri="{C3380CC4-5D6E-409C-BE32-E72D297353CC}">
              <c16:uniqueId val="{00000003-3237-4DA5-920C-782DFA9EDC53}"/>
            </c:ext>
          </c:extLst>
        </c:ser>
      </c:pie3DChart>
    </c:plotArea>
    <c:legend>
      <c:legendPos val="b"/>
      <c:legendEntry>
        <c:idx val="1"/>
        <c:txPr>
          <a:bodyPr/>
          <a:lstStyle/>
          <a:p>
            <a:pPr>
              <a:defRPr>
                <a:solidFill>
                  <a:schemeClr val="tx1"/>
                </a:solidFill>
              </a:defRPr>
            </a:pPr>
            <a:endParaRPr lang="tr-TR"/>
          </a:p>
        </c:txPr>
      </c:legendEntry>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pie3DChart>
        <c:varyColors val="1"/>
        <c:ser>
          <c:idx val="0"/>
          <c:order val="0"/>
          <c:tx>
            <c:strRef>
              <c:f>'[0121_Aile hekimliğinde COVID19 takibi. Ocak 2021 (Responses).xlsx]Sayfa5'!$D$970</c:f>
              <c:strCache>
                <c:ptCount val="1"/>
                <c:pt idx="0">
                  <c:v>COVID-19 Geçirdiniz Mi?</c:v>
                </c:pt>
              </c:strCache>
            </c:strRef>
          </c:tx>
          <c:spPr>
            <a:solidFill>
              <a:schemeClr val="accent6">
                <a:lumMod val="20000"/>
                <a:lumOff val="80000"/>
              </a:schemeClr>
            </a:solidFill>
          </c:spPr>
          <c:explosion val="25"/>
          <c:dPt>
            <c:idx val="0"/>
            <c:spPr>
              <a:solidFill>
                <a:srgbClr val="FF0000"/>
              </a:solidFill>
            </c:spPr>
            <c:extLst xmlns:c16r2="http://schemas.microsoft.com/office/drawing/2015/06/chart">
              <c:ext xmlns:c16="http://schemas.microsoft.com/office/drawing/2014/chart" uri="{C3380CC4-5D6E-409C-BE32-E72D297353CC}">
                <c16:uniqueId val="{00000001-14BC-46B0-BC83-F251B27DF718}"/>
              </c:ext>
            </c:extLst>
          </c:dPt>
          <c:dPt>
            <c:idx val="1"/>
            <c:spPr>
              <a:solidFill>
                <a:srgbClr val="00B0F0"/>
              </a:solidFill>
            </c:spPr>
            <c:extLst xmlns:c16r2="http://schemas.microsoft.com/office/drawing/2015/06/chart">
              <c:ext xmlns:c16="http://schemas.microsoft.com/office/drawing/2014/chart" uri="{C3380CC4-5D6E-409C-BE32-E72D297353CC}">
                <c16:uniqueId val="{00000003-14BC-46B0-BC83-F251B27DF718}"/>
              </c:ext>
            </c:extLst>
          </c:dPt>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'[0121_Aile hekimliğinde COVID19 takibi. Ocak 2021 (Responses).xlsx]Sayfa5'!$C$971:$C$972</c:f>
              <c:strCache>
                <c:ptCount val="2"/>
                <c:pt idx="0">
                  <c:v>Evet</c:v>
                </c:pt>
                <c:pt idx="1">
                  <c:v>Hayır</c:v>
                </c:pt>
              </c:strCache>
            </c:strRef>
          </c:cat>
          <c:val>
            <c:numRef>
              <c:f>'[0121_Aile hekimliğinde COVID19 takibi. Ocak 2021 (Responses).xlsx]Sayfa5'!$D$971:$D$972</c:f>
              <c:numCache>
                <c:formatCode>General</c:formatCode>
                <c:ptCount val="2"/>
                <c:pt idx="0">
                  <c:v>143</c:v>
                </c:pt>
                <c:pt idx="1">
                  <c:v>842</c:v>
                </c:pt>
              </c:numCache>
            </c:numRef>
          </c:val>
          <c:extLst xmlns:c16r2="http://schemas.microsoft.com/office/drawing/2015/06/chart">
            <c:ext xmlns:c16="http://schemas.microsoft.com/office/drawing/2014/chart" uri="{C3380CC4-5D6E-409C-BE32-E72D297353CC}">
              <c16:uniqueId val="{00000004-14BC-46B0-BC83-F251B27DF718}"/>
            </c:ext>
          </c:extLst>
        </c:ser>
      </c:pie3D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Covid</a:t>
            </a:r>
            <a:r>
              <a:rPr lang="tr-TR"/>
              <a:t> Geçirilen</a:t>
            </a:r>
            <a:r>
              <a:rPr lang="en-US"/>
              <a:t> </a:t>
            </a:r>
            <a:r>
              <a:rPr lang="en-US" sz="1600" b="1" i="0" u="none" strike="noStrike" baseline="0">
                <a:effectLst/>
              </a:rPr>
              <a:t>ASM </a:t>
            </a:r>
            <a:r>
              <a:rPr lang="en-US"/>
              <a:t>Oranı</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percentStacked"/>
        <c:ser>
          <c:idx val="0"/>
          <c:order val="0"/>
          <c:tx>
            <c:strRef>
              <c:f>Sayfa1!$D$4</c:f>
              <c:strCache>
                <c:ptCount val="1"/>
                <c:pt idx="0">
                  <c:v>Covid geçiren var</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Sayfa1!$C$5:$C$9</c:f>
              <c:strCache>
                <c:ptCount val="5"/>
                <c:pt idx="0">
                  <c:v>Eylül</c:v>
                </c:pt>
                <c:pt idx="1">
                  <c:v>Ekim</c:v>
                </c:pt>
                <c:pt idx="2">
                  <c:v>Kasım</c:v>
                </c:pt>
                <c:pt idx="3">
                  <c:v>Aralık</c:v>
                </c:pt>
                <c:pt idx="4">
                  <c:v>Ocak</c:v>
                </c:pt>
              </c:strCache>
            </c:strRef>
          </c:cat>
          <c:val>
            <c:numRef>
              <c:f>Sayfa1!$D$5:$D$9</c:f>
              <c:numCache>
                <c:formatCode>0%</c:formatCode>
                <c:ptCount val="5"/>
                <c:pt idx="0">
                  <c:v>0.41000000000000009</c:v>
                </c:pt>
                <c:pt idx="1">
                  <c:v>0.41000000000000009</c:v>
                </c:pt>
                <c:pt idx="2">
                  <c:v>0.4900000000000001</c:v>
                </c:pt>
                <c:pt idx="3">
                  <c:v>0.68</c:v>
                </c:pt>
                <c:pt idx="4">
                  <c:v>0.68</c:v>
                </c:pt>
              </c:numCache>
            </c:numRef>
          </c:val>
          <c:extLst xmlns:c16r2="http://schemas.microsoft.com/office/drawing/2015/06/chart">
            <c:ext xmlns:c16="http://schemas.microsoft.com/office/drawing/2014/chart" uri="{C3380CC4-5D6E-409C-BE32-E72D297353CC}">
              <c16:uniqueId val="{00000000-13B8-4078-B2A8-77BDB460295E}"/>
            </c:ext>
          </c:extLst>
        </c:ser>
        <c:ser>
          <c:idx val="1"/>
          <c:order val="1"/>
          <c:tx>
            <c:strRef>
              <c:f>Sayfa1!$E$4</c:f>
              <c:strCache>
                <c:ptCount val="1"/>
                <c:pt idx="0">
                  <c:v>Covid geçiren yok</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Sayfa1!$C$5:$C$9</c:f>
              <c:strCache>
                <c:ptCount val="5"/>
                <c:pt idx="0">
                  <c:v>Eylül</c:v>
                </c:pt>
                <c:pt idx="1">
                  <c:v>Ekim</c:v>
                </c:pt>
                <c:pt idx="2">
                  <c:v>Kasım</c:v>
                </c:pt>
                <c:pt idx="3">
                  <c:v>Aralık</c:v>
                </c:pt>
                <c:pt idx="4">
                  <c:v>Ocak</c:v>
                </c:pt>
              </c:strCache>
            </c:strRef>
          </c:cat>
          <c:val>
            <c:numRef>
              <c:f>Sayfa1!$E$5:$E$9</c:f>
              <c:numCache>
                <c:formatCode>0%</c:formatCode>
                <c:ptCount val="5"/>
                <c:pt idx="0">
                  <c:v>0.59</c:v>
                </c:pt>
                <c:pt idx="1">
                  <c:v>0.59</c:v>
                </c:pt>
                <c:pt idx="2">
                  <c:v>0.51</c:v>
                </c:pt>
                <c:pt idx="3">
                  <c:v>0.32000000000000012</c:v>
                </c:pt>
                <c:pt idx="4">
                  <c:v>0.32000000000000012</c:v>
                </c:pt>
              </c:numCache>
            </c:numRef>
          </c:val>
          <c:extLst xmlns:c16r2="http://schemas.microsoft.com/office/drawing/2015/06/chart">
            <c:ext xmlns:c16="http://schemas.microsoft.com/office/drawing/2014/chart" uri="{C3380CC4-5D6E-409C-BE32-E72D297353CC}">
              <c16:uniqueId val="{00000001-13B8-4078-B2A8-77BDB460295E}"/>
            </c:ext>
          </c:extLst>
        </c:ser>
        <c:dLbls>
          <c:showVal val="1"/>
        </c:dLbls>
        <c:shape val="box"/>
        <c:axId val="91932160"/>
        <c:axId val="91955200"/>
        <c:axId val="0"/>
      </c:bar3DChart>
      <c:catAx>
        <c:axId val="91932160"/>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1955200"/>
        <c:crosses val="autoZero"/>
        <c:auto val="1"/>
        <c:lblAlgn val="ctr"/>
        <c:lblOffset val="100"/>
      </c:catAx>
      <c:valAx>
        <c:axId val="91955200"/>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19321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tr-TR"/>
              <a:t>Aylara Göre Hasta</a:t>
            </a:r>
            <a:r>
              <a:rPr lang="tr-TR" baseline="0"/>
              <a:t>/İzlem Sayısı Oranları</a:t>
            </a:r>
            <a:endParaRPr lang="tr-TR"/>
          </a:p>
        </c:rich>
      </c:tx>
      <c:spPr>
        <a:noFill/>
        <a:ln>
          <a:noFill/>
        </a:ln>
        <a:effectLst/>
      </c:spPr>
    </c:title>
    <c:plotArea>
      <c:layout/>
      <c:lineChart>
        <c:grouping val="standard"/>
        <c:ser>
          <c:idx val="0"/>
          <c:order val="0"/>
          <c:tx>
            <c:strRef>
              <c:f>'[0121_Aile hekimliğinde COVID19 takibi. Ocak 2021 (Responses).xlsx]Sayfa5'!$C$951</c:f>
              <c:strCache>
                <c:ptCount val="1"/>
                <c:pt idx="0">
                  <c:v>COVID</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dLbl>
              <c:idx val="0"/>
              <c:layout>
                <c:manualLayout>
                  <c:x val="0"/>
                  <c:y val="3.240740740740734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5E7-4220-918B-2D02A352B4CE}"/>
                </c:ext>
              </c:extLst>
            </c:dLbl>
            <c:dLbl>
              <c:idx val="1"/>
              <c:layout>
                <c:manualLayout>
                  <c:x val="4.2625745950553764E-3"/>
                  <c:y val="1.388888888888881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5E7-4220-918B-2D02A352B4CE}"/>
                </c:ext>
              </c:extLst>
            </c:dLbl>
            <c:dLbl>
              <c:idx val="2"/>
              <c:layout>
                <c:manualLayout>
                  <c:x val="-2.3444160272804854E-2"/>
                  <c:y val="-2.777777777777780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5E7-4220-918B-2D02A352B4CE}"/>
                </c:ext>
              </c:extLst>
            </c:dLbl>
            <c:dLbl>
              <c:idx val="4"/>
              <c:layout>
                <c:manualLayout>
                  <c:x val="6.3938618925831253E-3"/>
                  <c:y val="1.388888888888889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5E7-4220-918B-2D02A352B4C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Val val="1"/>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'[0121_Aile hekimliğinde COVID19 takibi. Ocak 2021 (Responses).xlsx]Sayfa5'!$D$950:$H$950</c:f>
              <c:strCache>
                <c:ptCount val="5"/>
                <c:pt idx="0">
                  <c:v>Eylül</c:v>
                </c:pt>
                <c:pt idx="1">
                  <c:v>Ekim</c:v>
                </c:pt>
                <c:pt idx="2">
                  <c:v>Kasım</c:v>
                </c:pt>
                <c:pt idx="3">
                  <c:v>Aralık</c:v>
                </c:pt>
                <c:pt idx="4">
                  <c:v>Ocak</c:v>
                </c:pt>
              </c:strCache>
            </c:strRef>
          </c:cat>
          <c:val>
            <c:numRef>
              <c:f>'[0121_Aile hekimliğinde COVID19 takibi. Ocak 2021 (Responses).xlsx]Sayfa5'!$D$951:$H$951</c:f>
              <c:numCache>
                <c:formatCode>General</c:formatCode>
                <c:ptCount val="5"/>
                <c:pt idx="0">
                  <c:v>8.5</c:v>
                </c:pt>
                <c:pt idx="1">
                  <c:v>6.53</c:v>
                </c:pt>
                <c:pt idx="2">
                  <c:v>19.79</c:v>
                </c:pt>
                <c:pt idx="3">
                  <c:v>22.55</c:v>
                </c:pt>
                <c:pt idx="4">
                  <c:v>3.9499999999999997</c:v>
                </c:pt>
              </c:numCache>
            </c:numRef>
          </c:val>
          <c:extLst xmlns:c16r2="http://schemas.microsoft.com/office/drawing/2015/06/chart">
            <c:ext xmlns:c16="http://schemas.microsoft.com/office/drawing/2014/chart" uri="{C3380CC4-5D6E-409C-BE32-E72D297353CC}">
              <c16:uniqueId val="{00000004-75E7-4220-918B-2D02A352B4CE}"/>
            </c:ext>
          </c:extLst>
        </c:ser>
        <c:ser>
          <c:idx val="1"/>
          <c:order val="1"/>
          <c:tx>
            <c:strRef>
              <c:f>'[0121_Aile hekimliğinde COVID19 takibi. Ocak 2021 (Responses).xlsx]Sayfa5'!$C$952</c:f>
              <c:strCache>
                <c:ptCount val="1"/>
                <c:pt idx="0">
                  <c:v>COVID+Temaslı</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Lbl>
              <c:idx val="2"/>
              <c:layout>
                <c:manualLayout>
                  <c:x val="-6.3938618925832016E-3"/>
                  <c:y val="-3.70370370370370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5E7-4220-918B-2D02A352B4C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Val val="1"/>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'[0121_Aile hekimliğinde COVID19 takibi. Ocak 2021 (Responses).xlsx]Sayfa5'!$D$950:$H$950</c:f>
              <c:strCache>
                <c:ptCount val="5"/>
                <c:pt idx="0">
                  <c:v>Eylül</c:v>
                </c:pt>
                <c:pt idx="1">
                  <c:v>Ekim</c:v>
                </c:pt>
                <c:pt idx="2">
                  <c:v>Kasım</c:v>
                </c:pt>
                <c:pt idx="3">
                  <c:v>Aralık</c:v>
                </c:pt>
                <c:pt idx="4">
                  <c:v>Ocak</c:v>
                </c:pt>
              </c:strCache>
            </c:strRef>
          </c:cat>
          <c:val>
            <c:numRef>
              <c:f>'[0121_Aile hekimliğinde COVID19 takibi. Ocak 2021 (Responses).xlsx]Sayfa5'!$D$952:$H$952</c:f>
              <c:numCache>
                <c:formatCode>General</c:formatCode>
                <c:ptCount val="5"/>
                <c:pt idx="0">
                  <c:v>26.2</c:v>
                </c:pt>
                <c:pt idx="1">
                  <c:v>20.95</c:v>
                </c:pt>
                <c:pt idx="2">
                  <c:v>59.59</c:v>
                </c:pt>
                <c:pt idx="3">
                  <c:v>63.11</c:v>
                </c:pt>
                <c:pt idx="4">
                  <c:v>8.18</c:v>
                </c:pt>
              </c:numCache>
            </c:numRef>
          </c:val>
          <c:extLst xmlns:c16r2="http://schemas.microsoft.com/office/drawing/2015/06/chart">
            <c:ext xmlns:c16="http://schemas.microsoft.com/office/drawing/2014/chart" uri="{C3380CC4-5D6E-409C-BE32-E72D297353CC}">
              <c16:uniqueId val="{00000006-75E7-4220-918B-2D02A352B4CE}"/>
            </c:ext>
          </c:extLst>
        </c:ser>
        <c:marker val="1"/>
        <c:axId val="122831616"/>
        <c:axId val="123695872"/>
      </c:lineChart>
      <c:catAx>
        <c:axId val="122831616"/>
        <c:scaling>
          <c:orientation val="minMax"/>
        </c:scaling>
        <c:axPos val="b"/>
        <c:numFmt formatCode="General" sourceLinked="1"/>
        <c:maj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123695872"/>
        <c:crosses val="autoZero"/>
        <c:auto val="1"/>
        <c:lblAlgn val="ctr"/>
        <c:lblOffset val="100"/>
      </c:catAx>
      <c:valAx>
        <c:axId val="123695872"/>
        <c:scaling>
          <c:orientation val="minMax"/>
        </c:scaling>
        <c:axPos val="l"/>
        <c:majorGridlines>
          <c:spPr>
            <a:ln w="9525" cap="flat" cmpd="sng" algn="ctr">
              <a:solidFill>
                <a:schemeClr val="lt1">
                  <a:lumMod val="95000"/>
                  <a:alpha val="10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1228316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b" anchorCtr="0"/>
          <a:lstStyle/>
          <a:p>
            <a:pPr>
              <a:defRPr sz="1800" b="1" i="0" u="none" strike="noStrike" kern="1200" baseline="0">
                <a:solidFill>
                  <a:schemeClr val="dk1">
                    <a:lumMod val="75000"/>
                    <a:lumOff val="25000"/>
                  </a:schemeClr>
                </a:solidFill>
                <a:latin typeface="+mn-lt"/>
                <a:ea typeface="+mn-ea"/>
                <a:cs typeface="+mn-cs"/>
              </a:defRPr>
            </a:pPr>
            <a:r>
              <a:rPr lang="tr-TR"/>
              <a:t>AH Kadro Eksiği</a:t>
            </a:r>
          </a:p>
        </c:rich>
      </c:tx>
      <c:layout>
        <c:manualLayout>
          <c:xMode val="edge"/>
          <c:yMode val="edge"/>
          <c:x val="0"/>
          <c:y val="0.82638866295148128"/>
        </c:manualLayout>
      </c:layout>
      <c:spPr>
        <a:noFill/>
        <a:ln>
          <a:noFill/>
        </a:ln>
        <a:effectLst/>
      </c:sp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1.8055555555555561E-2"/>
          <c:y val="3.9796724263127234E-2"/>
          <c:w val="0.96111111111111114"/>
          <c:h val="0.91586595442456165"/>
        </c:manualLayout>
      </c:layout>
      <c:pie3DChart>
        <c:varyColors val="1"/>
        <c:ser>
          <c:idx val="0"/>
          <c:order val="0"/>
          <c:explosion val="21"/>
          <c:dPt>
            <c:idx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BD3B-49B1-B988-8880BC622B26}"/>
              </c:ext>
            </c:extLst>
          </c:dPt>
          <c:dPt>
            <c:idx val="1"/>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BD3B-49B1-B988-8880BC622B26}"/>
              </c:ext>
            </c:extLst>
          </c:dPt>
          <c:dPt>
            <c:idx val="2"/>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BD3B-49B1-B988-8880BC622B26}"/>
              </c:ext>
            </c:extLst>
          </c:dPt>
          <c:dPt>
            <c:idx val="3"/>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BD3B-49B1-B988-8880BC622B26}"/>
              </c:ext>
            </c:extLst>
          </c:dPt>
          <c:dPt>
            <c:idx val="4"/>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BD3B-49B1-B988-8880BC622B26}"/>
              </c:ext>
            </c:extLst>
          </c:dPt>
          <c:dLbls>
            <c:dLbl>
              <c:idx val="0"/>
              <c:delete val="1"/>
            </c:dLbl>
            <c:dLbl>
              <c:idx val="1"/>
              <c:layout>
                <c:manualLayout>
                  <c:x val="-7.7504155730533791E-2"/>
                  <c:y val="-0.2497832490581837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D3B-49B1-B988-8880BC622B26}"/>
                </c:ext>
              </c:extLst>
            </c:dLbl>
            <c:dLbl>
              <c:idx val="2"/>
              <c:layout>
                <c:manualLayout>
                  <c:x val="1.4095637680326455E-3"/>
                  <c:y val="5.4930286491966303E-2"/>
                </c:manualLayout>
              </c:layout>
              <c:dLblPos val="bestFit"/>
              <c:showCatName val="1"/>
              <c:showPercent val="1"/>
              <c:extLst xmlns:c16r2="http://schemas.microsoft.com/office/drawing/2015/06/chart">
                <c:ext xmlns:c15="http://schemas.microsoft.com/office/drawing/2012/chart" uri="{CE6537A1-D6FC-4f65-9D91-7224C49458BB}">
                  <c15:layout>
                    <c:manualLayout>
                      <c:w val="8.4527777777777771E-2"/>
                      <c:h val="0.12445776511813239"/>
                    </c:manualLayout>
                  </c15:layout>
                </c:ext>
                <c:ext xmlns:c16="http://schemas.microsoft.com/office/drawing/2014/chart" uri="{C3380CC4-5D6E-409C-BE32-E72D297353CC}">
                  <c16:uniqueId val="{00000005-BD3B-49B1-B988-8880BC622B26}"/>
                </c:ext>
              </c:extLst>
            </c:dLbl>
            <c:dLbl>
              <c:idx val="3"/>
              <c:layout>
                <c:manualLayout>
                  <c:x val="3.5213470122804E-2"/>
                  <c:y val="4.5740115818855967E-2"/>
                </c:manualLayout>
              </c:layout>
              <c:dLblPos val="bestFit"/>
              <c:showCatName val="1"/>
              <c:showPercent val="1"/>
              <c:extLst xmlns:c16r2="http://schemas.microsoft.com/office/drawing/2015/06/chart">
                <c:ext xmlns:c15="http://schemas.microsoft.com/office/drawing/2012/chart" uri="{CE6537A1-D6FC-4f65-9D91-7224C49458BB}">
                  <c15:layout>
                    <c:manualLayout>
                      <c:w val="6.7666666666666667E-2"/>
                      <c:h val="0.12445776511813239"/>
                    </c:manualLayout>
                  </c15:layout>
                </c:ext>
                <c:ext xmlns:c16="http://schemas.microsoft.com/office/drawing/2014/chart" uri="{C3380CC4-5D6E-409C-BE32-E72D297353CC}">
                  <c16:uniqueId val="{00000007-BD3B-49B1-B988-8880BC622B26}"/>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BD3B-49B1-B988-8880BC622B26}"/>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CatName val="1"/>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Sayfa1!$D$142:$D$146</c:f>
              <c:strCache>
                <c:ptCount val="4"/>
                <c:pt idx="0">
                  <c:v>Aile Sağlığı Çalışanı kadrosunda eksik var mı? </c:v>
                </c:pt>
                <c:pt idx="1">
                  <c:v>Eksik Yok</c:v>
                </c:pt>
                <c:pt idx="2">
                  <c:v>1</c:v>
                </c:pt>
                <c:pt idx="3">
                  <c:v>2</c:v>
                </c:pt>
              </c:strCache>
            </c:strRef>
          </c:cat>
          <c:val>
            <c:numRef>
              <c:f>Sayfa1!$E$142:$E$146</c:f>
              <c:numCache>
                <c:formatCode>General</c:formatCode>
                <c:ptCount val="5"/>
                <c:pt idx="1">
                  <c:v>886</c:v>
                </c:pt>
                <c:pt idx="2">
                  <c:v>74</c:v>
                </c:pt>
                <c:pt idx="3">
                  <c:v>7</c:v>
                </c:pt>
              </c:numCache>
            </c:numRef>
          </c:val>
          <c:extLst xmlns:c16r2="http://schemas.microsoft.com/office/drawing/2015/06/chart">
            <c:ext xmlns:c16="http://schemas.microsoft.com/office/drawing/2014/chart" uri="{C3380CC4-5D6E-409C-BE32-E72D297353CC}">
              <c16:uniqueId val="{0000000A-BD3B-49B1-B988-8880BC622B26}"/>
            </c:ext>
          </c:extLst>
        </c:ser>
        <c:dLbls>
          <c:showCatName val="1"/>
        </c:dLbls>
      </c:pie3DChart>
      <c:spPr>
        <a:noFill/>
        <a:ln>
          <a:noFill/>
        </a:ln>
        <a:effectLst/>
      </c:spPr>
    </c:plotArea>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a:scene3d>
      <a:camera prst="orthographicFront"/>
      <a:lightRig rig="threePt" dir="t"/>
    </a:scene3d>
    <a:sp3d prstMaterial="dkEdge"/>
  </c:spPr>
  <c:txPr>
    <a:bodyPr/>
    <a:lstStyle/>
    <a:p>
      <a:pPr>
        <a:defRPr/>
      </a:pPr>
      <a:endParaRPr lang="tr-T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COVID-19</a:t>
            </a:r>
            <a:r>
              <a:rPr lang="tr-TR" baseline="0"/>
              <a:t> Aşılamasına Hazır Mısınız?</a:t>
            </a:r>
            <a:endParaRPr lang="tr-TR"/>
          </a:p>
        </c:rich>
      </c:tx>
      <c:spPr>
        <a:noFill/>
        <a:ln>
          <a:noFill/>
        </a:ln>
        <a:effectLst/>
      </c:spPr>
    </c:title>
    <c:plotArea>
      <c:layout>
        <c:manualLayout>
          <c:layoutTarget val="inner"/>
          <c:xMode val="edge"/>
          <c:yMode val="edge"/>
          <c:x val="4.1666666666666664E-2"/>
          <c:y val="0.13414370078740168"/>
          <c:w val="0.91237051618547693"/>
          <c:h val="0.77697543015456461"/>
        </c:manualLayout>
      </c:layout>
      <c:barChart>
        <c:barDir val="col"/>
        <c:grouping val="clustered"/>
        <c:ser>
          <c:idx val="0"/>
          <c:order val="0"/>
          <c:tx>
            <c:strRef>
              <c:f>Sayfa1!$E$168</c:f>
              <c:strCache>
                <c:ptCount val="1"/>
                <c:pt idx="0">
                  <c:v>Evet</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Sayfa1!$D$169:$D$171</c:f>
              <c:strCache>
                <c:ptCount val="3"/>
                <c:pt idx="0">
                  <c:v>Soğuk Zincir</c:v>
                </c:pt>
                <c:pt idx="1">
                  <c:v>Bekleme Alanı</c:v>
                </c:pt>
                <c:pt idx="2">
                  <c:v>Çalışan Sayısı</c:v>
                </c:pt>
              </c:strCache>
            </c:strRef>
          </c:cat>
          <c:val>
            <c:numRef>
              <c:f>Sayfa1!$E$169:$E$171</c:f>
              <c:numCache>
                <c:formatCode>General</c:formatCode>
                <c:ptCount val="3"/>
                <c:pt idx="0">
                  <c:v>153</c:v>
                </c:pt>
                <c:pt idx="1">
                  <c:v>152</c:v>
                </c:pt>
                <c:pt idx="2">
                  <c:v>450</c:v>
                </c:pt>
              </c:numCache>
            </c:numRef>
          </c:val>
          <c:extLst xmlns:c16r2="http://schemas.microsoft.com/office/drawing/2015/06/chart">
            <c:ext xmlns:c16="http://schemas.microsoft.com/office/drawing/2014/chart" uri="{C3380CC4-5D6E-409C-BE32-E72D297353CC}">
              <c16:uniqueId val="{00000000-1B0D-4F42-BF7F-D0CA1BCAC8E8}"/>
            </c:ext>
          </c:extLst>
        </c:ser>
        <c:ser>
          <c:idx val="1"/>
          <c:order val="1"/>
          <c:tx>
            <c:strRef>
              <c:f>Sayfa1!$F$168</c:f>
              <c:strCache>
                <c:ptCount val="1"/>
                <c:pt idx="0">
                  <c:v>Hayır</c:v>
                </c:pt>
              </c:strCache>
            </c:strRef>
          </c:tx>
          <c:spPr>
            <a:solidFill>
              <a:srgbClr val="C00000"/>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Sayfa1!$D$169:$D$171</c:f>
              <c:strCache>
                <c:ptCount val="3"/>
                <c:pt idx="0">
                  <c:v>Soğuk Zincir</c:v>
                </c:pt>
                <c:pt idx="1">
                  <c:v>Bekleme Alanı</c:v>
                </c:pt>
                <c:pt idx="2">
                  <c:v>Çalışan Sayısı</c:v>
                </c:pt>
              </c:strCache>
            </c:strRef>
          </c:cat>
          <c:val>
            <c:numRef>
              <c:f>Sayfa1!$F$169:$F$171</c:f>
              <c:numCache>
                <c:formatCode>General</c:formatCode>
                <c:ptCount val="3"/>
                <c:pt idx="0">
                  <c:v>543</c:v>
                </c:pt>
                <c:pt idx="1">
                  <c:v>586</c:v>
                </c:pt>
                <c:pt idx="2">
                  <c:v>309</c:v>
                </c:pt>
              </c:numCache>
            </c:numRef>
          </c:val>
          <c:extLst xmlns:c16r2="http://schemas.microsoft.com/office/drawing/2015/06/chart">
            <c:ext xmlns:c16="http://schemas.microsoft.com/office/drawing/2014/chart" uri="{C3380CC4-5D6E-409C-BE32-E72D297353CC}">
              <c16:uniqueId val="{00000001-1B0D-4F42-BF7F-D0CA1BCAC8E8}"/>
            </c:ext>
          </c:extLst>
        </c:ser>
        <c:ser>
          <c:idx val="2"/>
          <c:order val="2"/>
          <c:tx>
            <c:strRef>
              <c:f>Sayfa1!$G$168</c:f>
              <c:strCache>
                <c:ptCount val="1"/>
                <c:pt idx="0">
                  <c:v>Kısmen</c:v>
                </c:pt>
              </c:strCache>
            </c:strRef>
          </c:tx>
          <c:spPr>
            <a:solidFill>
              <a:schemeClr val="accent3">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Sayfa1!$D$169:$D$171</c:f>
              <c:strCache>
                <c:ptCount val="3"/>
                <c:pt idx="0">
                  <c:v>Soğuk Zincir</c:v>
                </c:pt>
                <c:pt idx="1">
                  <c:v>Bekleme Alanı</c:v>
                </c:pt>
                <c:pt idx="2">
                  <c:v>Çalışan Sayısı</c:v>
                </c:pt>
              </c:strCache>
            </c:strRef>
          </c:cat>
          <c:val>
            <c:numRef>
              <c:f>Sayfa1!$G$169:$G$171</c:f>
              <c:numCache>
                <c:formatCode>General</c:formatCode>
                <c:ptCount val="3"/>
                <c:pt idx="0">
                  <c:v>296</c:v>
                </c:pt>
                <c:pt idx="1">
                  <c:v>245</c:v>
                </c:pt>
                <c:pt idx="2">
                  <c:v>223</c:v>
                </c:pt>
              </c:numCache>
            </c:numRef>
          </c:val>
          <c:extLst xmlns:c16r2="http://schemas.microsoft.com/office/drawing/2015/06/chart">
            <c:ext xmlns:c16="http://schemas.microsoft.com/office/drawing/2014/chart" uri="{C3380CC4-5D6E-409C-BE32-E72D297353CC}">
              <c16:uniqueId val="{00000002-1B0D-4F42-BF7F-D0CA1BCAC8E8}"/>
            </c:ext>
          </c:extLst>
        </c:ser>
        <c:dLbls>
          <c:showVal val="1"/>
        </c:dLbls>
        <c:gapWidth val="65"/>
        <c:axId val="126389248"/>
        <c:axId val="130671744"/>
      </c:barChart>
      <c:catAx>
        <c:axId val="126389248"/>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tr-TR"/>
          </a:p>
        </c:txPr>
        <c:crossAx val="130671744"/>
        <c:crosses val="autoZero"/>
        <c:auto val="1"/>
        <c:lblAlgn val="ctr"/>
        <c:lblOffset val="100"/>
      </c:catAx>
      <c:valAx>
        <c:axId val="13067174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extTo"/>
        <c:crossAx val="126389248"/>
        <c:crosses val="autoZero"/>
        <c:crossBetween val="between"/>
      </c:valAx>
      <c:spPr>
        <a:noFill/>
        <a:ln>
          <a:noFill/>
        </a:ln>
        <a:effectLst/>
      </c:spPr>
    </c:plotArea>
    <c:legend>
      <c:legendPos val="r"/>
      <c:layout>
        <c:manualLayout>
          <c:xMode val="edge"/>
          <c:yMode val="edge"/>
          <c:x val="0.85403718285214347"/>
          <c:y val="0.26932779235928866"/>
          <c:w val="0.11818503937007874"/>
          <c:h val="0.23437664041994752"/>
        </c:manualLayout>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0703A-372D-48AF-8E2E-023C2270C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8</Pages>
  <Words>2144</Words>
  <Characters>12223</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Gülşah Yüksel Kırımlı</dc:creator>
  <cp:keywords/>
  <dc:description/>
  <cp:lastModifiedBy>Windows 10</cp:lastModifiedBy>
  <cp:revision>197</cp:revision>
  <dcterms:created xsi:type="dcterms:W3CDTF">2020-12-14T06:28:00Z</dcterms:created>
  <dcterms:modified xsi:type="dcterms:W3CDTF">2021-01-27T05:49:00Z</dcterms:modified>
</cp:coreProperties>
</file>