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79" w:rsidRDefault="00622779" w:rsidP="0062277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2779" w:rsidRDefault="00622779" w:rsidP="0062277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İLÇE SAĞLIK MÜDÜRLÜĞÜ’NE,</w:t>
      </w:r>
    </w:p>
    <w:p w:rsidR="00622779" w:rsidRDefault="00622779" w:rsidP="0062277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İL SAĞLIK MÜDÜRLÜĞÜ’NE,</w:t>
      </w:r>
    </w:p>
    <w:p w:rsidR="00622779" w:rsidRDefault="00622779" w:rsidP="0062277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22779" w:rsidRDefault="00622779" w:rsidP="00622779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Konu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:MBYS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entegrasyonu</w:t>
      </w:r>
      <w:proofErr w:type="gramEnd"/>
    </w:p>
    <w:p w:rsidR="00622779" w:rsidRDefault="00622779" w:rsidP="00622779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Tarafıma gönderilen yazıyla 01.09.2020 tarihine kadar Muayenehane Bilgi Sistemi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entegrasyonunu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tamamlayarak, kayıt dışı ekonomik faaliyetlerin sınırlandırılması amacıyla işlenmek üzere, hastaların kişisel sağlık verilerini, Ayakta Teşhis ve Tedavi Yapılan Özel Sağlık Kuruluşları Hakkında Yönetmeliğin 27/8. maddesi uyarınca bu sistem üzerinden paylaşmam gerektiği belirtilmektedir. </w:t>
      </w:r>
    </w:p>
    <w:p w:rsidR="00622779" w:rsidRDefault="00622779" w:rsidP="00622779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Anayasa’nın 20. Maddesine göre hastaların kişisel sağlık verilerinin paylaşılabilmesi/işlenebilmesi için ancak kanuni bir sebep olması gereklidir. 6698 sayılı Kişisel Sağlık Verilerine İlişkin Kanunun 6/3. Maddesine göre kişisel sağlık verileri ancak kanunda belirtilen amaçlarla (</w:t>
      </w:r>
      <w:r>
        <w:rPr>
          <w:color w:val="000000"/>
          <w:sz w:val="18"/>
          <w:szCs w:val="18"/>
        </w:rPr>
        <w:t>kamu sağlığının korunması, koruyucu hekimlik, tıbbî teşhis, tedavi ve bakım hizmetlerinin yürütülmesi, sağlık hizmetleri ile finansmanının planlanması ve yönetimi amacıyla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ilgilinin açık rızası olmaksızın işlenebilir. Belirtilen amaçlar dışında sağlık verisinin işlenmesi için ilgilinin açık rızasının varlığı şarttır. Kayıt dışı ekonomik faaliyetlerin sınırlandırılması, Yasa’da sayılan amaçlar arasında yer almamaktadır. </w:t>
      </w:r>
    </w:p>
    <w:p w:rsidR="00622779" w:rsidRDefault="00622779" w:rsidP="00622779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Ayrıca, hastaların kişisel sağlık verilerinin paylaşılması için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entegrasyon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yapılması isteğinin dayandırıldığı Yönetmelik hükmü Danıştay 15. Dairenin 15.1.2019 tarih ve 2018/530 E. sayılı kararıyla durdurulmuştur. Yürütmesi durdurulmuş bir kuralın uygulanması söz konusu olamaz.</w:t>
      </w:r>
    </w:p>
    <w:p w:rsidR="00622779" w:rsidRDefault="00622779" w:rsidP="00622779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Türk Tabipleri Birliği tarafından Sağlık Hizmetleri Genel Müdürlüğü’ne başvuru yapılarak ilgili yazının bu çerçevede yeniden değerlendirilmesi talep edilmiştir.</w:t>
      </w:r>
    </w:p>
    <w:p w:rsidR="00622779" w:rsidRDefault="00622779" w:rsidP="00622779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MBYS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entegrasyonuna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ilişkin talebin hukuki dayanağı gösterilemediğinden ve hastaların kişisel sağlık verilerinin hukuka aykırı olarak işlenmesi suç oluşturduğundan, anılan talebin tarafımdan yerine getirilebilmesi mümkün bulunmamaktadır. </w:t>
      </w:r>
    </w:p>
    <w:p w:rsidR="00622779" w:rsidRDefault="00622779" w:rsidP="00622779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Bilgilerinize saygılarımla arz ederim.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/../2020</w:t>
      </w:r>
    </w:p>
    <w:p w:rsidR="00622779" w:rsidRDefault="00622779" w:rsidP="00622779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Dr.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………….</w:t>
      </w:r>
      <w:proofErr w:type="gramEnd"/>
    </w:p>
    <w:p w:rsidR="00622779" w:rsidRDefault="00622779" w:rsidP="0062277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22779" w:rsidRDefault="00622779" w:rsidP="00622779">
      <w:bookmarkStart w:id="0" w:name="_GoBack"/>
      <w:bookmarkEnd w:id="0"/>
    </w:p>
    <w:p w:rsidR="00E74329" w:rsidRDefault="00E74329"/>
    <w:sectPr w:rsidR="00E74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88"/>
    <w:rsid w:val="00622779"/>
    <w:rsid w:val="00856F1F"/>
    <w:rsid w:val="00883F88"/>
    <w:rsid w:val="00E61A02"/>
    <w:rsid w:val="00E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779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779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ikbal</dc:creator>
  <cp:keywords/>
  <dc:description/>
  <cp:lastModifiedBy>ikbal</cp:lastModifiedBy>
  <cp:revision>4</cp:revision>
  <dcterms:created xsi:type="dcterms:W3CDTF">2020-08-06T13:22:00Z</dcterms:created>
  <dcterms:modified xsi:type="dcterms:W3CDTF">2020-08-06T13:33:00Z</dcterms:modified>
</cp:coreProperties>
</file>