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4F6" w:rsidRPr="005352E9" w:rsidRDefault="004324F6" w:rsidP="00AD214B">
      <w:pPr>
        <w:rPr>
          <w:rFonts w:cstheme="minorHAnsi"/>
        </w:rPr>
      </w:pPr>
    </w:p>
    <w:p w:rsidR="00AD214B" w:rsidRPr="005352E9" w:rsidRDefault="00AD214B" w:rsidP="00AD214B">
      <w:pPr>
        <w:rPr>
          <w:rFonts w:cstheme="minorHAnsi"/>
        </w:rPr>
      </w:pPr>
    </w:p>
    <w:p w:rsidR="00AD214B" w:rsidRPr="005352E9" w:rsidRDefault="00AD214B" w:rsidP="00C12F73">
      <w:pPr>
        <w:spacing w:after="360"/>
        <w:jc w:val="center"/>
        <w:outlineLvl w:val="0"/>
        <w:rPr>
          <w:rFonts w:eastAsia="Times New Roman" w:cstheme="minorHAnsi"/>
          <w:b/>
          <w:bCs/>
          <w:color w:val="000000"/>
          <w:kern w:val="36"/>
          <w:lang w:eastAsia="tr-TR"/>
        </w:rPr>
      </w:pPr>
      <w:r w:rsidRPr="005352E9">
        <w:rPr>
          <w:rFonts w:eastAsia="Times New Roman" w:cstheme="minorHAnsi"/>
          <w:b/>
          <w:bCs/>
          <w:color w:val="000000"/>
          <w:kern w:val="36"/>
          <w:lang w:eastAsia="tr-TR"/>
        </w:rPr>
        <w:t>… Yeterlik Kurulu</w:t>
      </w:r>
    </w:p>
    <w:p w:rsidR="00AD214B" w:rsidRPr="005352E9" w:rsidRDefault="00AD214B" w:rsidP="00C12F73">
      <w:pPr>
        <w:spacing w:after="360"/>
        <w:jc w:val="center"/>
        <w:outlineLvl w:val="0"/>
        <w:rPr>
          <w:rFonts w:eastAsia="Times New Roman" w:cstheme="minorHAnsi"/>
          <w:b/>
          <w:bCs/>
          <w:color w:val="000000"/>
          <w:kern w:val="36"/>
          <w:lang w:eastAsia="tr-TR"/>
        </w:rPr>
      </w:pPr>
      <w:r w:rsidRPr="005352E9">
        <w:rPr>
          <w:rFonts w:eastAsia="Times New Roman" w:cstheme="minorHAnsi"/>
          <w:b/>
          <w:bCs/>
          <w:color w:val="000000"/>
          <w:kern w:val="36"/>
          <w:lang w:eastAsia="tr-TR"/>
        </w:rPr>
        <w:t>Resertifikasyon Yönergesi</w:t>
      </w:r>
    </w:p>
    <w:p w:rsidR="0026177C" w:rsidRPr="005352E9" w:rsidRDefault="0026177C" w:rsidP="00EE4691">
      <w:pPr>
        <w:pStyle w:val="NormalWeb"/>
        <w:rPr>
          <w:rFonts w:asciiTheme="minorHAnsi" w:hAnsiTheme="minorHAnsi" w:cstheme="minorHAnsi"/>
        </w:rPr>
      </w:pPr>
      <w:r w:rsidRPr="005352E9">
        <w:rPr>
          <w:rFonts w:asciiTheme="minorHAnsi" w:hAnsiTheme="minorHAnsi" w:cstheme="minorHAnsi"/>
        </w:rPr>
        <w:t xml:space="preserve">Resertifikasyon (Yeniden Belgelendirme) </w:t>
      </w:r>
      <w:r w:rsidRPr="005352E9">
        <w:rPr>
          <w:rFonts w:asciiTheme="minorHAnsi" w:hAnsiTheme="minorHAnsi" w:cstheme="minorHAnsi"/>
        </w:rPr>
        <w:t xml:space="preserve">Başvuru Kriterleri </w:t>
      </w:r>
      <w:r w:rsidRPr="005352E9">
        <w:rPr>
          <w:rFonts w:asciiTheme="minorHAnsi" w:hAnsiTheme="minorHAnsi" w:cstheme="minorHAnsi"/>
        </w:rPr>
        <w:t>…</w:t>
      </w:r>
      <w:r w:rsidRPr="005352E9">
        <w:rPr>
          <w:rFonts w:asciiTheme="minorHAnsi" w:hAnsiTheme="minorHAnsi" w:cstheme="minorHAnsi"/>
        </w:rPr>
        <w:t xml:space="preserve"> Yeterlik Kurulu Yönergesi, Türk Tabipleri Birliği Sürekli Tıp Eğitimi - Sürekli Mesleki Gelişim (TTB STE/SMG) Akreditasyon Kredilendirme Yönergesi’ne dayanılarak hazırlanmış ve </w:t>
      </w:r>
      <w:r w:rsidRPr="005352E9">
        <w:rPr>
          <w:rFonts w:asciiTheme="minorHAnsi" w:hAnsiTheme="minorHAnsi" w:cstheme="minorHAnsi"/>
        </w:rPr>
        <w:t xml:space="preserve">… Yeterlik Kurulu Genel Kurulunda </w:t>
      </w:r>
      <w:r w:rsidRPr="005352E9">
        <w:rPr>
          <w:rFonts w:asciiTheme="minorHAnsi" w:hAnsiTheme="minorHAnsi" w:cstheme="minorHAnsi"/>
        </w:rPr>
        <w:t xml:space="preserve">kabul edilmiştir. (Kabul Tarihi: </w:t>
      </w:r>
      <w:r w:rsidRPr="005352E9">
        <w:rPr>
          <w:rFonts w:asciiTheme="minorHAnsi" w:hAnsiTheme="minorHAnsi" w:cstheme="minorHAnsi"/>
        </w:rPr>
        <w:t>GG</w:t>
      </w:r>
      <w:r w:rsidRPr="005352E9">
        <w:rPr>
          <w:rFonts w:asciiTheme="minorHAnsi" w:hAnsiTheme="minorHAnsi" w:cstheme="minorHAnsi"/>
        </w:rPr>
        <w:t>.</w:t>
      </w:r>
      <w:r w:rsidRPr="005352E9">
        <w:rPr>
          <w:rFonts w:asciiTheme="minorHAnsi" w:hAnsiTheme="minorHAnsi" w:cstheme="minorHAnsi"/>
        </w:rPr>
        <w:t>AA</w:t>
      </w:r>
      <w:r w:rsidRPr="005352E9">
        <w:rPr>
          <w:rFonts w:asciiTheme="minorHAnsi" w:hAnsiTheme="minorHAnsi" w:cstheme="minorHAnsi"/>
        </w:rPr>
        <w:t>.</w:t>
      </w:r>
      <w:r w:rsidRPr="005352E9">
        <w:rPr>
          <w:rFonts w:asciiTheme="minorHAnsi" w:hAnsiTheme="minorHAnsi" w:cstheme="minorHAnsi"/>
        </w:rPr>
        <w:t>YYYY</w:t>
      </w:r>
      <w:r w:rsidRPr="005352E9">
        <w:rPr>
          <w:rFonts w:asciiTheme="minorHAnsi" w:hAnsiTheme="minorHAnsi" w:cstheme="minorHAnsi"/>
        </w:rPr>
        <w:t xml:space="preserve">) </w:t>
      </w:r>
    </w:p>
    <w:p w:rsidR="00AD214B" w:rsidRPr="005352E9" w:rsidRDefault="00AD214B" w:rsidP="00AD214B">
      <w:pPr>
        <w:spacing w:before="100" w:beforeAutospacing="1" w:after="100" w:afterAutospacing="1"/>
        <w:rPr>
          <w:rFonts w:eastAsia="Times New Roman" w:cstheme="minorHAnsi"/>
          <w:color w:val="000000"/>
          <w:lang w:eastAsia="tr-TR"/>
        </w:rPr>
      </w:pPr>
      <w:r w:rsidRPr="005352E9">
        <w:rPr>
          <w:rFonts w:eastAsia="Times New Roman" w:cstheme="minorHAnsi"/>
          <w:b/>
          <w:bCs/>
          <w:color w:val="000000"/>
          <w:lang w:eastAsia="tr-TR"/>
        </w:rPr>
        <w:t>Yeniden Belgelendirme </w:t>
      </w:r>
    </w:p>
    <w:p w:rsidR="00AD214B" w:rsidRPr="005352E9" w:rsidRDefault="00AD214B" w:rsidP="00AD214B">
      <w:pPr>
        <w:numPr>
          <w:ilvl w:val="0"/>
          <w:numId w:val="1"/>
        </w:numPr>
        <w:spacing w:before="100" w:beforeAutospacing="1" w:after="240"/>
        <w:rPr>
          <w:rFonts w:eastAsia="Times New Roman" w:cstheme="minorHAnsi"/>
          <w:color w:val="000000"/>
          <w:lang w:eastAsia="tr-TR"/>
        </w:rPr>
      </w:pPr>
      <w:r w:rsidRPr="005352E9">
        <w:rPr>
          <w:rFonts w:eastAsia="Times New Roman" w:cstheme="minorHAnsi"/>
          <w:b/>
          <w:bCs/>
          <w:color w:val="000000"/>
          <w:lang w:eastAsia="tr-TR"/>
        </w:rPr>
        <w:t>Tanım: </w:t>
      </w:r>
      <w:r w:rsidRPr="005352E9">
        <w:rPr>
          <w:rFonts w:eastAsia="Times New Roman" w:cstheme="minorHAnsi"/>
          <w:color w:val="000000"/>
          <w:lang w:eastAsia="tr-TR"/>
        </w:rPr>
        <w:t>… Yeterlik Kurulu</w:t>
      </w:r>
      <w:r w:rsidRPr="005352E9">
        <w:rPr>
          <w:rFonts w:eastAsia="Times New Roman" w:cstheme="minorHAnsi"/>
          <w:b/>
          <w:bCs/>
          <w:color w:val="000000"/>
          <w:lang w:eastAsia="tr-TR"/>
        </w:rPr>
        <w:t xml:space="preserve"> </w:t>
      </w:r>
      <w:r w:rsidRPr="005352E9">
        <w:rPr>
          <w:rFonts w:eastAsia="Times New Roman" w:cstheme="minorHAnsi"/>
          <w:color w:val="000000"/>
          <w:lang w:eastAsia="tr-TR"/>
        </w:rPr>
        <w:t>tarafından Yeterlik Belgesi verilen … uzmanlarının Yeterlik Belgelerinin yenilenmesidir. Yeniden belgelendirme süreci tamamıyla gönüllülük çerçevesinde yürütülür. </w:t>
      </w:r>
    </w:p>
    <w:p w:rsidR="00AD214B" w:rsidRPr="005352E9" w:rsidRDefault="00AD214B" w:rsidP="00AD214B">
      <w:pPr>
        <w:numPr>
          <w:ilvl w:val="0"/>
          <w:numId w:val="1"/>
        </w:numPr>
        <w:spacing w:before="100" w:beforeAutospacing="1" w:after="240"/>
        <w:rPr>
          <w:rFonts w:eastAsia="Times New Roman" w:cstheme="minorHAnsi"/>
          <w:color w:val="000000"/>
          <w:lang w:eastAsia="tr-TR"/>
        </w:rPr>
      </w:pPr>
      <w:r w:rsidRPr="005352E9">
        <w:rPr>
          <w:rFonts w:eastAsia="Times New Roman" w:cstheme="minorHAnsi"/>
          <w:b/>
          <w:bCs/>
          <w:color w:val="000000"/>
          <w:lang w:eastAsia="tr-TR"/>
        </w:rPr>
        <w:t>Amaç:</w:t>
      </w:r>
      <w:r w:rsidRPr="005352E9">
        <w:rPr>
          <w:rFonts w:eastAsia="Times New Roman" w:cstheme="minorHAnsi"/>
          <w:color w:val="000000"/>
          <w:lang w:eastAsia="tr-TR"/>
        </w:rPr>
        <w:t> Yaşam boyu öğrenmeyi ve sürekli  mesleki gelişimi özendirerek bilgi ve beceri düzeyini arttırıp  koruyucu ve tedavi edici hekimlik hizmet niteliğini yükseltmektir.</w:t>
      </w:r>
    </w:p>
    <w:p w:rsidR="00AD214B" w:rsidRPr="005352E9" w:rsidRDefault="00AD214B" w:rsidP="00AD214B">
      <w:pPr>
        <w:numPr>
          <w:ilvl w:val="0"/>
          <w:numId w:val="1"/>
        </w:numPr>
        <w:spacing w:before="100" w:beforeAutospacing="1" w:after="240"/>
        <w:rPr>
          <w:rFonts w:eastAsia="Times New Roman" w:cstheme="minorHAnsi"/>
          <w:color w:val="000000"/>
          <w:lang w:eastAsia="tr-TR"/>
        </w:rPr>
      </w:pPr>
      <w:r w:rsidRPr="005352E9">
        <w:rPr>
          <w:rFonts w:eastAsia="Times New Roman" w:cstheme="minorHAnsi"/>
          <w:b/>
          <w:bCs/>
          <w:color w:val="000000"/>
          <w:lang w:eastAsia="tr-TR"/>
        </w:rPr>
        <w:t>Başvuru koşulları: </w:t>
      </w:r>
      <w:r w:rsidRPr="005352E9">
        <w:rPr>
          <w:rFonts w:eastAsia="Times New Roman" w:cstheme="minorHAnsi"/>
          <w:color w:val="000000"/>
          <w:lang w:eastAsia="tr-TR"/>
        </w:rPr>
        <w:t>En az 5 (beş) yıl önce … Yeterlik Kurulu tarafından verilmiş olan Yeterlik Belgesini almış olmak </w:t>
      </w:r>
    </w:p>
    <w:p w:rsidR="00AD214B" w:rsidRPr="005352E9" w:rsidRDefault="00AD214B" w:rsidP="00AD214B">
      <w:pPr>
        <w:numPr>
          <w:ilvl w:val="0"/>
          <w:numId w:val="1"/>
        </w:numPr>
        <w:spacing w:before="100" w:beforeAutospacing="1" w:after="240"/>
        <w:rPr>
          <w:rFonts w:eastAsia="Times New Roman" w:cstheme="minorHAnsi"/>
          <w:color w:val="000000"/>
          <w:lang w:eastAsia="tr-TR"/>
        </w:rPr>
      </w:pPr>
      <w:r w:rsidRPr="005352E9">
        <w:rPr>
          <w:rFonts w:eastAsia="Times New Roman" w:cstheme="minorHAnsi"/>
          <w:b/>
          <w:bCs/>
          <w:color w:val="000000"/>
          <w:lang w:eastAsia="tr-TR"/>
        </w:rPr>
        <w:t>Resertifikasyon Yöntemleri :  </w:t>
      </w:r>
      <w:r w:rsidRPr="005352E9">
        <w:rPr>
          <w:rFonts w:eastAsia="Times New Roman" w:cstheme="minorHAnsi"/>
          <w:color w:val="000000"/>
          <w:lang w:eastAsia="tr-TR"/>
        </w:rPr>
        <w:br/>
      </w:r>
      <w:r w:rsidRPr="005352E9">
        <w:rPr>
          <w:rFonts w:eastAsia="Times New Roman" w:cstheme="minorHAnsi"/>
          <w:b/>
          <w:bCs/>
          <w:color w:val="000000"/>
          <w:lang w:eastAsia="tr-TR"/>
        </w:rPr>
        <w:t>4.1-</w:t>
      </w:r>
      <w:r w:rsidRPr="005352E9">
        <w:rPr>
          <w:rFonts w:eastAsia="Times New Roman" w:cstheme="minorHAnsi"/>
          <w:color w:val="000000"/>
          <w:lang w:eastAsia="tr-TR"/>
        </w:rPr>
        <w:t> Aşağıda belirtilen koşullardan herhangi birini taşıyan adaylar resertifiye olabilir.</w:t>
      </w:r>
      <w:r w:rsidRPr="005352E9">
        <w:rPr>
          <w:rFonts w:eastAsia="Times New Roman" w:cstheme="minorHAnsi"/>
          <w:color w:val="000000"/>
          <w:lang w:eastAsia="tr-TR"/>
        </w:rPr>
        <w:br/>
      </w:r>
      <w:r w:rsidRPr="005352E9">
        <w:rPr>
          <w:rFonts w:eastAsia="Times New Roman" w:cstheme="minorHAnsi"/>
          <w:b/>
          <w:bCs/>
          <w:color w:val="000000"/>
          <w:lang w:eastAsia="tr-TR"/>
        </w:rPr>
        <w:t>4.1.1-</w:t>
      </w:r>
      <w:r w:rsidRPr="005352E9">
        <w:rPr>
          <w:rFonts w:eastAsia="Times New Roman" w:cstheme="minorHAnsi"/>
          <w:color w:val="000000"/>
          <w:lang w:eastAsia="tr-TR"/>
        </w:rPr>
        <w:t>  … Yeterlik Sınavının  </w:t>
      </w:r>
      <w:r w:rsidRPr="005352E9">
        <w:rPr>
          <w:rFonts w:eastAsia="Times New Roman" w:cstheme="minorHAnsi"/>
          <w:b/>
          <w:bCs/>
          <w:color w:val="000000"/>
          <w:u w:val="single"/>
          <w:lang w:eastAsia="tr-TR"/>
        </w:rPr>
        <w:t>teorik ve pratik</w:t>
      </w:r>
      <w:r w:rsidRPr="005352E9">
        <w:rPr>
          <w:rFonts w:eastAsia="Times New Roman" w:cstheme="minorHAnsi"/>
          <w:color w:val="000000"/>
          <w:lang w:eastAsia="tr-TR"/>
        </w:rPr>
        <w:t> bölümlerine  girmek ve başarılı olmak </w:t>
      </w:r>
      <w:r w:rsidRPr="005352E9">
        <w:rPr>
          <w:rFonts w:eastAsia="Times New Roman" w:cstheme="minorHAnsi"/>
          <w:color w:val="000000"/>
          <w:lang w:eastAsia="tr-TR"/>
        </w:rPr>
        <w:br/>
      </w:r>
      <w:r w:rsidRPr="005352E9">
        <w:rPr>
          <w:rFonts w:eastAsia="Times New Roman" w:cstheme="minorHAnsi"/>
          <w:b/>
          <w:bCs/>
          <w:color w:val="000000"/>
          <w:lang w:eastAsia="tr-TR"/>
        </w:rPr>
        <w:t>4.1.2</w:t>
      </w:r>
      <w:r w:rsidRPr="005352E9">
        <w:rPr>
          <w:rFonts w:eastAsia="Times New Roman" w:cstheme="minorHAnsi"/>
          <w:color w:val="000000"/>
          <w:lang w:eastAsia="tr-TR"/>
        </w:rPr>
        <w:t>- … Yeterlik Sınavının  </w:t>
      </w:r>
      <w:r w:rsidRPr="005352E9">
        <w:rPr>
          <w:rFonts w:eastAsia="Times New Roman" w:cstheme="minorHAnsi"/>
          <w:b/>
          <w:bCs/>
          <w:color w:val="000000"/>
          <w:u w:val="single"/>
          <w:lang w:eastAsia="tr-TR"/>
        </w:rPr>
        <w:t>teorik</w:t>
      </w:r>
      <w:r w:rsidRPr="005352E9">
        <w:rPr>
          <w:rFonts w:eastAsia="Times New Roman" w:cstheme="minorHAnsi"/>
          <w:color w:val="000000"/>
          <w:lang w:eastAsia="tr-TR"/>
        </w:rPr>
        <w:t> bölümüne tekrar girip başarılı olmak  (Bir önceki  yeterlik sınavından en az 5 (beş) yıl geçmeden teorik resertifikasyon  sınavına girilemez) ve ek olarak dördüncü maddede ayrıntıları belirtilen etkinliklerden her yıl en az 30 (otuz) olmak üzere 5 (beş) içinde (ardışık olmayabilir) toplam en az 150 kredi almış olmak veya</w:t>
      </w:r>
      <w:r w:rsidRPr="005352E9">
        <w:rPr>
          <w:rFonts w:eastAsia="Times New Roman" w:cstheme="minorHAnsi"/>
          <w:color w:val="000000"/>
          <w:lang w:eastAsia="tr-TR"/>
        </w:rPr>
        <w:br/>
      </w:r>
      <w:r w:rsidRPr="005352E9">
        <w:rPr>
          <w:rFonts w:eastAsia="Times New Roman" w:cstheme="minorHAnsi"/>
          <w:b/>
          <w:bCs/>
          <w:color w:val="000000"/>
          <w:lang w:eastAsia="tr-TR"/>
        </w:rPr>
        <w:t>4.1.3-</w:t>
      </w:r>
      <w:r w:rsidRPr="005352E9">
        <w:rPr>
          <w:rFonts w:eastAsia="Times New Roman" w:cstheme="minorHAnsi"/>
          <w:color w:val="000000"/>
          <w:lang w:eastAsia="tr-TR"/>
        </w:rPr>
        <w:t>  Dördüncü maddede  ayrıntıları belirtilen etkinliklerden her yıl en az 30 olmak üzere beş yıl için (ardışık olmayabilir) toplam en az 150 kredi almış olmak. Beş yılını doldurduğu halde başvurmamış olanlar için 150 krediye ek olarak beş yılı geçen her yıl (ardışık olmayabilir) için ek en az 30 kredi almış olmak.</w:t>
      </w:r>
      <w:r w:rsidRPr="005352E9">
        <w:rPr>
          <w:rFonts w:eastAsia="Times New Roman" w:cstheme="minorHAnsi"/>
          <w:color w:val="000000"/>
          <w:lang w:eastAsia="tr-TR"/>
        </w:rPr>
        <w:br/>
      </w:r>
      <w:r w:rsidRPr="005352E9">
        <w:rPr>
          <w:rFonts w:eastAsia="Times New Roman" w:cstheme="minorHAnsi"/>
          <w:b/>
          <w:bCs/>
          <w:color w:val="000000"/>
          <w:lang w:eastAsia="tr-TR"/>
        </w:rPr>
        <w:t>4.2-</w:t>
      </w:r>
      <w:r w:rsidRPr="005352E9">
        <w:rPr>
          <w:rFonts w:eastAsia="Times New Roman" w:cstheme="minorHAnsi"/>
          <w:color w:val="000000"/>
          <w:lang w:eastAsia="tr-TR"/>
        </w:rPr>
        <w:t> Resertifikasyon başvuruları her yıl Eylül ayında … Yeterlik Kurulu Yürütme Kurulu Başkanlığı’na yapılır.</w:t>
      </w:r>
      <w:r w:rsidRPr="005352E9">
        <w:rPr>
          <w:rFonts w:eastAsia="Times New Roman" w:cstheme="minorHAnsi"/>
          <w:color w:val="000000"/>
          <w:lang w:eastAsia="tr-TR"/>
        </w:rPr>
        <w:br/>
      </w:r>
      <w:r w:rsidRPr="005352E9">
        <w:rPr>
          <w:rFonts w:eastAsia="Times New Roman" w:cstheme="minorHAnsi"/>
          <w:b/>
          <w:bCs/>
          <w:color w:val="000000"/>
          <w:lang w:eastAsia="tr-TR"/>
        </w:rPr>
        <w:t>4.3-</w:t>
      </w:r>
      <w:r w:rsidRPr="005352E9">
        <w:rPr>
          <w:rFonts w:eastAsia="Times New Roman" w:cstheme="minorHAnsi"/>
          <w:color w:val="000000"/>
          <w:lang w:eastAsia="tr-TR"/>
        </w:rPr>
        <w:t> Başvurular … Yeterlik Kurulu Yürütme Kurulu tarafından oluşturulacak bir komisyon (Resertifikasyon Değerlendirme Komisyonu) tarafından incelenir. Komisyonun hazırlayacağı  rapor  Yürütme Kurulunda görüşülerek koşullara uygun adayların Yeterlik Belgeleri yenilenir. Yeni belgeler başvuruyu takip eden 2 (iki) ay içerisinde hak sahiplerine gönderilir.</w:t>
      </w:r>
      <w:r w:rsidRPr="005352E9">
        <w:rPr>
          <w:rFonts w:eastAsia="Times New Roman" w:cstheme="minorHAnsi"/>
          <w:color w:val="000000"/>
          <w:lang w:eastAsia="tr-TR"/>
        </w:rPr>
        <w:br/>
      </w:r>
      <w:r w:rsidRPr="005352E9">
        <w:rPr>
          <w:rFonts w:eastAsia="Times New Roman" w:cstheme="minorHAnsi"/>
          <w:b/>
          <w:bCs/>
          <w:color w:val="000000"/>
          <w:lang w:eastAsia="tr-TR"/>
        </w:rPr>
        <w:t>4.4-</w:t>
      </w:r>
      <w:r w:rsidRPr="005352E9">
        <w:rPr>
          <w:rFonts w:eastAsia="Times New Roman" w:cstheme="minorHAnsi"/>
          <w:color w:val="000000"/>
          <w:lang w:eastAsia="tr-TR"/>
        </w:rPr>
        <w:t> Yenilenen belgelerin geçerlilik süresi 5 (beş) yıldır. Beşinci yılın sonunda o tarihte yürürlükte olan Resertifikasyon Yönergesi koşullarına göre aday yeniden belgelendirilmek üzere tekrar başvurabilir</w:t>
      </w:r>
    </w:p>
    <w:p w:rsidR="00AD214B" w:rsidRPr="005352E9" w:rsidRDefault="00AD214B" w:rsidP="00AD214B">
      <w:pPr>
        <w:numPr>
          <w:ilvl w:val="0"/>
          <w:numId w:val="1"/>
        </w:numPr>
        <w:spacing w:before="100" w:beforeAutospacing="1" w:after="100" w:afterAutospacing="1"/>
        <w:rPr>
          <w:rFonts w:eastAsia="Times New Roman" w:cstheme="minorHAnsi"/>
          <w:color w:val="000000"/>
          <w:lang w:eastAsia="tr-TR"/>
        </w:rPr>
      </w:pPr>
      <w:r w:rsidRPr="005352E9">
        <w:rPr>
          <w:rFonts w:eastAsia="Times New Roman" w:cstheme="minorHAnsi"/>
          <w:b/>
          <w:bCs/>
          <w:color w:val="000000"/>
          <w:lang w:eastAsia="tr-TR"/>
        </w:rPr>
        <w:t>Etkinliklerin kredilendirilmesi: </w:t>
      </w:r>
      <w:r w:rsidRPr="005352E9">
        <w:rPr>
          <w:rFonts w:eastAsia="Times New Roman" w:cstheme="minorHAnsi"/>
          <w:color w:val="000000"/>
          <w:lang w:eastAsia="tr-TR"/>
        </w:rPr>
        <w:t>Resertifikasyon için aşağıda belirtilen dört temel alanda</w:t>
      </w:r>
      <w:r w:rsidRPr="005352E9">
        <w:rPr>
          <w:rFonts w:eastAsia="Times New Roman" w:cstheme="minorHAnsi"/>
          <w:b/>
          <w:bCs/>
          <w:color w:val="000000"/>
          <w:lang w:eastAsia="tr-TR"/>
        </w:rPr>
        <w:t> </w:t>
      </w:r>
      <w:r w:rsidRPr="005352E9">
        <w:rPr>
          <w:rFonts w:eastAsia="Times New Roman" w:cstheme="minorHAnsi"/>
          <w:color w:val="000000"/>
          <w:lang w:eastAsia="tr-TR"/>
        </w:rPr>
        <w:t xml:space="preserve">kredi alınabilir. Beş yılda alınacak krediler bu alanların herhangi birisinden </w:t>
      </w:r>
      <w:r w:rsidRPr="005352E9">
        <w:rPr>
          <w:rFonts w:eastAsia="Times New Roman" w:cstheme="minorHAnsi"/>
          <w:color w:val="000000"/>
          <w:lang w:eastAsia="tr-TR"/>
        </w:rPr>
        <w:lastRenderedPageBreak/>
        <w:t>veya birkaçından olabilir. Bu etkinliklerin kredi değerleri tabloda özetlenmiştir.</w:t>
      </w:r>
      <w:r w:rsidRPr="005352E9">
        <w:rPr>
          <w:rFonts w:eastAsia="Times New Roman" w:cstheme="minorHAnsi"/>
          <w:color w:val="000000"/>
          <w:lang w:eastAsia="tr-TR"/>
        </w:rPr>
        <w:br/>
      </w:r>
      <w:r w:rsidRPr="005352E9">
        <w:rPr>
          <w:rFonts w:eastAsia="Times New Roman" w:cstheme="minorHAnsi"/>
          <w:b/>
          <w:bCs/>
          <w:color w:val="000000"/>
          <w:lang w:eastAsia="tr-TR"/>
        </w:rPr>
        <w:t>5.1- </w:t>
      </w:r>
      <w:r w:rsidRPr="005352E9">
        <w:rPr>
          <w:rFonts w:eastAsia="Times New Roman" w:cstheme="minorHAnsi"/>
          <w:color w:val="000000"/>
          <w:lang w:eastAsia="tr-TR"/>
        </w:rPr>
        <w:t>Türk Tabipler Birliği Sürekli Tıp Eğitimi / Mesleki Gelişim Akreditasyon Kredilendirme Kurulu tarafından akredite edilmiş ulusal kongre, sempozyum, kurs, konferans vb. devama dayalı bilimsel toplantı katılımı.</w:t>
      </w:r>
      <w:r w:rsidRPr="005352E9">
        <w:rPr>
          <w:rFonts w:eastAsia="Times New Roman" w:cstheme="minorHAnsi"/>
          <w:color w:val="000000"/>
          <w:lang w:eastAsia="tr-TR"/>
        </w:rPr>
        <w:br/>
      </w:r>
      <w:r w:rsidRPr="005352E9">
        <w:rPr>
          <w:rFonts w:eastAsia="Times New Roman" w:cstheme="minorHAnsi"/>
          <w:b/>
          <w:bCs/>
          <w:color w:val="000000"/>
          <w:lang w:eastAsia="tr-TR"/>
        </w:rPr>
        <w:t>5.</w:t>
      </w:r>
      <w:r w:rsidR="00C12F73" w:rsidRPr="005352E9">
        <w:rPr>
          <w:rFonts w:eastAsia="Times New Roman" w:cstheme="minorHAnsi"/>
          <w:b/>
          <w:bCs/>
          <w:color w:val="000000"/>
          <w:lang w:eastAsia="tr-TR"/>
        </w:rPr>
        <w:t>2</w:t>
      </w:r>
      <w:r w:rsidRPr="005352E9">
        <w:rPr>
          <w:rFonts w:eastAsia="Times New Roman" w:cstheme="minorHAnsi"/>
          <w:color w:val="000000"/>
          <w:lang w:eastAsia="tr-TR"/>
        </w:rPr>
        <w:t>- Madde 4.1 ve 4.2 de tanımlanan toplantılara konuşmacı, oturum başkanı olarak, veya poster ve sözlü sunum ile katılmak </w:t>
      </w:r>
      <w:r w:rsidRPr="005352E9">
        <w:rPr>
          <w:rFonts w:eastAsia="Times New Roman" w:cstheme="minorHAnsi"/>
          <w:color w:val="000000"/>
          <w:lang w:eastAsia="tr-TR"/>
        </w:rPr>
        <w:br/>
      </w:r>
      <w:r w:rsidRPr="005352E9">
        <w:rPr>
          <w:rFonts w:eastAsia="Times New Roman" w:cstheme="minorHAnsi"/>
          <w:b/>
          <w:bCs/>
          <w:color w:val="000000"/>
          <w:lang w:eastAsia="tr-TR"/>
        </w:rPr>
        <w:t>5.</w:t>
      </w:r>
      <w:r w:rsidR="00C12F73" w:rsidRPr="005352E9">
        <w:rPr>
          <w:rFonts w:eastAsia="Times New Roman" w:cstheme="minorHAnsi"/>
          <w:b/>
          <w:bCs/>
          <w:color w:val="000000"/>
          <w:lang w:eastAsia="tr-TR"/>
        </w:rPr>
        <w:t>3</w:t>
      </w:r>
      <w:r w:rsidRPr="005352E9">
        <w:rPr>
          <w:rFonts w:eastAsia="Times New Roman" w:cstheme="minorHAnsi"/>
          <w:color w:val="000000"/>
          <w:lang w:eastAsia="tr-TR"/>
        </w:rPr>
        <w:t>- Yapılan bilimsel yayınlardan alınan krediler</w:t>
      </w:r>
    </w:p>
    <w:p w:rsidR="00AD214B" w:rsidRPr="005352E9" w:rsidRDefault="00AD214B" w:rsidP="00AD214B">
      <w:pPr>
        <w:numPr>
          <w:ilvl w:val="0"/>
          <w:numId w:val="1"/>
        </w:numPr>
        <w:spacing w:before="100" w:beforeAutospacing="1" w:after="100" w:afterAutospacing="1"/>
        <w:rPr>
          <w:rFonts w:eastAsia="Times New Roman" w:cstheme="minorHAnsi"/>
          <w:color w:val="000000"/>
          <w:lang w:eastAsia="tr-TR"/>
        </w:rPr>
      </w:pPr>
      <w:r w:rsidRPr="005352E9">
        <w:rPr>
          <w:rFonts w:eastAsia="Times New Roman" w:cstheme="minorHAnsi"/>
          <w:b/>
          <w:bCs/>
          <w:color w:val="000000"/>
          <w:lang w:eastAsia="tr-TR"/>
        </w:rPr>
        <w:t>Başvuru dosyası içeriği:</w:t>
      </w:r>
      <w:r w:rsidRPr="005352E9">
        <w:rPr>
          <w:rFonts w:eastAsia="Times New Roman" w:cstheme="minorHAnsi"/>
          <w:color w:val="000000"/>
          <w:lang w:eastAsia="tr-TR"/>
        </w:rPr>
        <w:t> Resertifikasyon başvuru dosyasında aşağıdaki belgeler</w:t>
      </w:r>
      <w:r w:rsidR="00C12F73" w:rsidRPr="005352E9">
        <w:rPr>
          <w:rFonts w:eastAsia="Times New Roman" w:cstheme="minorHAnsi"/>
          <w:color w:val="000000"/>
          <w:lang w:eastAsia="tr-TR"/>
        </w:rPr>
        <w:t xml:space="preserve"> </w:t>
      </w:r>
      <w:r w:rsidRPr="005352E9">
        <w:rPr>
          <w:rFonts w:eastAsia="Times New Roman" w:cstheme="minorHAnsi"/>
          <w:color w:val="000000"/>
          <w:lang w:eastAsia="tr-TR"/>
        </w:rPr>
        <w:t>bulunmalıdır</w:t>
      </w:r>
      <w:r w:rsidR="00C12F73" w:rsidRPr="005352E9">
        <w:rPr>
          <w:rFonts w:eastAsia="Times New Roman" w:cstheme="minorHAnsi"/>
          <w:color w:val="000000"/>
          <w:lang w:eastAsia="tr-TR"/>
        </w:rPr>
        <w:t>:</w:t>
      </w:r>
      <w:r w:rsidRPr="005352E9">
        <w:rPr>
          <w:rFonts w:eastAsia="Times New Roman" w:cstheme="minorHAnsi"/>
          <w:b/>
          <w:bCs/>
          <w:color w:val="000000"/>
          <w:lang w:eastAsia="tr-TR"/>
        </w:rPr>
        <w:br/>
        <w:t>6.1- </w:t>
      </w:r>
      <w:r w:rsidRPr="005352E9">
        <w:rPr>
          <w:rFonts w:eastAsia="Times New Roman" w:cstheme="minorHAnsi"/>
          <w:color w:val="000000"/>
          <w:lang w:eastAsia="tr-TR"/>
        </w:rPr>
        <w:t>Başvuru dilekçesi</w:t>
      </w:r>
      <w:r w:rsidRPr="005352E9">
        <w:rPr>
          <w:rFonts w:eastAsia="Times New Roman" w:cstheme="minorHAnsi"/>
          <w:color w:val="000000"/>
          <w:lang w:eastAsia="tr-TR"/>
        </w:rPr>
        <w:br/>
      </w:r>
      <w:r w:rsidRPr="005352E9">
        <w:rPr>
          <w:rFonts w:eastAsia="Times New Roman" w:cstheme="minorHAnsi"/>
          <w:b/>
          <w:bCs/>
          <w:color w:val="000000"/>
          <w:lang w:eastAsia="tr-TR"/>
        </w:rPr>
        <w:t>6.2- </w:t>
      </w:r>
      <w:r w:rsidRPr="005352E9">
        <w:rPr>
          <w:rFonts w:eastAsia="Times New Roman" w:cstheme="minorHAnsi"/>
          <w:color w:val="000000"/>
          <w:lang w:eastAsia="tr-TR"/>
        </w:rPr>
        <w:t>Kısa özgeçmiş</w:t>
      </w:r>
      <w:r w:rsidRPr="005352E9">
        <w:rPr>
          <w:rFonts w:eastAsia="Times New Roman" w:cstheme="minorHAnsi"/>
          <w:color w:val="000000"/>
          <w:lang w:eastAsia="tr-TR"/>
        </w:rPr>
        <w:br/>
      </w:r>
      <w:r w:rsidRPr="005352E9">
        <w:rPr>
          <w:rFonts w:eastAsia="Times New Roman" w:cstheme="minorHAnsi"/>
          <w:b/>
          <w:bCs/>
          <w:color w:val="000000"/>
          <w:lang w:eastAsia="tr-TR"/>
        </w:rPr>
        <w:t>6.3- </w:t>
      </w:r>
      <w:r w:rsidRPr="005352E9">
        <w:rPr>
          <w:rFonts w:eastAsia="Times New Roman" w:cstheme="minorHAnsi"/>
          <w:color w:val="000000"/>
          <w:lang w:eastAsia="tr-TR"/>
        </w:rPr>
        <w:t>Önceki  Yeterlik Belgesi örneği</w:t>
      </w:r>
      <w:r w:rsidRPr="005352E9">
        <w:rPr>
          <w:rFonts w:eastAsia="Times New Roman" w:cstheme="minorHAnsi"/>
          <w:color w:val="000000"/>
          <w:lang w:eastAsia="tr-TR"/>
        </w:rPr>
        <w:br/>
      </w:r>
      <w:r w:rsidRPr="005352E9">
        <w:rPr>
          <w:rFonts w:eastAsia="Times New Roman" w:cstheme="minorHAnsi"/>
          <w:b/>
          <w:bCs/>
          <w:color w:val="000000"/>
          <w:lang w:eastAsia="tr-TR"/>
        </w:rPr>
        <w:t>6.4- </w:t>
      </w:r>
      <w:r w:rsidRPr="005352E9">
        <w:rPr>
          <w:rFonts w:eastAsia="Times New Roman" w:cstheme="minorHAnsi"/>
          <w:color w:val="000000"/>
          <w:lang w:eastAsia="tr-TR"/>
        </w:rPr>
        <w:t>Eğer varsa</w:t>
      </w:r>
      <w:r w:rsidRPr="005352E9">
        <w:rPr>
          <w:rFonts w:eastAsia="Times New Roman" w:cstheme="minorHAnsi"/>
          <w:b/>
          <w:bCs/>
          <w:color w:val="000000"/>
          <w:lang w:eastAsia="tr-TR"/>
        </w:rPr>
        <w:t> </w:t>
      </w:r>
      <w:r w:rsidRPr="005352E9">
        <w:rPr>
          <w:rFonts w:eastAsia="Times New Roman" w:cstheme="minorHAnsi"/>
          <w:color w:val="000000"/>
          <w:lang w:eastAsia="tr-TR"/>
        </w:rPr>
        <w:t>madde 4.1.1 veya 4.1.2 sınav sonuçları</w:t>
      </w:r>
      <w:r w:rsidRPr="005352E9">
        <w:rPr>
          <w:rFonts w:eastAsia="Times New Roman" w:cstheme="minorHAnsi"/>
          <w:color w:val="000000"/>
          <w:lang w:eastAsia="tr-TR"/>
        </w:rPr>
        <w:br/>
      </w:r>
      <w:r w:rsidRPr="005352E9">
        <w:rPr>
          <w:rFonts w:eastAsia="Times New Roman" w:cstheme="minorHAnsi"/>
          <w:b/>
          <w:bCs/>
          <w:color w:val="000000"/>
          <w:lang w:eastAsia="tr-TR"/>
        </w:rPr>
        <w:t>6.5- </w:t>
      </w:r>
      <w:r w:rsidR="00C12F73" w:rsidRPr="005352E9">
        <w:rPr>
          <w:rFonts w:eastAsia="Times New Roman" w:cstheme="minorHAnsi"/>
          <w:b/>
          <w:bCs/>
          <w:color w:val="000000"/>
          <w:lang w:eastAsia="tr-TR"/>
        </w:rPr>
        <w:t xml:space="preserve">… </w:t>
      </w:r>
      <w:r w:rsidRPr="005352E9">
        <w:rPr>
          <w:rFonts w:eastAsia="Times New Roman" w:cstheme="minorHAnsi"/>
          <w:color w:val="000000"/>
          <w:lang w:eastAsia="tr-TR"/>
        </w:rPr>
        <w:t xml:space="preserve">alanında TTB STE-SMG </w:t>
      </w:r>
      <w:r w:rsidR="00C12F73" w:rsidRPr="005352E9">
        <w:rPr>
          <w:rFonts w:eastAsia="Times New Roman" w:cstheme="minorHAnsi"/>
          <w:color w:val="000000"/>
          <w:lang w:eastAsia="tr-TR"/>
        </w:rPr>
        <w:t>K</w:t>
      </w:r>
      <w:r w:rsidRPr="005352E9">
        <w:rPr>
          <w:rFonts w:eastAsia="Times New Roman" w:cstheme="minorHAnsi"/>
          <w:color w:val="000000"/>
          <w:lang w:eastAsia="tr-TR"/>
        </w:rPr>
        <w:t xml:space="preserve">redi </w:t>
      </w:r>
      <w:r w:rsidR="00C12F73" w:rsidRPr="005352E9">
        <w:rPr>
          <w:rFonts w:eastAsia="Times New Roman" w:cstheme="minorHAnsi"/>
          <w:color w:val="000000"/>
          <w:lang w:eastAsia="tr-TR"/>
        </w:rPr>
        <w:t>B</w:t>
      </w:r>
      <w:r w:rsidRPr="005352E9">
        <w:rPr>
          <w:rFonts w:eastAsia="Times New Roman" w:cstheme="minorHAnsi"/>
          <w:color w:val="000000"/>
          <w:lang w:eastAsia="tr-TR"/>
        </w:rPr>
        <w:t>elge</w:t>
      </w:r>
      <w:r w:rsidR="00C12F73" w:rsidRPr="005352E9">
        <w:rPr>
          <w:rFonts w:eastAsia="Times New Roman" w:cstheme="minorHAnsi"/>
          <w:color w:val="000000"/>
          <w:lang w:eastAsia="tr-TR"/>
        </w:rPr>
        <w:t>si</w:t>
      </w:r>
      <w:r w:rsidRPr="005352E9">
        <w:rPr>
          <w:rFonts w:eastAsia="Times New Roman" w:cstheme="minorHAnsi"/>
          <w:color w:val="000000"/>
          <w:lang w:eastAsia="tr-TR"/>
        </w:rPr>
        <w:br/>
      </w:r>
      <w:r w:rsidRPr="005352E9">
        <w:rPr>
          <w:rFonts w:eastAsia="Times New Roman" w:cstheme="minorHAnsi"/>
          <w:b/>
          <w:bCs/>
          <w:color w:val="000000"/>
          <w:lang w:eastAsia="tr-TR"/>
        </w:rPr>
        <w:t>6.6-</w:t>
      </w:r>
      <w:r w:rsidR="00C12F73" w:rsidRPr="005352E9">
        <w:rPr>
          <w:rFonts w:eastAsia="Times New Roman" w:cstheme="minorHAnsi"/>
          <w:color w:val="000000"/>
          <w:lang w:eastAsia="tr-TR"/>
        </w:rPr>
        <w:t xml:space="preserve"> </w:t>
      </w:r>
      <w:r w:rsidRPr="005352E9">
        <w:rPr>
          <w:rFonts w:eastAsia="Times New Roman" w:cstheme="minorHAnsi"/>
          <w:color w:val="000000"/>
          <w:lang w:eastAsia="tr-TR"/>
        </w:rPr>
        <w:t>Yukarıda belirtilen toplantılara konuşmacı, oturum başkanı olarak veya poster ve sözlü sunum ile katılınmış ise bunu belgeleyen toplantı programı örneği</w:t>
      </w:r>
      <w:r w:rsidRPr="005352E9">
        <w:rPr>
          <w:rFonts w:eastAsia="Times New Roman" w:cstheme="minorHAnsi"/>
          <w:color w:val="000000"/>
          <w:lang w:eastAsia="tr-TR"/>
        </w:rPr>
        <w:br/>
      </w:r>
      <w:r w:rsidRPr="005352E9">
        <w:rPr>
          <w:rFonts w:eastAsia="Times New Roman" w:cstheme="minorHAnsi"/>
          <w:b/>
          <w:bCs/>
          <w:color w:val="000000"/>
          <w:lang w:eastAsia="tr-TR"/>
        </w:rPr>
        <w:t>6.</w:t>
      </w:r>
      <w:r w:rsidR="00C12F73" w:rsidRPr="005352E9">
        <w:rPr>
          <w:rFonts w:eastAsia="Times New Roman" w:cstheme="minorHAnsi"/>
          <w:b/>
          <w:bCs/>
          <w:color w:val="000000"/>
          <w:lang w:eastAsia="tr-TR"/>
        </w:rPr>
        <w:t>7</w:t>
      </w:r>
      <w:r w:rsidRPr="005352E9">
        <w:rPr>
          <w:rFonts w:eastAsia="Times New Roman" w:cstheme="minorHAnsi"/>
          <w:b/>
          <w:bCs/>
          <w:color w:val="000000"/>
          <w:lang w:eastAsia="tr-TR"/>
        </w:rPr>
        <w:t>- </w:t>
      </w:r>
      <w:r w:rsidRPr="005352E9">
        <w:rPr>
          <w:rFonts w:eastAsia="Times New Roman" w:cstheme="minorHAnsi"/>
          <w:color w:val="000000"/>
          <w:lang w:eastAsia="tr-TR"/>
        </w:rPr>
        <w:t>Bir önceki yeterlik belgesini aldıktan sonraki dönemde yapılan tüm yayınların listesi</w:t>
      </w:r>
    </w:p>
    <w:sectPr w:rsidR="00AD214B" w:rsidRPr="005352E9" w:rsidSect="001E2A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D4C4F"/>
    <w:multiLevelType w:val="multilevel"/>
    <w:tmpl w:val="64A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B4916"/>
    <w:multiLevelType w:val="multilevel"/>
    <w:tmpl w:val="198C5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B704B"/>
    <w:multiLevelType w:val="multilevel"/>
    <w:tmpl w:val="869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541944">
    <w:abstractNumId w:val="2"/>
  </w:num>
  <w:num w:numId="2" w16cid:durableId="847408808">
    <w:abstractNumId w:val="0"/>
  </w:num>
  <w:num w:numId="3" w16cid:durableId="192683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4B"/>
    <w:rsid w:val="001E2A60"/>
    <w:rsid w:val="0026177C"/>
    <w:rsid w:val="004324F6"/>
    <w:rsid w:val="005352E9"/>
    <w:rsid w:val="00AD214B"/>
    <w:rsid w:val="00C12F73"/>
    <w:rsid w:val="00EE4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156EBDF"/>
  <w15:chartTrackingRefBased/>
  <w15:docId w15:val="{A3C4A233-3D8E-5746-8E22-4D117B1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D214B"/>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214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D214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AD214B"/>
    <w:rPr>
      <w:b/>
      <w:bCs/>
    </w:rPr>
  </w:style>
  <w:style w:type="character" w:customStyle="1" w:styleId="apple-converted-space">
    <w:name w:val="apple-converted-space"/>
    <w:basedOn w:val="VarsaylanParagrafYazTipi"/>
    <w:rsid w:val="00AD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89987">
      <w:bodyDiv w:val="1"/>
      <w:marLeft w:val="0"/>
      <w:marRight w:val="0"/>
      <w:marTop w:val="0"/>
      <w:marBottom w:val="0"/>
      <w:divBdr>
        <w:top w:val="none" w:sz="0" w:space="0" w:color="auto"/>
        <w:left w:val="none" w:sz="0" w:space="0" w:color="auto"/>
        <w:bottom w:val="none" w:sz="0" w:space="0" w:color="auto"/>
        <w:right w:val="none" w:sz="0" w:space="0" w:color="auto"/>
      </w:divBdr>
      <w:divsChild>
        <w:div w:id="226235031">
          <w:marLeft w:val="0"/>
          <w:marRight w:val="0"/>
          <w:marTop w:val="0"/>
          <w:marBottom w:val="0"/>
          <w:divBdr>
            <w:top w:val="none" w:sz="0" w:space="0" w:color="auto"/>
            <w:left w:val="none" w:sz="0" w:space="0" w:color="auto"/>
            <w:bottom w:val="none" w:sz="0" w:space="0" w:color="auto"/>
            <w:right w:val="none" w:sz="0" w:space="0" w:color="auto"/>
          </w:divBdr>
          <w:divsChild>
            <w:div w:id="1514877539">
              <w:marLeft w:val="0"/>
              <w:marRight w:val="0"/>
              <w:marTop w:val="0"/>
              <w:marBottom w:val="0"/>
              <w:divBdr>
                <w:top w:val="none" w:sz="0" w:space="0" w:color="auto"/>
                <w:left w:val="none" w:sz="0" w:space="0" w:color="auto"/>
                <w:bottom w:val="none" w:sz="0" w:space="0" w:color="auto"/>
                <w:right w:val="none" w:sz="0" w:space="0" w:color="auto"/>
              </w:divBdr>
              <w:divsChild>
                <w:div w:id="735207189">
                  <w:marLeft w:val="0"/>
                  <w:marRight w:val="0"/>
                  <w:marTop w:val="0"/>
                  <w:marBottom w:val="0"/>
                  <w:divBdr>
                    <w:top w:val="none" w:sz="0" w:space="0" w:color="auto"/>
                    <w:left w:val="none" w:sz="0" w:space="0" w:color="auto"/>
                    <w:bottom w:val="none" w:sz="0" w:space="0" w:color="auto"/>
                    <w:right w:val="none" w:sz="0" w:space="0" w:color="auto"/>
                  </w:divBdr>
                  <w:divsChild>
                    <w:div w:id="8694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56851">
      <w:bodyDiv w:val="1"/>
      <w:marLeft w:val="0"/>
      <w:marRight w:val="0"/>
      <w:marTop w:val="0"/>
      <w:marBottom w:val="0"/>
      <w:divBdr>
        <w:top w:val="none" w:sz="0" w:space="0" w:color="auto"/>
        <w:left w:val="none" w:sz="0" w:space="0" w:color="auto"/>
        <w:bottom w:val="none" w:sz="0" w:space="0" w:color="auto"/>
        <w:right w:val="none" w:sz="0" w:space="0" w:color="auto"/>
      </w:divBdr>
      <w:divsChild>
        <w:div w:id="2037651166">
          <w:marLeft w:val="0"/>
          <w:marRight w:val="0"/>
          <w:marTop w:val="0"/>
          <w:marBottom w:val="0"/>
          <w:divBdr>
            <w:top w:val="none" w:sz="0" w:space="0" w:color="auto"/>
            <w:left w:val="none" w:sz="0" w:space="0" w:color="auto"/>
            <w:bottom w:val="none" w:sz="0" w:space="0" w:color="auto"/>
            <w:right w:val="none" w:sz="0" w:space="0" w:color="auto"/>
          </w:divBdr>
          <w:divsChild>
            <w:div w:id="1801993500">
              <w:marLeft w:val="0"/>
              <w:marRight w:val="0"/>
              <w:marTop w:val="0"/>
              <w:marBottom w:val="0"/>
              <w:divBdr>
                <w:top w:val="none" w:sz="0" w:space="0" w:color="auto"/>
                <w:left w:val="none" w:sz="0" w:space="0" w:color="auto"/>
                <w:bottom w:val="none" w:sz="0" w:space="0" w:color="auto"/>
                <w:right w:val="none" w:sz="0" w:space="0" w:color="auto"/>
              </w:divBdr>
              <w:divsChild>
                <w:div w:id="547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536</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Odabaşı</dc:creator>
  <cp:keywords/>
  <dc:description/>
  <cp:lastModifiedBy>Orhan Odabaşı</cp:lastModifiedBy>
  <cp:revision>4</cp:revision>
  <dcterms:created xsi:type="dcterms:W3CDTF">2025-05-27T07:33:00Z</dcterms:created>
  <dcterms:modified xsi:type="dcterms:W3CDTF">2025-05-27T08:43:00Z</dcterms:modified>
</cp:coreProperties>
</file>