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EA" w:rsidRPr="002E2E25" w:rsidRDefault="00293AEA" w:rsidP="00293AEA">
      <w:pPr>
        <w:spacing w:line="360" w:lineRule="auto"/>
        <w:jc w:val="right"/>
        <w:rPr>
          <w:rFonts w:ascii="Tahoma" w:hAnsi="Tahoma" w:cs="Tahoma"/>
          <w:b/>
          <w:sz w:val="20"/>
          <w:szCs w:val="20"/>
        </w:rPr>
      </w:pPr>
      <w:bookmarkStart w:id="0" w:name="_GoBack"/>
      <w:bookmarkEnd w:id="0"/>
      <w:r w:rsidRPr="002E2E25">
        <w:rPr>
          <w:rFonts w:ascii="Tahoma" w:hAnsi="Tahoma" w:cs="Tahoma"/>
          <w:b/>
          <w:sz w:val="20"/>
          <w:szCs w:val="20"/>
        </w:rPr>
        <w:t>SANATORYUMDA</w:t>
      </w:r>
    </w:p>
    <w:p w:rsidR="00293AEA" w:rsidRPr="002E2E25" w:rsidRDefault="00293AEA" w:rsidP="00293AEA">
      <w:pPr>
        <w:spacing w:line="360" w:lineRule="auto"/>
        <w:jc w:val="right"/>
        <w:rPr>
          <w:rFonts w:ascii="Tahoma" w:hAnsi="Tahoma" w:cs="Tahoma"/>
          <w:b/>
          <w:i/>
          <w:sz w:val="20"/>
          <w:szCs w:val="20"/>
        </w:rPr>
      </w:pPr>
      <w:r w:rsidRPr="002E2E25">
        <w:rPr>
          <w:rFonts w:ascii="Tahoma" w:hAnsi="Tahoma" w:cs="Tahoma"/>
          <w:b/>
          <w:i/>
          <w:sz w:val="20"/>
          <w:szCs w:val="20"/>
        </w:rPr>
        <w:t>Bir doktor konferans verdi</w:t>
      </w:r>
    </w:p>
    <w:p w:rsidR="00293AEA" w:rsidRPr="002E2E25" w:rsidRDefault="00293AEA" w:rsidP="00293AEA">
      <w:pPr>
        <w:spacing w:line="360" w:lineRule="auto"/>
        <w:jc w:val="right"/>
        <w:rPr>
          <w:rFonts w:ascii="Tahoma" w:hAnsi="Tahoma" w:cs="Tahoma"/>
          <w:sz w:val="20"/>
          <w:szCs w:val="20"/>
        </w:rPr>
      </w:pPr>
      <w:r w:rsidRPr="002E2E25">
        <w:rPr>
          <w:rFonts w:ascii="Tahoma" w:hAnsi="Tahoma" w:cs="Tahoma"/>
          <w:sz w:val="20"/>
          <w:szCs w:val="20"/>
        </w:rPr>
        <w:t>Sanmayın şifası yok bu hastalığın</w:t>
      </w:r>
    </w:p>
    <w:p w:rsidR="00293AEA" w:rsidRPr="002E2E25" w:rsidRDefault="00293AEA" w:rsidP="00293AEA">
      <w:pPr>
        <w:spacing w:line="360" w:lineRule="auto"/>
        <w:jc w:val="right"/>
        <w:rPr>
          <w:rFonts w:ascii="Tahoma" w:hAnsi="Tahoma" w:cs="Tahoma"/>
          <w:sz w:val="20"/>
          <w:szCs w:val="20"/>
        </w:rPr>
      </w:pPr>
      <w:r w:rsidRPr="002E2E25">
        <w:rPr>
          <w:rFonts w:ascii="Tahoma" w:hAnsi="Tahoma" w:cs="Tahoma"/>
          <w:sz w:val="20"/>
          <w:szCs w:val="20"/>
        </w:rPr>
        <w:t>Tıbbın elinden ne kurtulur</w:t>
      </w:r>
    </w:p>
    <w:p w:rsidR="00293AEA" w:rsidRPr="002E2E25" w:rsidRDefault="00293AEA" w:rsidP="00293AEA">
      <w:pPr>
        <w:spacing w:line="360" w:lineRule="auto"/>
        <w:jc w:val="right"/>
        <w:rPr>
          <w:rFonts w:ascii="Tahoma" w:hAnsi="Tahoma" w:cs="Tahoma"/>
          <w:sz w:val="20"/>
          <w:szCs w:val="20"/>
        </w:rPr>
      </w:pPr>
      <w:r w:rsidRPr="002E2E25">
        <w:rPr>
          <w:rFonts w:ascii="Tahoma" w:hAnsi="Tahoma" w:cs="Tahoma"/>
          <w:sz w:val="20"/>
          <w:szCs w:val="20"/>
        </w:rPr>
        <w:t>İniyor ak gömlekli hekim kürsüden</w:t>
      </w:r>
    </w:p>
    <w:p w:rsidR="00293AEA" w:rsidRPr="002E2E25" w:rsidRDefault="00293AEA" w:rsidP="00293AEA">
      <w:pPr>
        <w:spacing w:line="360" w:lineRule="auto"/>
        <w:jc w:val="right"/>
        <w:rPr>
          <w:rFonts w:ascii="Tahoma" w:hAnsi="Tahoma" w:cs="Tahoma"/>
          <w:sz w:val="20"/>
          <w:szCs w:val="20"/>
        </w:rPr>
      </w:pPr>
      <w:r w:rsidRPr="002E2E25">
        <w:rPr>
          <w:rFonts w:ascii="Tahoma" w:hAnsi="Tahoma" w:cs="Tahoma"/>
          <w:sz w:val="20"/>
          <w:szCs w:val="20"/>
        </w:rPr>
        <w:t>Alkışlanır böyle vâdedenler</w:t>
      </w:r>
    </w:p>
    <w:p w:rsidR="00293AEA" w:rsidRPr="002E2E25" w:rsidRDefault="00293AEA" w:rsidP="00293AEA">
      <w:pPr>
        <w:spacing w:line="360" w:lineRule="auto"/>
        <w:jc w:val="right"/>
        <w:rPr>
          <w:rFonts w:ascii="Tahoma" w:hAnsi="Tahoma" w:cs="Tahoma"/>
          <w:sz w:val="20"/>
          <w:szCs w:val="20"/>
        </w:rPr>
      </w:pPr>
      <w:r w:rsidRPr="002E2E25">
        <w:rPr>
          <w:rFonts w:ascii="Tahoma" w:hAnsi="Tahoma" w:cs="Tahoma"/>
          <w:sz w:val="20"/>
          <w:szCs w:val="20"/>
        </w:rPr>
        <w:t>Biz sadece öksürüyoruz</w:t>
      </w:r>
    </w:p>
    <w:p w:rsidR="00293AEA" w:rsidRPr="002E2E25" w:rsidRDefault="00293AEA" w:rsidP="00293AEA">
      <w:pPr>
        <w:spacing w:line="360" w:lineRule="auto"/>
        <w:jc w:val="right"/>
        <w:rPr>
          <w:rFonts w:ascii="Tahoma" w:hAnsi="Tahoma" w:cs="Tahoma"/>
          <w:b/>
          <w:sz w:val="20"/>
          <w:szCs w:val="20"/>
        </w:rPr>
      </w:pPr>
      <w:r w:rsidRPr="002E2E25">
        <w:rPr>
          <w:rFonts w:ascii="Tahoma" w:hAnsi="Tahoma" w:cs="Tahoma"/>
          <w:b/>
          <w:sz w:val="20"/>
          <w:szCs w:val="20"/>
        </w:rPr>
        <w:t>RIFAT ILGAZ</w:t>
      </w:r>
    </w:p>
    <w:p w:rsidR="00293AEA" w:rsidRPr="002E2E25" w:rsidRDefault="00293AEA" w:rsidP="00293AEA">
      <w:pPr>
        <w:spacing w:line="360" w:lineRule="auto"/>
        <w:jc w:val="right"/>
        <w:rPr>
          <w:rFonts w:ascii="Tahoma" w:hAnsi="Tahoma" w:cs="Tahoma"/>
          <w:b/>
          <w:sz w:val="20"/>
          <w:szCs w:val="20"/>
        </w:rPr>
      </w:pP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 xml:space="preserve">Tüberküloz, tedavisi yıllardır iyi bilinen bir hastalık olmasına karşın tüm dünyada hâlâ en yaygın bulaşıcı hastalıklardan biri olarak önemli bir toplum sağlığı sorunu olmayı sürdürmektedir. Çünkü tüberküloz tanı ve tedavisi bilinen basit bir enfeksiyon hastalığından çok, sosyoekonomik yönüyle değerlendirilmesi ve mücadelesi bir program içinde yürütülmesi gereken bir sorundur. Dirençli tüberküloz vakalarının varlığı ve bu hastalarda ilaç tedavisinin zorluğu, ilaç yan etkileri ve tedavi maliyetlerinin yüksekliği konunun önemini daha da arttırmaktadır.  </w:t>
      </w: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Son 20-25 yıldır dünya genelinde özellikle ekonomik olarak orta ve az gelişmiş ülkeler, çeşitli basınç ve baskılar altında sağlık sistemlerinde değişikliklere zorlanmışlardır. Hiç kuşkusuz bu basınçlar neoliberal sistemin ekonomik çıkar dürtülerinden kaynaklanmaktadır. Ancak neoliberal baskılar nedeniyle değiştirilen sağlık yapısı dünya genelinde orta ve az gelişmiş ülkelerde hâlâ ciddi bir halk sağlığı sorunu olmaya devam eden tüberkülozun kontrolünü de kaçınılmaz olarak olumsuz etkilemektedir.</w:t>
      </w: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 xml:space="preserve">Türkiye bu süreçte bir yandan “Sağlıkta Dönüşüm Programı” sürecini, bir yandan da tüberküloz kontrol programının Dünya Sağlık Örgütü önerisi olan Doğrudan Gözetimli Tedavi Stratejisi doğrultusunda yenileme sürecini birlikte yaşamaktadır. Daha önemlisi sevindirici bir bulgu olarak Türkiye’de çeşitli yönlerden değişikliklere uğrasa da halen eski dikey örgütlenmiş Tüberküloz Kontrol Programı yapısı korunmaktadır. Zaten Türkiye’nin son yıllarda tüberküloz kontrolü konusundaki Dünya Sağlık Örgütü raporlarındaki başarılı durumu, verem savaş dispanserlerini de içeren eski ve güçlü merkezi vertikal Tüberküloz Kontrol Programı’nın sonucudur. </w:t>
      </w: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 xml:space="preserve">Ancak “Sağlıkta Dönüşüm Programı”nın geldiği bugünkü aşama Tüberküloz Kontrol Programı’nı tehdit eder bir noktaya ulaşmıştır. Özellikle sağlık birimlerinin ticari kaygılarla hizmet sunmaya yönlendirilmesi ve 633 Sayılı Kanun Hükmünde Kararname ile Sağlık Bakanlığı yapısının değişmesi zaten var olan sorunları çok arttırmıştır. </w:t>
      </w: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Bugün itibariyle Türkiye Cumhuriyeti Sağlık Bakanlığı, Türkiye’nin tüberküloz konusunda Dünya Sağlık Örgütü belgelerindeki başarılı yeri ile haklı olarak övünmektedir. Fakat bilinmelidir ki bu başarı esas olarak Verem Savaşı Dispanserleri’nin, burada çalışan deneyimli sağlık kadrosunun ve yeterli güce sahip olan Verem Savaş Daire Başkanlığı’nın varlığı ile mümkün olmuştur. Ancak “Sağlıkta Dönüşüm Programı” ile ciddi tehdit altına giren yapılar tam da bunlardır.</w:t>
      </w: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 xml:space="preserve">Her ne kadar 633 Sayılı Kanun Hükmünde Kararname ile Türk Tabipleri Birliği’nin kamu yararına faaliyet göstermesi yasaklanmış olsa da, mevcut yasağı reddederek Tüberküloz Kontrol Programı’nı kamu yararı ilkesi doğrultusunda analiz edip sonuçları kamu ile paylaşmak Türk Tabipleri </w:t>
      </w:r>
      <w:r w:rsidRPr="002E2E25">
        <w:rPr>
          <w:rFonts w:ascii="Tahoma" w:hAnsi="Tahoma" w:cs="Tahoma"/>
          <w:sz w:val="20"/>
          <w:szCs w:val="20"/>
        </w:rPr>
        <w:lastRenderedPageBreak/>
        <w:t xml:space="preserve">Birliği’nin varoluşsal nedenidir. Zaten Türk Tabipleri Birliği Tüberküloz Raporu da bu bakış açısı ile hazırlanmıştır. </w:t>
      </w: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Söz konusu rapor dört bölümden oluşmaktadır. Raporun ilk bölümü dünya ve Türkiye bağlamında tüberküloz gerçeğini; ikinci bölümü ise tüberküloz açısından en riskli gruplardan birisi olan sağlık çalışanlarının tüberküloz riskini ve bu konuda alınması gerekli önlemleri bilimsel veriler eşliğinde tartışmaktadır. Raporun üçüncü bölümünde çeşitli ülkelerde neoliberal baskılar doğrultusunda hayata geçirilen sağlık reformlarının tüberküloz hastalığı üzerine olan etkisi irdelenmiştir. Raporun son bölümünde ise Türkiye Verem Savaşı 2011 Raporu, kamu yararı ilkeleri doğrultusunda analiz edilmiş ve belirlenen aksaklıklar için çözüm önerileri geliştirilmiştir.</w:t>
      </w:r>
    </w:p>
    <w:p w:rsidR="00293AEA" w:rsidRPr="002E2E25" w:rsidRDefault="00293AEA" w:rsidP="00293AEA">
      <w:pPr>
        <w:spacing w:line="360" w:lineRule="auto"/>
        <w:ind w:firstLine="708"/>
        <w:jc w:val="both"/>
        <w:rPr>
          <w:rFonts w:ascii="Tahoma" w:hAnsi="Tahoma" w:cs="Tahoma"/>
          <w:sz w:val="20"/>
          <w:szCs w:val="20"/>
        </w:rPr>
      </w:pPr>
      <w:r w:rsidRPr="002E2E25">
        <w:rPr>
          <w:rFonts w:ascii="Tahoma" w:hAnsi="Tahoma" w:cs="Tahoma"/>
          <w:sz w:val="20"/>
          <w:szCs w:val="20"/>
        </w:rPr>
        <w:t>Türk Tabipleri Birliği olarak Tüberküloz Raporu çerçevesinde ayrıntılarıyla tartıştığımız tüberküloz sorunu hakkındaki görüşlerimizi özetle ifade etmek gerekirse;</w:t>
      </w:r>
    </w:p>
    <w:p w:rsidR="00293AEA" w:rsidRPr="002E2E25" w:rsidRDefault="00293AEA" w:rsidP="00293AEA">
      <w:pPr>
        <w:numPr>
          <w:ilvl w:val="0"/>
          <w:numId w:val="1"/>
        </w:numPr>
        <w:tabs>
          <w:tab w:val="num" w:pos="1080"/>
        </w:tabs>
        <w:spacing w:line="360" w:lineRule="auto"/>
        <w:jc w:val="both"/>
        <w:rPr>
          <w:rFonts w:ascii="Tahoma" w:hAnsi="Tahoma" w:cs="Tahoma"/>
          <w:sz w:val="20"/>
          <w:szCs w:val="20"/>
        </w:rPr>
      </w:pPr>
      <w:r w:rsidRPr="002E2E25">
        <w:rPr>
          <w:rFonts w:ascii="Tahoma" w:hAnsi="Tahoma" w:cs="Tahoma"/>
          <w:sz w:val="20"/>
          <w:szCs w:val="20"/>
        </w:rPr>
        <w:t>Tüberküloz, tüm dünyada olduğu gibi Türkiye için de 2011 yılı itibariyle hâlâ önemini koruyan bir hastalıktır.</w:t>
      </w:r>
    </w:p>
    <w:p w:rsidR="00293AEA" w:rsidRPr="002E2E25" w:rsidRDefault="00293AEA" w:rsidP="00293AEA">
      <w:pPr>
        <w:numPr>
          <w:ilvl w:val="0"/>
          <w:numId w:val="1"/>
        </w:numPr>
        <w:tabs>
          <w:tab w:val="num" w:pos="1080"/>
        </w:tabs>
        <w:spacing w:line="360" w:lineRule="auto"/>
        <w:jc w:val="both"/>
        <w:rPr>
          <w:rFonts w:ascii="Tahoma" w:hAnsi="Tahoma" w:cs="Tahoma"/>
          <w:sz w:val="20"/>
          <w:szCs w:val="20"/>
        </w:rPr>
      </w:pPr>
      <w:r w:rsidRPr="002E2E25">
        <w:rPr>
          <w:rFonts w:ascii="Tahoma" w:hAnsi="Tahoma" w:cs="Tahoma"/>
          <w:sz w:val="20"/>
          <w:szCs w:val="20"/>
        </w:rPr>
        <w:t xml:space="preserve">Türkiye’nin tüberküloz kontrolünde son yirmi yılda ulaştığı başarı, aslında Verem Savaş Dispanserleri temel alınarak sürdürülen Tüberküloz Kontrolü Programı’nın doğru olduğunu kanıtlamaktadır. Bu bağlamda önümüzdeki yıllarda tüberküloz kontrolünde aksama yaşanmaması için, bugüne kadar verem savaş dispanserleri ağırlığıyla sürdürülen stratejinin yetkinleştirilerek korunması gereklidir.   </w:t>
      </w:r>
    </w:p>
    <w:p w:rsidR="00293AEA" w:rsidRPr="002E2E25" w:rsidRDefault="00293AEA" w:rsidP="00293AEA">
      <w:pPr>
        <w:numPr>
          <w:ilvl w:val="0"/>
          <w:numId w:val="1"/>
        </w:numPr>
        <w:tabs>
          <w:tab w:val="num" w:pos="1080"/>
        </w:tabs>
        <w:spacing w:line="360" w:lineRule="auto"/>
        <w:jc w:val="both"/>
        <w:rPr>
          <w:rFonts w:ascii="Tahoma" w:hAnsi="Tahoma" w:cs="Tahoma"/>
          <w:sz w:val="20"/>
          <w:szCs w:val="20"/>
        </w:rPr>
      </w:pPr>
      <w:r w:rsidRPr="002E2E25">
        <w:rPr>
          <w:rFonts w:ascii="Tahoma" w:hAnsi="Tahoma" w:cs="Tahoma"/>
          <w:sz w:val="20"/>
          <w:szCs w:val="20"/>
        </w:rPr>
        <w:t>Bugün için Türkiye’de tüberküloz savaşı, ağırlıkla verem savaş dispanserlerinde görev yapan sağlık çalışanlarının özverili mücadeleleriyle sürdürülmektedir. Bu nedenle ivedilikle verem savaş dispanserlerinin görev tanımları ve etkinliği güçlendirilmeli; sağlık insan gücü açısından son yıllarda aile hekimliği sistemi nedeniyle yaşanan özlük hakkı sorunları giderilmeli, bu çerçevede dispanser çalışanlarına hak ettikleri özlük hakları tanınmalı ve dispanserler her açıdan (en azından) asgari bir standardizasyona kavuşturulmalıdır.</w:t>
      </w:r>
    </w:p>
    <w:p w:rsidR="00293AEA" w:rsidRPr="002E2E25" w:rsidRDefault="00293AEA" w:rsidP="00293AEA">
      <w:pPr>
        <w:numPr>
          <w:ilvl w:val="0"/>
          <w:numId w:val="1"/>
        </w:numPr>
        <w:tabs>
          <w:tab w:val="num" w:pos="1080"/>
        </w:tabs>
        <w:spacing w:line="360" w:lineRule="auto"/>
        <w:jc w:val="both"/>
        <w:rPr>
          <w:rFonts w:ascii="Tahoma" w:hAnsi="Tahoma" w:cs="Tahoma"/>
          <w:sz w:val="20"/>
          <w:szCs w:val="20"/>
        </w:rPr>
      </w:pPr>
      <w:r w:rsidRPr="002E2E25">
        <w:rPr>
          <w:rFonts w:ascii="Tahoma" w:hAnsi="Tahoma" w:cs="Tahoma"/>
          <w:sz w:val="20"/>
          <w:szCs w:val="20"/>
        </w:rPr>
        <w:t>Sağlıkta Dönüşüm Programı, bunun paralelinde özellikle aile hekimliği ve hastanelerin birer sağlık işletmesi haline getirilmesi tüberküloz kontrolüne zarar vermektedir.</w:t>
      </w:r>
    </w:p>
    <w:p w:rsidR="00293AEA" w:rsidRPr="002E2E25" w:rsidRDefault="00293AEA" w:rsidP="00293AEA">
      <w:pPr>
        <w:numPr>
          <w:ilvl w:val="0"/>
          <w:numId w:val="1"/>
        </w:numPr>
        <w:tabs>
          <w:tab w:val="num" w:pos="1080"/>
        </w:tabs>
        <w:spacing w:line="360" w:lineRule="auto"/>
        <w:jc w:val="both"/>
        <w:rPr>
          <w:rFonts w:ascii="Tahoma" w:hAnsi="Tahoma" w:cs="Tahoma"/>
          <w:sz w:val="20"/>
          <w:szCs w:val="20"/>
        </w:rPr>
      </w:pPr>
      <w:r w:rsidRPr="002E2E25">
        <w:rPr>
          <w:rFonts w:ascii="Tahoma" w:hAnsi="Tahoma" w:cs="Tahoma"/>
          <w:sz w:val="20"/>
          <w:szCs w:val="20"/>
        </w:rPr>
        <w:t xml:space="preserve">Tüberküloz hastalığı sağlık çalışanlarının karşılaşabileceği mesleki risklerden biridir. Sağlık ortamlarında bulaşmasını önlemek için gerekli önemler alınmalı ve sağlık çalışanları mağdur edilmemelidir.  </w:t>
      </w:r>
    </w:p>
    <w:p w:rsidR="00293AEA" w:rsidRPr="002E2E25" w:rsidRDefault="00293AEA" w:rsidP="00293AEA">
      <w:pPr>
        <w:numPr>
          <w:ilvl w:val="0"/>
          <w:numId w:val="1"/>
        </w:numPr>
        <w:tabs>
          <w:tab w:val="num" w:pos="1080"/>
        </w:tabs>
        <w:spacing w:line="360" w:lineRule="auto"/>
        <w:jc w:val="both"/>
        <w:rPr>
          <w:rFonts w:ascii="Tahoma" w:eastAsia="MS Mincho" w:hAnsi="Tahoma" w:cs="Tahoma"/>
          <w:sz w:val="20"/>
          <w:szCs w:val="20"/>
          <w:lang w:eastAsia="ja-JP"/>
        </w:rPr>
      </w:pPr>
      <w:r w:rsidRPr="002E2E25">
        <w:rPr>
          <w:rFonts w:ascii="Tahoma" w:hAnsi="Tahoma" w:cs="Tahoma"/>
          <w:sz w:val="20"/>
          <w:szCs w:val="20"/>
        </w:rPr>
        <w:t>Literatür verileri irdelendiğinde Sağlık Bakanlığı’nın değişen örgütsel yapılanması ve bu çerçevede hayata geçirilen yatay örgütlenme dinamiği, tüberküloz gibi dikey örgütlenme isteyen kontrol politikalarına zarar vermektedir. Bu bağlamda önümüzdeki dönemde 633 Sayılı Kanun Hükmünde Kararname ile Sağlık Bakanlığı’nın taşra örgütlenmesinin kaldırılması ve her bir sağlık biriminin Kamu Hastane Birlikleri gibi politikalar ve ticari kaygıların ön planda tutulduğu bir yapılanmaya dönüştürülmek istenmesi; hastanelerin CEO benzeri kişilerle kârlılık ekseninde faaliyet yürütmeye zorlanması Tüberküloz Kontrol Programı’nın var olan sorunlarını giderek arttıracaktır.</w:t>
      </w:r>
    </w:p>
    <w:p w:rsidR="00293AEA" w:rsidRPr="002E2E25" w:rsidRDefault="00293AEA" w:rsidP="00293AEA">
      <w:pPr>
        <w:numPr>
          <w:ilvl w:val="0"/>
          <w:numId w:val="1"/>
        </w:numPr>
        <w:tabs>
          <w:tab w:val="num" w:pos="1080"/>
        </w:tabs>
        <w:spacing w:line="360" w:lineRule="auto"/>
        <w:jc w:val="both"/>
        <w:rPr>
          <w:rFonts w:ascii="Tahoma" w:eastAsia="MS Mincho" w:hAnsi="Tahoma" w:cs="Tahoma"/>
          <w:sz w:val="20"/>
          <w:szCs w:val="20"/>
          <w:lang w:eastAsia="ja-JP"/>
        </w:rPr>
      </w:pPr>
      <w:r w:rsidRPr="002E2E25">
        <w:rPr>
          <w:rFonts w:ascii="Tahoma" w:eastAsia="MS Mincho" w:hAnsi="Tahoma" w:cs="Tahoma"/>
          <w:sz w:val="20"/>
          <w:szCs w:val="20"/>
          <w:lang w:eastAsia="ja-JP"/>
        </w:rPr>
        <w:t xml:space="preserve">Ulusal Tüberküloz Kontrol Programı çerçevesinde kamu ve sivil toplum örgütlerinin birlikte mücadele etmesi amacıyla oluşturulan </w:t>
      </w:r>
      <w:r w:rsidRPr="002E2E25">
        <w:rPr>
          <w:rFonts w:ascii="Tahoma" w:eastAsia="MS Mincho" w:hAnsi="Tahoma" w:cs="Tahoma"/>
          <w:i/>
          <w:sz w:val="20"/>
          <w:szCs w:val="20"/>
          <w:lang w:eastAsia="ja-JP"/>
        </w:rPr>
        <w:t>"Ortak Hareket"</w:t>
      </w:r>
      <w:r w:rsidRPr="002E2E25">
        <w:rPr>
          <w:rFonts w:ascii="Tahoma" w:eastAsia="MS Mincho" w:hAnsi="Tahoma" w:cs="Tahoma"/>
          <w:sz w:val="20"/>
          <w:szCs w:val="20"/>
          <w:lang w:eastAsia="ja-JP"/>
        </w:rPr>
        <w:t xml:space="preserve"> faaliyetleri acilen tarafların, eşitler ilişkisi zemininde temsil edildiği bir yapıya dönüştürülmelidir. Çünkü Türkiye'de tüberkülozun </w:t>
      </w:r>
      <w:r w:rsidRPr="002E2E25">
        <w:rPr>
          <w:rFonts w:ascii="Tahoma" w:eastAsia="MS Mincho" w:hAnsi="Tahoma" w:cs="Tahoma"/>
          <w:sz w:val="20"/>
          <w:szCs w:val="20"/>
          <w:lang w:eastAsia="ja-JP"/>
        </w:rPr>
        <w:lastRenderedPageBreak/>
        <w:t xml:space="preserve">bir halk sağlığı sorunu olmaktan çıkması için, ancak kamu yararı doğrultusunda çalışma yapan örgütlerin, sağlıkta yaşanan "dönüşüm"ü ve bu çerçevede Sağlık Bakanlığı'nın ve sağlık birimlerinin "dönüşen" yapısını özgürce sorgulayabilmesi, eleştirebilmesi ve bu eleştiriler doğrultusunda geliştirdiği çözüm önerilerini sağlık sistemine yansıtabilmesi ile mümkündür. Aksi halde son yıllarda hayata geçirilen reform politikalarıyla kamu yararı yerine ticari çıkarların ön plana alındığı bu "sağlık" ortamında şekillendirilen </w:t>
      </w:r>
      <w:r w:rsidRPr="002E2E25">
        <w:rPr>
          <w:rFonts w:ascii="Tahoma" w:eastAsia="MS Mincho" w:hAnsi="Tahoma" w:cs="Tahoma"/>
          <w:i/>
          <w:sz w:val="20"/>
          <w:szCs w:val="20"/>
          <w:lang w:eastAsia="ja-JP"/>
        </w:rPr>
        <w:t>"Ortak Hareket"</w:t>
      </w:r>
      <w:r w:rsidRPr="002E2E25">
        <w:rPr>
          <w:rFonts w:ascii="Tahoma" w:eastAsia="MS Mincho" w:hAnsi="Tahoma" w:cs="Tahoma"/>
          <w:sz w:val="20"/>
          <w:szCs w:val="20"/>
          <w:lang w:eastAsia="ja-JP"/>
        </w:rPr>
        <w:t xml:space="preserve"> faaliyetlerinde, sivil örgütlerin sadece </w:t>
      </w:r>
      <w:r w:rsidRPr="002E2E25">
        <w:rPr>
          <w:rFonts w:ascii="Tahoma" w:eastAsia="MS Mincho" w:hAnsi="Tahoma" w:cs="Tahoma"/>
          <w:i/>
          <w:sz w:val="20"/>
          <w:szCs w:val="20"/>
          <w:lang w:eastAsia="ja-JP"/>
        </w:rPr>
        <w:t>"görüş sorulan"</w:t>
      </w:r>
      <w:r w:rsidRPr="002E2E25">
        <w:rPr>
          <w:rFonts w:ascii="Tahoma" w:eastAsia="MS Mincho" w:hAnsi="Tahoma" w:cs="Tahoma"/>
          <w:sz w:val="20"/>
          <w:szCs w:val="20"/>
          <w:lang w:eastAsia="ja-JP"/>
        </w:rPr>
        <w:t xml:space="preserve"> konumda kalması Tüberküloz Kontrol Programı’na katkı sunmayacaktır.</w:t>
      </w:r>
    </w:p>
    <w:p w:rsidR="00293AEA" w:rsidRPr="002E2E25" w:rsidRDefault="00293AEA" w:rsidP="00293AEA">
      <w:pPr>
        <w:spacing w:line="360" w:lineRule="auto"/>
        <w:rPr>
          <w:rFonts w:ascii="Tahoma" w:eastAsia="MS Mincho" w:hAnsi="Tahoma" w:cs="Tahoma"/>
          <w:sz w:val="20"/>
          <w:szCs w:val="20"/>
          <w:lang w:eastAsia="ja-JP"/>
        </w:rPr>
      </w:pPr>
    </w:p>
    <w:p w:rsidR="00293AEA" w:rsidRPr="002E2E25" w:rsidRDefault="00293AEA" w:rsidP="00293AEA">
      <w:pPr>
        <w:spacing w:line="360" w:lineRule="auto"/>
        <w:ind w:left="360"/>
        <w:jc w:val="both"/>
        <w:rPr>
          <w:rFonts w:ascii="Tahoma" w:hAnsi="Tahoma" w:cs="Tahoma"/>
          <w:sz w:val="20"/>
          <w:szCs w:val="20"/>
        </w:rPr>
      </w:pPr>
      <w:r w:rsidRPr="002E2E25">
        <w:rPr>
          <w:rFonts w:ascii="Tahoma" w:hAnsi="Tahoma" w:cs="Tahoma"/>
          <w:sz w:val="20"/>
          <w:szCs w:val="20"/>
        </w:rPr>
        <w:t>Türkiye kamuoyuna saygı ile duyururuz.</w:t>
      </w:r>
    </w:p>
    <w:p w:rsidR="00293AEA" w:rsidRPr="002E2E25" w:rsidRDefault="00293AEA" w:rsidP="00293AEA">
      <w:pPr>
        <w:spacing w:line="360" w:lineRule="auto"/>
        <w:jc w:val="both"/>
        <w:rPr>
          <w:rFonts w:ascii="Tahoma" w:hAnsi="Tahoma" w:cs="Tahoma"/>
          <w:b/>
          <w:sz w:val="28"/>
          <w:szCs w:val="20"/>
        </w:rPr>
      </w:pPr>
    </w:p>
    <w:p w:rsidR="00293AEA" w:rsidRPr="002E2E25" w:rsidRDefault="00293AEA" w:rsidP="00293AEA">
      <w:pPr>
        <w:spacing w:line="360" w:lineRule="auto"/>
        <w:jc w:val="center"/>
        <w:rPr>
          <w:rFonts w:ascii="Tahoma" w:hAnsi="Tahoma" w:cs="Tahoma"/>
          <w:b/>
          <w:sz w:val="28"/>
          <w:szCs w:val="20"/>
        </w:rPr>
      </w:pPr>
      <w:r w:rsidRPr="002E2E25">
        <w:rPr>
          <w:rFonts w:ascii="Tahoma" w:hAnsi="Tahoma" w:cs="Tahoma"/>
          <w:b/>
          <w:sz w:val="28"/>
          <w:szCs w:val="20"/>
        </w:rPr>
        <w:t>TÜRK TABİPLERİ BİRLİĞİ</w:t>
      </w:r>
    </w:p>
    <w:p w:rsidR="00812EF4" w:rsidRPr="002E2E25" w:rsidRDefault="00812EF4">
      <w:pPr>
        <w:rPr>
          <w:rFonts w:ascii="Tahoma" w:hAnsi="Tahoma" w:cs="Tahoma"/>
        </w:rPr>
      </w:pPr>
    </w:p>
    <w:p w:rsidR="002E2E25" w:rsidRPr="002E2E25" w:rsidRDefault="002E2E25">
      <w:pPr>
        <w:rPr>
          <w:rFonts w:ascii="Tahoma" w:hAnsi="Tahoma" w:cs="Tahoma"/>
        </w:rPr>
      </w:pPr>
    </w:p>
    <w:p w:rsidR="002E2E25" w:rsidRPr="002E2E25" w:rsidRDefault="002E2E25">
      <w:pPr>
        <w:rPr>
          <w:rFonts w:ascii="Tahoma" w:hAnsi="Tahoma" w:cs="Tahoma"/>
        </w:rPr>
      </w:pPr>
    </w:p>
    <w:sectPr w:rsidR="002E2E25" w:rsidRPr="002E2E25" w:rsidSect="009239C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BB8"/>
    <w:multiLevelType w:val="hybridMultilevel"/>
    <w:tmpl w:val="26CCA5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F96"/>
    <w:rsid w:val="00293AEA"/>
    <w:rsid w:val="002E2E25"/>
    <w:rsid w:val="003522A2"/>
    <w:rsid w:val="004059F8"/>
    <w:rsid w:val="008122F0"/>
    <w:rsid w:val="00812EF4"/>
    <w:rsid w:val="00846F96"/>
    <w:rsid w:val="00D426CF"/>
    <w:rsid w:val="00E9218C"/>
    <w:rsid w:val="00F534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34F6"/>
    <w:rPr>
      <w:rFonts w:ascii="Tahoma" w:hAnsi="Tahoma" w:cs="Tahoma"/>
      <w:sz w:val="16"/>
      <w:szCs w:val="16"/>
    </w:rPr>
  </w:style>
  <w:style w:type="character" w:customStyle="1" w:styleId="BalonMetniChar">
    <w:name w:val="Balon Metni Char"/>
    <w:basedOn w:val="VarsaylanParagrafYazTipi"/>
    <w:link w:val="BalonMetni"/>
    <w:uiPriority w:val="99"/>
    <w:semiHidden/>
    <w:rsid w:val="00F534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34F6"/>
    <w:rPr>
      <w:rFonts w:ascii="Tahoma" w:hAnsi="Tahoma" w:cs="Tahoma"/>
      <w:sz w:val="16"/>
      <w:szCs w:val="16"/>
    </w:rPr>
  </w:style>
  <w:style w:type="character" w:customStyle="1" w:styleId="BalonMetniChar">
    <w:name w:val="Balon Metni Char"/>
    <w:basedOn w:val="VarsaylanParagrafYazTipi"/>
    <w:link w:val="BalonMetni"/>
    <w:uiPriority w:val="99"/>
    <w:semiHidden/>
    <w:rsid w:val="00F534F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976C-F3FB-4CB0-BD32-06E59098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basinyayin2</dc:creator>
  <cp:lastModifiedBy>Mutlu</cp:lastModifiedBy>
  <cp:revision>2</cp:revision>
  <cp:lastPrinted>2012-01-18T08:47:00Z</cp:lastPrinted>
  <dcterms:created xsi:type="dcterms:W3CDTF">2012-01-18T12:48:00Z</dcterms:created>
  <dcterms:modified xsi:type="dcterms:W3CDTF">2012-01-18T12:48:00Z</dcterms:modified>
</cp:coreProperties>
</file>