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E5C" w:rsidRPr="00FE6BB2" w:rsidRDefault="00267E5C" w:rsidP="00267E5C">
      <w:pPr>
        <w:jc w:val="center"/>
        <w:rPr>
          <w:rFonts w:cstheme="minorHAnsi"/>
          <w:b/>
          <w:lang w:val="tr-TR"/>
        </w:rPr>
      </w:pPr>
      <w:bookmarkStart w:id="0" w:name="_GoBack"/>
      <w:bookmarkEnd w:id="0"/>
      <w:proofErr w:type="gramStart"/>
      <w:r w:rsidRPr="00FE6BB2">
        <w:rPr>
          <w:rFonts w:cstheme="minorHAnsi"/>
          <w:b/>
          <w:lang w:val="tr-TR"/>
        </w:rPr>
        <w:t>……..</w:t>
      </w:r>
      <w:proofErr w:type="gramEnd"/>
      <w:r w:rsidRPr="00FE6BB2">
        <w:rPr>
          <w:rFonts w:cstheme="minorHAnsi"/>
          <w:b/>
          <w:lang w:val="tr-TR"/>
        </w:rPr>
        <w:t xml:space="preserve"> ÜNİVERSİTESİ REKTÖRLÜĞÜ’NE</w:t>
      </w:r>
    </w:p>
    <w:p w:rsidR="00267E5C" w:rsidRPr="00FE6BB2" w:rsidRDefault="00267E5C" w:rsidP="00267E5C">
      <w:pPr>
        <w:spacing w:after="0"/>
        <w:rPr>
          <w:rFonts w:cstheme="minorHAnsi"/>
          <w:lang w:val="tr-TR"/>
        </w:rPr>
      </w:pPr>
      <w:r w:rsidRPr="00FE6BB2">
        <w:rPr>
          <w:rFonts w:cstheme="minorHAnsi"/>
          <w:b/>
          <w:u w:val="single"/>
          <w:lang w:val="tr-TR"/>
        </w:rPr>
        <w:t>BAŞVURUDA BULUNAN</w:t>
      </w:r>
      <w:r w:rsidRPr="00FE6BB2">
        <w:rPr>
          <w:rFonts w:cstheme="minorHAnsi"/>
          <w:b/>
          <w:u w:val="single"/>
          <w:lang w:val="tr-TR"/>
        </w:rPr>
        <w:tab/>
      </w:r>
      <w:r w:rsidRPr="00FE6BB2">
        <w:rPr>
          <w:rFonts w:cstheme="minorHAnsi"/>
          <w:lang w:val="tr-TR"/>
        </w:rPr>
        <w:t xml:space="preserve">: </w:t>
      </w:r>
    </w:p>
    <w:p w:rsidR="00267E5C" w:rsidRPr="00FE6BB2" w:rsidRDefault="00267E5C" w:rsidP="00267E5C">
      <w:pPr>
        <w:spacing w:after="0"/>
        <w:rPr>
          <w:rFonts w:cstheme="minorHAnsi"/>
          <w:lang w:val="tr-TR"/>
        </w:rPr>
      </w:pPr>
      <w:r w:rsidRPr="00FE6BB2">
        <w:rPr>
          <w:rFonts w:cstheme="minorHAnsi"/>
          <w:lang w:val="tr-TR"/>
        </w:rPr>
        <w:tab/>
      </w:r>
      <w:r w:rsidRPr="00FE6BB2">
        <w:rPr>
          <w:rFonts w:cstheme="minorHAnsi"/>
          <w:lang w:val="tr-TR"/>
        </w:rPr>
        <w:tab/>
      </w:r>
      <w:r w:rsidRPr="00FE6BB2">
        <w:rPr>
          <w:rFonts w:cstheme="minorHAnsi"/>
          <w:lang w:val="tr-TR"/>
        </w:rPr>
        <w:tab/>
      </w:r>
      <w:r w:rsidRPr="00FE6BB2">
        <w:rPr>
          <w:rFonts w:cstheme="minorHAnsi"/>
          <w:lang w:val="tr-TR"/>
        </w:rPr>
        <w:tab/>
        <w:t>Adres:</w:t>
      </w:r>
    </w:p>
    <w:p w:rsidR="00267E5C" w:rsidRPr="00FE6BB2" w:rsidRDefault="00267E5C" w:rsidP="00267E5C">
      <w:pPr>
        <w:rPr>
          <w:rFonts w:cstheme="minorHAnsi"/>
          <w:lang w:val="tr-TR"/>
        </w:rPr>
      </w:pPr>
      <w:r w:rsidRPr="00FE6BB2">
        <w:rPr>
          <w:rFonts w:cstheme="minorHAnsi"/>
          <w:lang w:val="tr-TR"/>
        </w:rPr>
        <w:tab/>
      </w:r>
      <w:r w:rsidRPr="00FE6BB2">
        <w:rPr>
          <w:rFonts w:cstheme="minorHAnsi"/>
          <w:lang w:val="tr-TR"/>
        </w:rPr>
        <w:tab/>
      </w:r>
      <w:r w:rsidRPr="00FE6BB2">
        <w:rPr>
          <w:rFonts w:cstheme="minorHAnsi"/>
          <w:lang w:val="tr-TR"/>
        </w:rPr>
        <w:tab/>
      </w:r>
      <w:r w:rsidRPr="00FE6BB2">
        <w:rPr>
          <w:rFonts w:cstheme="minorHAnsi"/>
          <w:lang w:val="tr-TR"/>
        </w:rPr>
        <w:tab/>
        <w:t xml:space="preserve">T.C. Kimlik No: </w:t>
      </w:r>
    </w:p>
    <w:p w:rsidR="00267E5C" w:rsidRPr="00FE6BB2" w:rsidRDefault="00267E5C" w:rsidP="00267E5C">
      <w:pPr>
        <w:ind w:left="2880" w:hanging="2880"/>
        <w:jc w:val="both"/>
        <w:rPr>
          <w:rFonts w:cstheme="minorHAnsi"/>
          <w:lang w:val="tr-TR"/>
        </w:rPr>
      </w:pPr>
      <w:r w:rsidRPr="00FE6BB2">
        <w:rPr>
          <w:rFonts w:cstheme="minorHAnsi"/>
          <w:b/>
          <w:u w:val="single"/>
          <w:lang w:val="tr-TR"/>
        </w:rPr>
        <w:t>KONU</w:t>
      </w:r>
      <w:r w:rsidRPr="00FE6BB2">
        <w:rPr>
          <w:rFonts w:cstheme="minorHAnsi"/>
          <w:b/>
          <w:u w:val="single"/>
          <w:lang w:val="tr-TR"/>
        </w:rPr>
        <w:tab/>
      </w:r>
      <w:r w:rsidRPr="00FE6BB2">
        <w:rPr>
          <w:rFonts w:cstheme="minorHAnsi"/>
          <w:lang w:val="tr-TR"/>
        </w:rPr>
        <w:t xml:space="preserve">: </w:t>
      </w:r>
      <w:r w:rsidR="00852D60" w:rsidRPr="00FE6BB2">
        <w:rPr>
          <w:rFonts w:cstheme="minorHAnsi"/>
          <w:lang w:val="tr-TR"/>
        </w:rPr>
        <w:t>Kamu görevine</w:t>
      </w:r>
      <w:r w:rsidRPr="00FE6BB2">
        <w:rPr>
          <w:rFonts w:cstheme="minorHAnsi"/>
          <w:lang w:val="tr-TR"/>
        </w:rPr>
        <w:t xml:space="preserve"> girişte güvenlik soruşturması yapılmasını öngören 657 sayılı Kanunun 48/1/A/8 numaralı alt bendinin Anayasa Mahkemesi’nin E.2018/73 K.2019/65 ve 24.7.2019 tarihli kararı ile iptal edilmiş olması karşısında; hakkımdaki güvenlik soruşturmasının olumsuz </w:t>
      </w:r>
      <w:r w:rsidR="00FE6BB2" w:rsidRPr="00FE6BB2">
        <w:rPr>
          <w:rFonts w:cstheme="minorHAnsi"/>
          <w:lang w:val="tr-TR"/>
        </w:rPr>
        <w:t>bulunduğu</w:t>
      </w:r>
      <w:r w:rsidRPr="00FE6BB2">
        <w:rPr>
          <w:rFonts w:cstheme="minorHAnsi"/>
          <w:lang w:val="tr-TR"/>
        </w:rPr>
        <w:t xml:space="preserve"> gerekçesiyle yapılmayan atamamın </w:t>
      </w:r>
      <w:r w:rsidR="00FE6BB2" w:rsidRPr="00FE6BB2">
        <w:rPr>
          <w:rFonts w:cstheme="minorHAnsi"/>
          <w:lang w:val="tr-TR"/>
        </w:rPr>
        <w:t xml:space="preserve">ivedilikle </w:t>
      </w:r>
      <w:r w:rsidRPr="00FE6BB2">
        <w:rPr>
          <w:rFonts w:cstheme="minorHAnsi"/>
          <w:lang w:val="tr-TR"/>
        </w:rPr>
        <w:t xml:space="preserve">yapılması istemidir. </w:t>
      </w:r>
    </w:p>
    <w:p w:rsidR="00267E5C" w:rsidRPr="00FE6BB2" w:rsidRDefault="00267E5C" w:rsidP="00267E5C">
      <w:pPr>
        <w:rPr>
          <w:rFonts w:cstheme="minorHAnsi"/>
          <w:lang w:val="tr-TR"/>
        </w:rPr>
      </w:pPr>
      <w:r w:rsidRPr="00FE6BB2">
        <w:rPr>
          <w:rFonts w:cstheme="minorHAnsi"/>
          <w:b/>
          <w:u w:val="single"/>
          <w:lang w:val="tr-TR"/>
        </w:rPr>
        <w:t>AÇIKLAMALAR</w:t>
      </w:r>
      <w:r w:rsidRPr="00FE6BB2">
        <w:rPr>
          <w:rFonts w:cstheme="minorHAnsi"/>
          <w:b/>
          <w:u w:val="single"/>
          <w:lang w:val="tr-TR"/>
        </w:rPr>
        <w:tab/>
      </w:r>
      <w:r w:rsidRPr="00FE6BB2">
        <w:rPr>
          <w:rFonts w:cstheme="minorHAnsi"/>
          <w:b/>
          <w:u w:val="single"/>
          <w:lang w:val="tr-TR"/>
        </w:rPr>
        <w:tab/>
      </w:r>
      <w:r w:rsidRPr="00FE6BB2">
        <w:rPr>
          <w:rFonts w:cstheme="minorHAnsi"/>
          <w:lang w:val="tr-TR"/>
        </w:rPr>
        <w:t xml:space="preserve">: </w:t>
      </w:r>
    </w:p>
    <w:p w:rsidR="00267E5C" w:rsidRPr="00FE6BB2" w:rsidRDefault="00267E5C" w:rsidP="00267E5C">
      <w:pPr>
        <w:jc w:val="both"/>
        <w:rPr>
          <w:rFonts w:cstheme="minorHAnsi"/>
          <w:lang w:val="tr-TR"/>
        </w:rPr>
      </w:pPr>
      <w:proofErr w:type="gramStart"/>
      <w:r w:rsidRPr="00FE6BB2">
        <w:rPr>
          <w:rFonts w:cstheme="minorHAnsi"/>
          <w:lang w:val="tr-TR"/>
        </w:rPr>
        <w:t>…..</w:t>
      </w:r>
      <w:proofErr w:type="gramEnd"/>
      <w:r w:rsidRPr="00FE6BB2">
        <w:rPr>
          <w:rFonts w:cstheme="minorHAnsi"/>
          <w:lang w:val="tr-TR"/>
        </w:rPr>
        <w:t xml:space="preserve"> Üniversitesi Tıp Fakültesinden mezun, usulüne uygun olarak mesleğini icra etme yetkisine sahip bir hekimim. </w:t>
      </w:r>
      <w:r w:rsidR="00852D60" w:rsidRPr="00FE6BB2">
        <w:rPr>
          <w:rFonts w:cstheme="minorHAnsi"/>
          <w:lang w:val="tr-TR"/>
        </w:rPr>
        <w:t xml:space="preserve">Üniversitenizin </w:t>
      </w:r>
      <w:proofErr w:type="gramStart"/>
      <w:r w:rsidR="00852D60" w:rsidRPr="00FE6BB2">
        <w:rPr>
          <w:rFonts w:cstheme="minorHAnsi"/>
          <w:lang w:val="tr-TR"/>
        </w:rPr>
        <w:t>…..</w:t>
      </w:r>
      <w:proofErr w:type="gramEnd"/>
      <w:r w:rsidR="00852D60" w:rsidRPr="00FE6BB2">
        <w:rPr>
          <w:rFonts w:cstheme="minorHAnsi"/>
          <w:lang w:val="tr-TR"/>
        </w:rPr>
        <w:t xml:space="preserve"> </w:t>
      </w:r>
      <w:proofErr w:type="gramStart"/>
      <w:r w:rsidR="00852D60" w:rsidRPr="00FE6BB2">
        <w:rPr>
          <w:rFonts w:cstheme="minorHAnsi"/>
          <w:lang w:val="tr-TR"/>
        </w:rPr>
        <w:t>kadrosuna</w:t>
      </w:r>
      <w:proofErr w:type="gramEnd"/>
      <w:r w:rsidR="00852D60" w:rsidRPr="00FE6BB2">
        <w:rPr>
          <w:rFonts w:cstheme="minorHAnsi"/>
          <w:lang w:val="tr-TR"/>
        </w:rPr>
        <w:t xml:space="preserve"> atanma</w:t>
      </w:r>
      <w:r w:rsidR="00FE6BB2" w:rsidRPr="00FE6BB2">
        <w:rPr>
          <w:rFonts w:cstheme="minorHAnsi"/>
          <w:lang w:val="tr-TR"/>
        </w:rPr>
        <w:t>ya hak kazandım.</w:t>
      </w:r>
      <w:r w:rsidR="00852D60" w:rsidRPr="00FE6BB2">
        <w:rPr>
          <w:rFonts w:cstheme="minorHAnsi"/>
          <w:lang w:val="tr-TR"/>
        </w:rPr>
        <w:t xml:space="preserve"> </w:t>
      </w:r>
      <w:r w:rsidR="00FE6BB2" w:rsidRPr="00FE6BB2">
        <w:rPr>
          <w:rFonts w:cstheme="minorHAnsi"/>
          <w:lang w:val="tr-TR"/>
        </w:rPr>
        <w:t xml:space="preserve">Ancak </w:t>
      </w:r>
      <w:r w:rsidRPr="00FE6BB2">
        <w:rPr>
          <w:rFonts w:cstheme="minorHAnsi"/>
          <w:lang w:val="tr-TR"/>
        </w:rPr>
        <w:t>“</w:t>
      </w:r>
      <w:r w:rsidRPr="00FE6BB2">
        <w:rPr>
          <w:rFonts w:cstheme="minorHAnsi"/>
          <w:i/>
          <w:lang w:val="tr-TR"/>
        </w:rPr>
        <w:t xml:space="preserve">657 Sayılı Devlet Memurları Kanunu’nun 48 inci maddesinin birinci fıkrasının A bendine 8 </w:t>
      </w:r>
      <w:proofErr w:type="spellStart"/>
      <w:r w:rsidRPr="00FE6BB2">
        <w:rPr>
          <w:rFonts w:cstheme="minorHAnsi"/>
          <w:i/>
          <w:lang w:val="tr-TR"/>
        </w:rPr>
        <w:t>nolu</w:t>
      </w:r>
      <w:proofErr w:type="spellEnd"/>
      <w:r w:rsidRPr="00FE6BB2">
        <w:rPr>
          <w:rFonts w:cstheme="minorHAnsi"/>
          <w:i/>
          <w:lang w:val="tr-TR"/>
        </w:rPr>
        <w:t xml:space="preserve"> alt bent olarak eklenmiş olan "Güvenlik </w:t>
      </w:r>
      <w:proofErr w:type="gramStart"/>
      <w:r w:rsidRPr="00FE6BB2">
        <w:rPr>
          <w:rFonts w:cstheme="minorHAnsi"/>
          <w:i/>
          <w:lang w:val="tr-TR"/>
        </w:rPr>
        <w:t>soruşturması</w:t>
      </w:r>
      <w:proofErr w:type="gramEnd"/>
      <w:r w:rsidRPr="00FE6BB2">
        <w:rPr>
          <w:rFonts w:cstheme="minorHAnsi"/>
          <w:i/>
          <w:lang w:val="tr-TR"/>
        </w:rPr>
        <w:t xml:space="preserve"> ve/veya arşiv araştırması yapılmış olmak" hükmü gereğince atanma şartlarına haiz olmadığım</w:t>
      </w:r>
      <w:r w:rsidRPr="00FE6BB2">
        <w:rPr>
          <w:rFonts w:cstheme="minorHAnsi"/>
          <w:lang w:val="tr-TR"/>
        </w:rPr>
        <w:t xml:space="preserve">” gerekçesi ile </w:t>
      </w:r>
      <w:r w:rsidR="00FE6BB2" w:rsidRPr="00FE6BB2">
        <w:rPr>
          <w:rFonts w:cstheme="minorHAnsi"/>
          <w:lang w:val="tr-TR"/>
        </w:rPr>
        <w:t>atama işlemim yapılmamıştır.</w:t>
      </w:r>
    </w:p>
    <w:p w:rsidR="00FE6BB2" w:rsidRPr="00FE6BB2" w:rsidRDefault="00FE6BB2" w:rsidP="00FE6BB2">
      <w:pPr>
        <w:spacing w:line="276" w:lineRule="auto"/>
        <w:jc w:val="both"/>
        <w:rPr>
          <w:rFonts w:cstheme="minorHAnsi"/>
          <w:lang w:val="tr-TR"/>
        </w:rPr>
      </w:pPr>
      <w:proofErr w:type="gramStart"/>
      <w:r w:rsidRPr="00FE6BB2">
        <w:rPr>
          <w:rFonts w:cstheme="minorHAnsi"/>
          <w:lang w:val="tr-TR"/>
        </w:rPr>
        <w:t>Bilindiği üzere, 657 sayılı Kanunun 48/1/A maddesinde bulunan “</w:t>
      </w:r>
      <w:r w:rsidRPr="00FE6BB2">
        <w:rPr>
          <w:rFonts w:cstheme="minorHAnsi"/>
          <w:i/>
          <w:lang w:val="tr-TR"/>
        </w:rPr>
        <w:t>güvenlik soruşturması ve/veya arşiv araştırması yapılması</w:t>
      </w:r>
      <w:r w:rsidRPr="00FE6BB2">
        <w:rPr>
          <w:rFonts w:cstheme="minorHAnsi"/>
          <w:lang w:val="tr-TR"/>
        </w:rPr>
        <w:t>” hükmü, Anayasa Mahkemesi’nin E.2018/73 K.2019/65 ve 24.7.2019 tarihli kararı ile Anayasa’ya aykırı bulunarak iptal edilmiş, gerekçeli karar 29.11.2019 tarih ve 30963 sayılı Resmi Gazetede yayımlanmıştır.</w:t>
      </w:r>
      <w:proofErr w:type="gramEnd"/>
    </w:p>
    <w:p w:rsidR="00FE6BB2" w:rsidRPr="00FE6BB2" w:rsidRDefault="00FE6BB2" w:rsidP="00FE6BB2">
      <w:pPr>
        <w:spacing w:line="276" w:lineRule="auto"/>
        <w:jc w:val="both"/>
        <w:rPr>
          <w:rFonts w:cstheme="minorHAnsi"/>
          <w:lang w:val="tr-TR"/>
        </w:rPr>
      </w:pPr>
      <w:r w:rsidRPr="00FE6BB2">
        <w:rPr>
          <w:rFonts w:cstheme="minorHAnsi"/>
          <w:lang w:val="tr-TR"/>
        </w:rPr>
        <w:t xml:space="preserve">Anayasa Mahkemesi tarafından Anayasaya aykırılığı saptanan söz konusu hüküm, ilk defa 03.10.2016 tarih ve 676 sayılı Kanun Hükmünde Kararnamenin 74.maddesi ile getirilmiş;  1.2.2018 tarih ve 7070 sayılı Kanun ile aynen kabul edilerek uygulanma devam ettirilmiştir. Bakanlığınızca söz konusu düzenlemeye dayanılarak çok sayıda hekimin ataması güvenlik soruşturması sonucunun </w:t>
      </w:r>
      <w:proofErr w:type="gramStart"/>
      <w:r w:rsidRPr="00FE6BB2">
        <w:rPr>
          <w:rFonts w:cstheme="minorHAnsi"/>
          <w:lang w:val="tr-TR"/>
        </w:rPr>
        <w:t>olumsuz  bulunduğu</w:t>
      </w:r>
      <w:proofErr w:type="gramEnd"/>
      <w:r w:rsidRPr="00FE6BB2">
        <w:rPr>
          <w:rFonts w:cstheme="minorHAnsi"/>
          <w:lang w:val="tr-TR"/>
        </w:rPr>
        <w:t xml:space="preserve"> gerekçesiyle yapılmamıştır.</w:t>
      </w:r>
    </w:p>
    <w:p w:rsidR="00FE6BB2" w:rsidRPr="00FE6BB2" w:rsidRDefault="00FE6BB2" w:rsidP="00FE6BB2">
      <w:pPr>
        <w:spacing w:line="276" w:lineRule="auto"/>
        <w:jc w:val="both"/>
        <w:rPr>
          <w:rFonts w:cstheme="minorHAnsi"/>
          <w:lang w:val="tr-TR"/>
        </w:rPr>
      </w:pPr>
      <w:r w:rsidRPr="00FE6BB2">
        <w:rPr>
          <w:rFonts w:cstheme="minorHAnsi"/>
          <w:lang w:val="tr-TR"/>
        </w:rPr>
        <w:t xml:space="preserve">657 sayılı Kanunun iptal edilen maddesi,  Avrupa İnsan Hakları Sözleşmesinin 8/2. Maddesi kapsamına, bu madde uyarınca verilen Avrupa İnsan Hakları Mahkemesi kararlarına, Danıştay kararlarına ve Anayasanın pek </w:t>
      </w:r>
      <w:proofErr w:type="gramStart"/>
      <w:r w:rsidRPr="00FE6BB2">
        <w:rPr>
          <w:rFonts w:cstheme="minorHAnsi"/>
          <w:lang w:val="tr-TR"/>
        </w:rPr>
        <w:t>çok  maddesine</w:t>
      </w:r>
      <w:proofErr w:type="gramEnd"/>
      <w:r w:rsidRPr="00FE6BB2">
        <w:rPr>
          <w:rFonts w:cstheme="minorHAnsi"/>
          <w:lang w:val="tr-TR"/>
        </w:rPr>
        <w:t xml:space="preserve"> aykırı olarak  getirilmiş ve uygulanmıştır.</w:t>
      </w:r>
    </w:p>
    <w:p w:rsidR="00FE6BB2" w:rsidRPr="00FE6BB2" w:rsidRDefault="00FE6BB2" w:rsidP="00FE6BB2">
      <w:pPr>
        <w:spacing w:line="276" w:lineRule="auto"/>
        <w:jc w:val="both"/>
        <w:rPr>
          <w:rFonts w:cstheme="minorHAnsi"/>
          <w:lang w:val="tr-TR"/>
        </w:rPr>
      </w:pPr>
      <w:r w:rsidRPr="00FE6BB2">
        <w:rPr>
          <w:rFonts w:cstheme="minorHAnsi"/>
          <w:lang w:val="tr-TR"/>
        </w:rPr>
        <w:t xml:space="preserve">Kamu görevine alınmada güvenlik soruşturması/arşiv araştırması uygulamasının yapılması, kişilerin özel hayatının gizliliğinin korunması, düşünce ve ifade özgürlüğü, kişilerin maddi ve manevi varlığını geliştirme hakkı başta olmak üzere yüksek düzeyde korumaya tabi pek çok hakka </w:t>
      </w:r>
      <w:proofErr w:type="gramStart"/>
      <w:r w:rsidRPr="00FE6BB2">
        <w:rPr>
          <w:rFonts w:cstheme="minorHAnsi"/>
          <w:lang w:val="tr-TR"/>
        </w:rPr>
        <w:t>keyfi  müdahale</w:t>
      </w:r>
      <w:proofErr w:type="gramEnd"/>
      <w:r w:rsidRPr="00FE6BB2">
        <w:rPr>
          <w:rFonts w:cstheme="minorHAnsi"/>
          <w:lang w:val="tr-TR"/>
        </w:rPr>
        <w:t xml:space="preserve"> ve sınırlandırma sonucunu doğurmaktadır. Bu nedenle söz konusu uygulamanın yapılabilmesi için kişi hak </w:t>
      </w:r>
      <w:r w:rsidRPr="00FE6BB2">
        <w:rPr>
          <w:rFonts w:cstheme="minorHAnsi"/>
          <w:lang w:val="tr-TR"/>
        </w:rPr>
        <w:lastRenderedPageBreak/>
        <w:t xml:space="preserve">ve özgürlüklerine keyfi müdahaleyi önleyici yüksek standartta koruma tedbirlerinin yasa ile açıkça ve ayrıntılı olarak düzenlenmesi; bununla birlikte güvenlik soruşturması uygulamasının hangi görevler yönünden getirilebileceğinin,  bir diğer deyişle kapsamının </w:t>
      </w:r>
      <w:proofErr w:type="gramStart"/>
      <w:r w:rsidRPr="00FE6BB2">
        <w:rPr>
          <w:rFonts w:cstheme="minorHAnsi"/>
          <w:lang w:val="tr-TR"/>
        </w:rPr>
        <w:t xml:space="preserve">da  </w:t>
      </w:r>
      <w:proofErr w:type="spellStart"/>
      <w:r w:rsidRPr="00FE6BB2">
        <w:rPr>
          <w:rFonts w:cstheme="minorHAnsi"/>
          <w:lang w:val="tr-TR"/>
        </w:rPr>
        <w:t>AİHS’nin</w:t>
      </w:r>
      <w:proofErr w:type="spellEnd"/>
      <w:proofErr w:type="gramEnd"/>
      <w:r w:rsidRPr="00FE6BB2">
        <w:rPr>
          <w:rFonts w:cstheme="minorHAnsi"/>
          <w:lang w:val="tr-TR"/>
        </w:rPr>
        <w:t xml:space="preserve"> 8/2 maddesinde çizilen çerçeveye uygun olarak demokratik bir toplumda gerekli olduğunun ortaya konulması zorunludur.</w:t>
      </w:r>
    </w:p>
    <w:p w:rsidR="00FE6BB2" w:rsidRPr="00FE6BB2" w:rsidRDefault="00FE6BB2" w:rsidP="00FE6BB2">
      <w:pPr>
        <w:spacing w:line="276" w:lineRule="auto"/>
        <w:jc w:val="both"/>
        <w:rPr>
          <w:rFonts w:cstheme="minorHAnsi"/>
          <w:lang w:val="tr-TR"/>
        </w:rPr>
      </w:pPr>
      <w:r w:rsidRPr="00FE6BB2">
        <w:rPr>
          <w:rFonts w:cstheme="minorHAnsi"/>
          <w:lang w:val="tr-TR"/>
        </w:rPr>
        <w:t xml:space="preserve">Nitekim Anayasa Mahkemesi Fatih </w:t>
      </w:r>
      <w:proofErr w:type="spellStart"/>
      <w:r w:rsidRPr="00FE6BB2">
        <w:rPr>
          <w:rFonts w:cstheme="minorHAnsi"/>
          <w:lang w:val="tr-TR"/>
        </w:rPr>
        <w:t>Saraman</w:t>
      </w:r>
      <w:proofErr w:type="spellEnd"/>
      <w:r w:rsidRPr="00FE6BB2">
        <w:rPr>
          <w:rFonts w:cstheme="minorHAnsi"/>
          <w:lang w:val="tr-TR"/>
        </w:rPr>
        <w:t xml:space="preserve"> başvurusu hakkında verdiği ihlal kararında</w:t>
      </w:r>
      <w:r w:rsidRPr="00FE6BB2">
        <w:rPr>
          <w:rStyle w:val="DipnotBavurusu"/>
          <w:rFonts w:cstheme="minorHAnsi"/>
          <w:lang w:val="tr-TR"/>
        </w:rPr>
        <w:footnoteReference w:id="1"/>
      </w:r>
      <w:r w:rsidRPr="00FE6BB2">
        <w:rPr>
          <w:rFonts w:cstheme="minorHAnsi"/>
          <w:lang w:val="tr-TR"/>
        </w:rPr>
        <w:t xml:space="preserve">,  4045 sayılı </w:t>
      </w:r>
      <w:proofErr w:type="spellStart"/>
      <w:r w:rsidRPr="00FE6BB2">
        <w:rPr>
          <w:rFonts w:cstheme="minorHAnsi"/>
        </w:rPr>
        <w:t>Güvenlik</w:t>
      </w:r>
      <w:proofErr w:type="spellEnd"/>
      <w:r w:rsidRPr="00FE6BB2">
        <w:rPr>
          <w:rFonts w:cstheme="minorHAnsi"/>
        </w:rPr>
        <w:t xml:space="preserve"> </w:t>
      </w:r>
      <w:proofErr w:type="spellStart"/>
      <w:r w:rsidRPr="00FE6BB2">
        <w:rPr>
          <w:rFonts w:cstheme="minorHAnsi"/>
        </w:rPr>
        <w:t>Soruşturması</w:t>
      </w:r>
      <w:proofErr w:type="spellEnd"/>
      <w:r w:rsidRPr="00FE6BB2">
        <w:rPr>
          <w:rFonts w:cstheme="minorHAnsi"/>
        </w:rPr>
        <w:t xml:space="preserve"> </w:t>
      </w:r>
      <w:proofErr w:type="spellStart"/>
      <w:r w:rsidRPr="00FE6BB2">
        <w:rPr>
          <w:rFonts w:cstheme="minorHAnsi"/>
        </w:rPr>
        <w:t>Hakkında</w:t>
      </w:r>
      <w:proofErr w:type="spellEnd"/>
      <w:r w:rsidRPr="00FE6BB2">
        <w:rPr>
          <w:rFonts w:cstheme="minorHAnsi"/>
        </w:rPr>
        <w:t xml:space="preserve"> </w:t>
      </w:r>
      <w:r w:rsidRPr="00FE6BB2">
        <w:rPr>
          <w:rFonts w:cstheme="minorHAnsi"/>
          <w:lang w:val="tr-TR"/>
        </w:rPr>
        <w:t xml:space="preserve">Kanunun, istihbarat, silahlı kuvvetler, ceza ve infaz kurumları memurları gibi ülkenin iç ve dış güvenliği ile ilgili olan görevler ile sınırlandırılmış kapsamını irdelerken; kapsamın AİHS ve AİHM içtihatları ile </w:t>
      </w:r>
      <w:proofErr w:type="gramStart"/>
      <w:r w:rsidRPr="00FE6BB2">
        <w:rPr>
          <w:rFonts w:cstheme="minorHAnsi"/>
          <w:lang w:val="tr-TR"/>
        </w:rPr>
        <w:t>ilişkisini  belirtmekle</w:t>
      </w:r>
      <w:proofErr w:type="gramEnd"/>
      <w:r w:rsidRPr="00FE6BB2">
        <w:rPr>
          <w:rFonts w:cstheme="minorHAnsi"/>
          <w:lang w:val="tr-TR"/>
        </w:rPr>
        <w:t xml:space="preserve"> birlikte, bu kapsam içinde kalan ulusal güvenlikle ilgili görevlere yapılacak atamalarda da temel haklara doğrudan müdahale  yetkisinin söz konusu olamayacağını,  güvenlik soruşturması uygulamasının doğurabileceği keyfiliğe karşı yüksek koruma güvencelerini sağlayacak bir biçimde düzenleme yapılması gerekliliğini vurgulamıştır. Değinilen kararında, 4045 sayılı Yasanın bu görevlere atanacak kişiler yönünden bireylerin özel hayatına saygı hakkının güvencelerini sağlayacak hükümlerden yoksun olduğunu,  güvenlik soruşturması ve arşiv araştırmasının nasıl ve ne şekilde yapılacağı konusunda hiçbir düzenleme içermediğini, bu haliyle güvenlik soruşturması ile temel haklara yapılan müdahalenin kanunilik şartını taşımadığını belirtmiştir.  </w:t>
      </w:r>
    </w:p>
    <w:p w:rsidR="00FE6BB2" w:rsidRPr="00FE6BB2" w:rsidRDefault="00FE6BB2" w:rsidP="00FE6BB2">
      <w:pPr>
        <w:spacing w:line="276" w:lineRule="auto"/>
        <w:jc w:val="both"/>
        <w:rPr>
          <w:rFonts w:cstheme="minorHAnsi"/>
          <w:lang w:val="tr-TR"/>
        </w:rPr>
      </w:pPr>
      <w:r w:rsidRPr="00FE6BB2">
        <w:rPr>
          <w:rFonts w:cstheme="minorHAnsi"/>
          <w:lang w:val="tr-TR"/>
        </w:rPr>
        <w:t xml:space="preserve">Yasallık ilkesinin bulunmamasının yanında, hekimlik görevi yönünden güvenlik soruşturması/arşiv araştırması uygulamasına gidilmesi demokratik bir toplumda gereklilik koşulu ile de bağdaşmamaktadır.  Hekimlik mesleğine atanabilmem için yapılan güvenlik soruşturması uygulamaları, düşünce ve ifade özgürlüğü, maddi ve manevi varlığını geliştirme hakkı, eşit muamele görme hakkı, ayrımcılık yasağı başta olmak üzere insan onurunun ve kişiliğinin korunmasına dair haklarımı ihlal etmektedir. </w:t>
      </w:r>
    </w:p>
    <w:p w:rsidR="00E95BCB" w:rsidRPr="00FE6BB2" w:rsidRDefault="00E95BCB" w:rsidP="00FE6BB2">
      <w:pPr>
        <w:spacing w:line="276" w:lineRule="auto"/>
        <w:jc w:val="both"/>
        <w:rPr>
          <w:rFonts w:cstheme="minorHAnsi"/>
          <w:lang w:val="tr-TR"/>
        </w:rPr>
      </w:pPr>
      <w:r w:rsidRPr="00FE6BB2">
        <w:rPr>
          <w:rFonts w:cstheme="minorHAnsi"/>
          <w:lang w:val="tr-TR"/>
        </w:rPr>
        <w:t>Bilim dünyasındaki gelişimi</w:t>
      </w:r>
      <w:r w:rsidR="00C80771" w:rsidRPr="00FE6BB2">
        <w:rPr>
          <w:rFonts w:cstheme="minorHAnsi"/>
          <w:lang w:val="tr-TR"/>
        </w:rPr>
        <w:t>mi</w:t>
      </w:r>
      <w:r w:rsidRPr="00FE6BB2">
        <w:rPr>
          <w:rFonts w:cstheme="minorHAnsi"/>
          <w:lang w:val="tr-TR"/>
        </w:rPr>
        <w:t xml:space="preserve"> sürdürmek, bilgi ve becerilerimi kamusal alanda </w:t>
      </w:r>
      <w:r w:rsidR="00FE6BB2" w:rsidRPr="00FE6BB2">
        <w:rPr>
          <w:rFonts w:cstheme="minorHAnsi"/>
          <w:lang w:val="tr-TR"/>
        </w:rPr>
        <w:t xml:space="preserve">işlevsel kılmak, </w:t>
      </w:r>
      <w:r w:rsidRPr="00FE6BB2">
        <w:rPr>
          <w:rFonts w:cstheme="minorHAnsi"/>
          <w:lang w:val="tr-TR"/>
        </w:rPr>
        <w:t xml:space="preserve">akademik çalışmalarıma devam etmek istemekteyim. Anayasa’nın 17. Maddesinde herkesin manevî varlığını koruma ve geliştirme hakkına sahip olduğu, </w:t>
      </w:r>
      <w:r w:rsidR="00304E47" w:rsidRPr="00FE6BB2">
        <w:rPr>
          <w:rFonts w:cstheme="minorHAnsi"/>
          <w:lang w:val="tr-TR"/>
        </w:rPr>
        <w:t xml:space="preserve">27. maddesinde ise herkesin </w:t>
      </w:r>
      <w:r w:rsidRPr="00FE6BB2">
        <w:rPr>
          <w:rFonts w:cstheme="minorHAnsi"/>
          <w:lang w:val="tr-TR"/>
        </w:rPr>
        <w:t>bilim ve sanatı serbestçe öğrenme ve öğretme, açıklama, yayma ve bu alanlarda her türlü araştırma hakkına sahip olduğu belirtilmiştir. Anayasanın Eğitim ve Öğrenim Hakkı ve Ödevi başlıklı 42.maddesinde ise eğitim ve öğrenim hakkının temel hak ve özgürlüklerden olduğu, eğitim, öğretim, araştırma ve inceleme ile ilgili faaliyetlerin hiçbir surette engellenemeyeceği ifade edilmiştir. Buna karşılık hukuka aykırı yürütülen güvenlik soruşturması sonucu gerekli çalışmaları yapıp şartları sağlayarak atanmaya hak kazandığım kadroya atanmam</w:t>
      </w:r>
      <w:r w:rsidR="00FE6BB2" w:rsidRPr="00FE6BB2">
        <w:rPr>
          <w:rFonts w:cstheme="minorHAnsi"/>
          <w:lang w:val="tr-TR"/>
        </w:rPr>
        <w:t>ın</w:t>
      </w:r>
      <w:r w:rsidRPr="00FE6BB2">
        <w:rPr>
          <w:rFonts w:cstheme="minorHAnsi"/>
          <w:lang w:val="tr-TR"/>
        </w:rPr>
        <w:t xml:space="preserve"> engellenmesi bu temel haklarımı ihlal eder niteliktedir. </w:t>
      </w:r>
    </w:p>
    <w:p w:rsidR="00FE6BB2" w:rsidRPr="00FE6BB2" w:rsidRDefault="00FE6BB2" w:rsidP="00FE6BB2">
      <w:pPr>
        <w:spacing w:line="276" w:lineRule="auto"/>
        <w:ind w:right="-92"/>
        <w:jc w:val="both"/>
        <w:rPr>
          <w:rFonts w:cstheme="minorHAnsi"/>
          <w:lang w:val="tr-TR"/>
        </w:rPr>
      </w:pPr>
      <w:r w:rsidRPr="00FE6BB2">
        <w:rPr>
          <w:rFonts w:cstheme="minorHAnsi"/>
          <w:lang w:val="tr-TR"/>
        </w:rPr>
        <w:t xml:space="preserve">Güvenlik soruşturmasına dayanak yapılan norm, Anayasa Mahkemesi tarafından iptal edilmesi karşısında, kamu görevine girişte güvenlik soruşturmasına ilişkin işlemlerin yürütülmesinin sürdürülmesi, Anayasada düzenlenen ve yukarıda sayılan haklara hukuka aykırı müdahale niteliğindedir.  </w:t>
      </w:r>
    </w:p>
    <w:p w:rsidR="00FE6BB2" w:rsidRPr="00FE6BB2" w:rsidRDefault="00FE6BB2" w:rsidP="00FE6BB2">
      <w:pPr>
        <w:spacing w:line="276" w:lineRule="auto"/>
        <w:jc w:val="both"/>
        <w:rPr>
          <w:rFonts w:cstheme="minorHAnsi"/>
          <w:lang w:val="tr-TR"/>
        </w:rPr>
      </w:pPr>
      <w:r w:rsidRPr="00FE6BB2">
        <w:rPr>
          <w:rFonts w:cstheme="minorHAnsi"/>
          <w:lang w:val="tr-TR"/>
        </w:rPr>
        <w:t xml:space="preserve">Anayasa'nın 153/6 maddesi ile 6216 Sayılı Anayasa Mahkemesinin Kuruluşu ve Yargılama Usulleri Hakkında Kanun’un 66/1 maddesi uyarınca; kamu görevine atama işlemlerinde güvenlik soruşturması uygulamalarının ortadan kaldırılmasını, AİHS ve Anayasaya aykırı düzenlemelere dayanılarak hukuka </w:t>
      </w:r>
      <w:r w:rsidRPr="00FE6BB2">
        <w:rPr>
          <w:rFonts w:cstheme="minorHAnsi"/>
          <w:lang w:val="tr-TR"/>
        </w:rPr>
        <w:lastRenderedPageBreak/>
        <w:t xml:space="preserve">aykırı olarak hakkımda yürütülen güvenlik soruşturmasının sonucunun olumsuz olarak değerlendirildiği gerekçesi yapılmayan atamamın </w:t>
      </w:r>
      <w:proofErr w:type="gramStart"/>
      <w:r w:rsidRPr="00FE6BB2">
        <w:rPr>
          <w:rFonts w:cstheme="minorHAnsi"/>
          <w:lang w:val="tr-TR"/>
        </w:rPr>
        <w:t>ivedilikle  yapılması</w:t>
      </w:r>
      <w:proofErr w:type="gramEnd"/>
      <w:r w:rsidRPr="00FE6BB2">
        <w:rPr>
          <w:rFonts w:cstheme="minorHAnsi"/>
          <w:lang w:val="tr-TR"/>
        </w:rPr>
        <w:t xml:space="preserve">,  bu zamana kadar açıkta geçirdiğim süreye ilişkin her türlü mali ve özlük haklarımın iade edilmesine ilişkin talebimi bilgilerinize sunarım. </w:t>
      </w:r>
    </w:p>
    <w:p w:rsidR="00FE6BB2" w:rsidRPr="00FE6BB2" w:rsidRDefault="00FE6BB2" w:rsidP="00E95BCB">
      <w:pPr>
        <w:jc w:val="both"/>
        <w:rPr>
          <w:rFonts w:cstheme="minorHAnsi"/>
          <w:lang w:val="tr-TR"/>
        </w:rPr>
      </w:pPr>
    </w:p>
    <w:p w:rsidR="00267E5C" w:rsidRPr="00FE6BB2" w:rsidRDefault="00267E5C" w:rsidP="00267E5C">
      <w:pPr>
        <w:spacing w:after="0"/>
        <w:jc w:val="right"/>
        <w:rPr>
          <w:rFonts w:cstheme="minorHAnsi"/>
          <w:b/>
          <w:lang w:val="tr-TR"/>
        </w:rPr>
      </w:pPr>
      <w:r w:rsidRPr="00FE6BB2">
        <w:rPr>
          <w:rFonts w:cstheme="minorHAnsi"/>
          <w:b/>
          <w:lang w:val="tr-TR"/>
        </w:rPr>
        <w:t xml:space="preserve">Ad </w:t>
      </w:r>
      <w:proofErr w:type="spellStart"/>
      <w:r w:rsidRPr="00FE6BB2">
        <w:rPr>
          <w:rFonts w:cstheme="minorHAnsi"/>
          <w:b/>
          <w:lang w:val="tr-TR"/>
        </w:rPr>
        <w:t>Soyad</w:t>
      </w:r>
      <w:proofErr w:type="spellEnd"/>
    </w:p>
    <w:p w:rsidR="00267E5C" w:rsidRPr="00FE6BB2" w:rsidRDefault="00267E5C" w:rsidP="00267E5C">
      <w:pPr>
        <w:jc w:val="right"/>
        <w:rPr>
          <w:rFonts w:cstheme="minorHAnsi"/>
          <w:b/>
          <w:lang w:val="tr-TR"/>
        </w:rPr>
      </w:pPr>
      <w:r w:rsidRPr="00FE6BB2">
        <w:rPr>
          <w:rFonts w:cstheme="minorHAnsi"/>
          <w:b/>
          <w:lang w:val="tr-TR"/>
        </w:rPr>
        <w:t>İmza</w:t>
      </w:r>
    </w:p>
    <w:p w:rsidR="00267E5C" w:rsidRPr="007032A3" w:rsidRDefault="00267E5C" w:rsidP="00267E5C">
      <w:pPr>
        <w:jc w:val="both"/>
        <w:rPr>
          <w:rFonts w:ascii="Arial" w:hAnsi="Arial" w:cs="Arial"/>
          <w:sz w:val="20"/>
          <w:lang w:val="tr-TR"/>
        </w:rPr>
      </w:pPr>
    </w:p>
    <w:p w:rsidR="00267E5C" w:rsidRDefault="00267E5C" w:rsidP="00267E5C">
      <w:pPr>
        <w:jc w:val="both"/>
        <w:rPr>
          <w:rFonts w:ascii="Arial" w:hAnsi="Arial" w:cs="Arial"/>
          <w:sz w:val="20"/>
          <w:lang w:val="tr-TR"/>
        </w:rPr>
      </w:pPr>
    </w:p>
    <w:p w:rsidR="00EC1563" w:rsidRDefault="00C50A46"/>
    <w:sectPr w:rsidR="00EC1563" w:rsidSect="00FE6BB2">
      <w:footerReference w:type="default" r:id="rId6"/>
      <w:pgSz w:w="12240" w:h="15840"/>
      <w:pgMar w:top="1417" w:right="1325"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A46" w:rsidRDefault="00C50A46" w:rsidP="00DC065A">
      <w:pPr>
        <w:spacing w:after="0" w:line="240" w:lineRule="auto"/>
      </w:pPr>
      <w:r>
        <w:separator/>
      </w:r>
    </w:p>
  </w:endnote>
  <w:endnote w:type="continuationSeparator" w:id="0">
    <w:p w:rsidR="00C50A46" w:rsidRDefault="00C50A46" w:rsidP="00DC0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0608117"/>
      <w:docPartObj>
        <w:docPartGallery w:val="Page Numbers (Bottom of Page)"/>
        <w:docPartUnique/>
      </w:docPartObj>
    </w:sdtPr>
    <w:sdtContent>
      <w:sdt>
        <w:sdtPr>
          <w:id w:val="-1769616900"/>
          <w:docPartObj>
            <w:docPartGallery w:val="Page Numbers (Top of Page)"/>
            <w:docPartUnique/>
          </w:docPartObj>
        </w:sdtPr>
        <w:sdtContent>
          <w:p w:rsidR="00DC065A" w:rsidRDefault="00DC065A">
            <w:pPr>
              <w:pStyle w:val="Altbilgi"/>
              <w:jc w:val="right"/>
            </w:pPr>
            <w:proofErr w:type="spellStart"/>
            <w:r>
              <w:t>Sayfa</w:t>
            </w:r>
            <w:proofErr w:type="spellEnd"/>
            <w:r>
              <w:t xml:space="preserve"> </w:t>
            </w:r>
            <w:r w:rsidR="00F56DB2">
              <w:rPr>
                <w:b/>
                <w:bCs/>
                <w:sz w:val="24"/>
                <w:szCs w:val="24"/>
              </w:rPr>
              <w:fldChar w:fldCharType="begin"/>
            </w:r>
            <w:r>
              <w:rPr>
                <w:b/>
                <w:bCs/>
              </w:rPr>
              <w:instrText xml:space="preserve"> PAGE </w:instrText>
            </w:r>
            <w:r w:rsidR="00F56DB2">
              <w:rPr>
                <w:b/>
                <w:bCs/>
                <w:sz w:val="24"/>
                <w:szCs w:val="24"/>
              </w:rPr>
              <w:fldChar w:fldCharType="separate"/>
            </w:r>
            <w:r w:rsidR="006C2A95">
              <w:rPr>
                <w:b/>
                <w:bCs/>
                <w:noProof/>
              </w:rPr>
              <w:t>3</w:t>
            </w:r>
            <w:r w:rsidR="00F56DB2">
              <w:rPr>
                <w:b/>
                <w:bCs/>
                <w:sz w:val="24"/>
                <w:szCs w:val="24"/>
              </w:rPr>
              <w:fldChar w:fldCharType="end"/>
            </w:r>
            <w:r>
              <w:t xml:space="preserve"> / </w:t>
            </w:r>
            <w:r w:rsidR="00F56DB2">
              <w:rPr>
                <w:b/>
                <w:bCs/>
                <w:sz w:val="24"/>
                <w:szCs w:val="24"/>
              </w:rPr>
              <w:fldChar w:fldCharType="begin"/>
            </w:r>
            <w:r>
              <w:rPr>
                <w:b/>
                <w:bCs/>
              </w:rPr>
              <w:instrText xml:space="preserve"> NUMPAGES  </w:instrText>
            </w:r>
            <w:r w:rsidR="00F56DB2">
              <w:rPr>
                <w:b/>
                <w:bCs/>
                <w:sz w:val="24"/>
                <w:szCs w:val="24"/>
              </w:rPr>
              <w:fldChar w:fldCharType="separate"/>
            </w:r>
            <w:r w:rsidR="006C2A95">
              <w:rPr>
                <w:b/>
                <w:bCs/>
                <w:noProof/>
              </w:rPr>
              <w:t>3</w:t>
            </w:r>
            <w:r w:rsidR="00F56DB2">
              <w:rPr>
                <w:b/>
                <w:bCs/>
                <w:sz w:val="24"/>
                <w:szCs w:val="24"/>
              </w:rPr>
              <w:fldChar w:fldCharType="end"/>
            </w:r>
          </w:p>
        </w:sdtContent>
      </w:sdt>
    </w:sdtContent>
  </w:sdt>
  <w:p w:rsidR="00DC065A" w:rsidRDefault="00DC06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A46" w:rsidRDefault="00C50A46" w:rsidP="00DC065A">
      <w:pPr>
        <w:spacing w:after="0" w:line="240" w:lineRule="auto"/>
      </w:pPr>
      <w:r>
        <w:separator/>
      </w:r>
    </w:p>
  </w:footnote>
  <w:footnote w:type="continuationSeparator" w:id="0">
    <w:p w:rsidR="00C50A46" w:rsidRDefault="00C50A46" w:rsidP="00DC065A">
      <w:pPr>
        <w:spacing w:after="0" w:line="240" w:lineRule="auto"/>
      </w:pPr>
      <w:r>
        <w:continuationSeparator/>
      </w:r>
    </w:p>
  </w:footnote>
  <w:footnote w:id="1">
    <w:p w:rsidR="00FE6BB2" w:rsidRPr="00D427BC" w:rsidRDefault="00FE6BB2" w:rsidP="00FE6BB2">
      <w:pPr>
        <w:pStyle w:val="DipnotMetni"/>
        <w:rPr>
          <w:lang w:val="tr-TR"/>
        </w:rPr>
      </w:pPr>
      <w:r>
        <w:rPr>
          <w:rStyle w:val="DipnotBavurusu"/>
        </w:rPr>
        <w:footnoteRef/>
      </w:r>
      <w:r>
        <w:t xml:space="preserve">  </w:t>
      </w:r>
      <w:proofErr w:type="spellStart"/>
      <w:r>
        <w:t>Anayasa</w:t>
      </w:r>
      <w:proofErr w:type="spellEnd"/>
      <w:r>
        <w:t xml:space="preserve"> </w:t>
      </w:r>
      <w:proofErr w:type="spellStart"/>
      <w:r>
        <w:t>Mahkemesi</w:t>
      </w:r>
      <w:proofErr w:type="spellEnd"/>
      <w:r>
        <w:t xml:space="preserve"> </w:t>
      </w:r>
      <w:proofErr w:type="spellStart"/>
      <w:r>
        <w:t>Genel</w:t>
      </w:r>
      <w:proofErr w:type="spellEnd"/>
      <w:r>
        <w:t xml:space="preserve"> </w:t>
      </w:r>
      <w:proofErr w:type="spellStart"/>
      <w:r>
        <w:t>Kurulu</w:t>
      </w:r>
      <w:proofErr w:type="spellEnd"/>
      <w:r>
        <w:t xml:space="preserve">, </w:t>
      </w:r>
      <w:proofErr w:type="spellStart"/>
      <w:r>
        <w:t>Fatih</w:t>
      </w:r>
      <w:proofErr w:type="spellEnd"/>
      <w:r>
        <w:t xml:space="preserve"> </w:t>
      </w:r>
      <w:proofErr w:type="spellStart"/>
      <w:r>
        <w:t>Saraman</w:t>
      </w:r>
      <w:proofErr w:type="spellEnd"/>
      <w:r>
        <w:t xml:space="preserve"> </w:t>
      </w:r>
      <w:proofErr w:type="spellStart"/>
      <w:r>
        <w:t>Bavurusu</w:t>
      </w:r>
      <w:proofErr w:type="spellEnd"/>
      <w:r>
        <w:t xml:space="preserve">, </w:t>
      </w:r>
      <w:proofErr w:type="spellStart"/>
      <w:r>
        <w:t>Başvuru</w:t>
      </w:r>
      <w:proofErr w:type="spellEnd"/>
      <w:r>
        <w:t xml:space="preserve"> </w:t>
      </w:r>
      <w:proofErr w:type="spellStart"/>
      <w:r>
        <w:t>Numarası</w:t>
      </w:r>
      <w:proofErr w:type="spellEnd"/>
      <w:r>
        <w:t xml:space="preserve">: 2014/7256, </w:t>
      </w:r>
      <w:proofErr w:type="spellStart"/>
      <w:r>
        <w:t>Karar</w:t>
      </w:r>
      <w:proofErr w:type="spellEnd"/>
      <w:r>
        <w:t xml:space="preserve"> </w:t>
      </w:r>
      <w:proofErr w:type="spellStart"/>
      <w:r>
        <w:t>Tarihi</w:t>
      </w:r>
      <w:proofErr w:type="spellEnd"/>
      <w:r>
        <w:t>: 27/2/2019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DA47EF"/>
    <w:rsid w:val="00045DF5"/>
    <w:rsid w:val="0017088E"/>
    <w:rsid w:val="0023215F"/>
    <w:rsid w:val="0024526D"/>
    <w:rsid w:val="00267E5C"/>
    <w:rsid w:val="00304E47"/>
    <w:rsid w:val="00351545"/>
    <w:rsid w:val="00353F75"/>
    <w:rsid w:val="005534D0"/>
    <w:rsid w:val="006B38A1"/>
    <w:rsid w:val="006C2A95"/>
    <w:rsid w:val="008407DB"/>
    <w:rsid w:val="00852D60"/>
    <w:rsid w:val="00955EE3"/>
    <w:rsid w:val="00B13EA9"/>
    <w:rsid w:val="00B32283"/>
    <w:rsid w:val="00B75A80"/>
    <w:rsid w:val="00C50A46"/>
    <w:rsid w:val="00C80771"/>
    <w:rsid w:val="00C91AF4"/>
    <w:rsid w:val="00CC188F"/>
    <w:rsid w:val="00D657A9"/>
    <w:rsid w:val="00DA47EF"/>
    <w:rsid w:val="00DC065A"/>
    <w:rsid w:val="00E23E6E"/>
    <w:rsid w:val="00E31560"/>
    <w:rsid w:val="00E363DF"/>
    <w:rsid w:val="00E726DA"/>
    <w:rsid w:val="00E95BCB"/>
    <w:rsid w:val="00F56DB2"/>
    <w:rsid w:val="00FE6BB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65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C065A"/>
  </w:style>
  <w:style w:type="paragraph" w:styleId="Altbilgi">
    <w:name w:val="footer"/>
    <w:basedOn w:val="Normal"/>
    <w:link w:val="AltbilgiChar"/>
    <w:uiPriority w:val="99"/>
    <w:unhideWhenUsed/>
    <w:rsid w:val="00DC065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C065A"/>
  </w:style>
  <w:style w:type="paragraph" w:styleId="DipnotMetni">
    <w:name w:val="footnote text"/>
    <w:basedOn w:val="Normal"/>
    <w:link w:val="DipnotMetniChar"/>
    <w:uiPriority w:val="99"/>
    <w:semiHidden/>
    <w:unhideWhenUsed/>
    <w:rsid w:val="00FE6B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E6BB2"/>
    <w:rPr>
      <w:sz w:val="20"/>
      <w:szCs w:val="20"/>
    </w:rPr>
  </w:style>
  <w:style w:type="character" w:styleId="DipnotBavurusu">
    <w:name w:val="footnote reference"/>
    <w:basedOn w:val="VarsaylanParagrafYazTipi"/>
    <w:uiPriority w:val="99"/>
    <w:semiHidden/>
    <w:unhideWhenUsed/>
    <w:rsid w:val="00FE6B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5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065A"/>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DC065A"/>
  </w:style>
  <w:style w:type="paragraph" w:styleId="Altbilgi">
    <w:name w:val="footer"/>
    <w:basedOn w:val="Normal"/>
    <w:link w:val="AltbilgiChar"/>
    <w:uiPriority w:val="99"/>
    <w:unhideWhenUsed/>
    <w:rsid w:val="00DC065A"/>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DC065A"/>
  </w:style>
  <w:style w:type="paragraph" w:styleId="DipnotMetni">
    <w:name w:val="footnote text"/>
    <w:basedOn w:val="Normal"/>
    <w:link w:val="DipnotMetniChar"/>
    <w:uiPriority w:val="99"/>
    <w:semiHidden/>
    <w:unhideWhenUsed/>
    <w:rsid w:val="00FE6B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E6BB2"/>
    <w:rPr>
      <w:sz w:val="20"/>
      <w:szCs w:val="20"/>
    </w:rPr>
  </w:style>
  <w:style w:type="character" w:styleId="DipnotBavurusu">
    <w:name w:val="footnote reference"/>
    <w:basedOn w:val="VarsaylanParagrafYazTipi"/>
    <w:uiPriority w:val="99"/>
    <w:semiHidden/>
    <w:unhideWhenUsed/>
    <w:rsid w:val="00FE6BB2"/>
    <w:rPr>
      <w:vertAlign w:val="superscript"/>
    </w:rPr>
  </w:style>
</w:styles>
</file>

<file path=word/webSettings.xml><?xml version="1.0" encoding="utf-8"?>
<w:webSettings xmlns:r="http://schemas.openxmlformats.org/officeDocument/2006/relationships" xmlns:w="http://schemas.openxmlformats.org/wordprocessingml/2006/main">
  <w:divs>
    <w:div w:id="279532222">
      <w:bodyDiv w:val="1"/>
      <w:marLeft w:val="0"/>
      <w:marRight w:val="0"/>
      <w:marTop w:val="0"/>
      <w:marBottom w:val="0"/>
      <w:divBdr>
        <w:top w:val="none" w:sz="0" w:space="0" w:color="auto"/>
        <w:left w:val="none" w:sz="0" w:space="0" w:color="auto"/>
        <w:bottom w:val="none" w:sz="0" w:space="0" w:color="auto"/>
        <w:right w:val="none" w:sz="0" w:space="0" w:color="auto"/>
      </w:divBdr>
    </w:div>
    <w:div w:id="14746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5153</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 Pirci</dc:creator>
  <cp:lastModifiedBy>Genel_2</cp:lastModifiedBy>
  <cp:revision>2</cp:revision>
  <dcterms:created xsi:type="dcterms:W3CDTF">2019-12-09T14:53:00Z</dcterms:created>
  <dcterms:modified xsi:type="dcterms:W3CDTF">2019-12-09T14:53:00Z</dcterms:modified>
</cp:coreProperties>
</file>