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7BB" w:rsidRPr="00F36FD1" w:rsidRDefault="00A367BB" w:rsidP="00F36FD1">
      <w:pPr>
        <w:jc w:val="right"/>
        <w:rPr>
          <w:rFonts w:ascii="Arial" w:eastAsia="Times New Roman" w:hAnsi="Arial" w:cs="Arial"/>
          <w:b/>
          <w:sz w:val="20"/>
          <w:szCs w:val="20"/>
          <w:u w:val="single"/>
          <w:lang w:eastAsia="tr-TR"/>
        </w:rPr>
      </w:pPr>
      <w:r w:rsidRPr="00F36FD1">
        <w:rPr>
          <w:rFonts w:ascii="Arial" w:eastAsia="Times New Roman" w:hAnsi="Arial" w:cs="Arial"/>
          <w:b/>
          <w:sz w:val="20"/>
          <w:szCs w:val="20"/>
          <w:u w:val="single"/>
          <w:lang w:eastAsia="tr-TR"/>
        </w:rPr>
        <w:t>Yürütmenin Durdurulması ve Duruşma istemlidir</w:t>
      </w:r>
    </w:p>
    <w:p w:rsidR="00A367BB" w:rsidRPr="00F36FD1" w:rsidRDefault="00A367BB" w:rsidP="00F36FD1">
      <w:pPr>
        <w:jc w:val="both"/>
        <w:rPr>
          <w:rFonts w:ascii="Arial" w:eastAsia="Times New Roman" w:hAnsi="Arial" w:cs="Arial"/>
          <w:b/>
          <w:sz w:val="20"/>
          <w:szCs w:val="20"/>
          <w:u w:val="single"/>
          <w:lang w:eastAsia="tr-TR"/>
        </w:rPr>
      </w:pPr>
    </w:p>
    <w:p w:rsidR="00A367BB" w:rsidRPr="00F36FD1" w:rsidRDefault="00A367BB" w:rsidP="00F36FD1">
      <w:pPr>
        <w:tabs>
          <w:tab w:val="left" w:pos="1980"/>
        </w:tabs>
        <w:rPr>
          <w:rFonts w:ascii="Arial" w:eastAsia="Times New Roman" w:hAnsi="Arial" w:cs="Arial"/>
          <w:b/>
          <w:sz w:val="20"/>
          <w:szCs w:val="20"/>
          <w:lang w:eastAsia="tr-TR"/>
        </w:rPr>
      </w:pPr>
      <w:r w:rsidRPr="00F36FD1">
        <w:rPr>
          <w:rFonts w:ascii="Arial" w:eastAsia="Times New Roman" w:hAnsi="Arial" w:cs="Arial"/>
          <w:b/>
          <w:sz w:val="20"/>
          <w:szCs w:val="20"/>
          <w:lang w:eastAsia="tr-TR"/>
        </w:rPr>
        <w:t>DANIŞTAY  (   )  DAİRESİ BAŞKANLIĞI’NA</w:t>
      </w:r>
    </w:p>
    <w:p w:rsidR="00A367BB" w:rsidRPr="00F36FD1" w:rsidRDefault="00A367BB" w:rsidP="00F36FD1">
      <w:pPr>
        <w:tabs>
          <w:tab w:val="left" w:pos="2126"/>
        </w:tabs>
        <w:ind w:left="2160" w:hanging="2160"/>
        <w:jc w:val="both"/>
        <w:rPr>
          <w:rFonts w:ascii="Arial" w:eastAsia="Times New Roman" w:hAnsi="Arial" w:cs="Arial"/>
          <w:b/>
          <w:sz w:val="20"/>
          <w:szCs w:val="20"/>
          <w:lang w:eastAsia="tr-TR"/>
        </w:rPr>
      </w:pPr>
    </w:p>
    <w:p w:rsidR="00A367BB" w:rsidRPr="00F36FD1" w:rsidRDefault="00A367BB" w:rsidP="00F36FD1">
      <w:pPr>
        <w:tabs>
          <w:tab w:val="left" w:pos="2127"/>
        </w:tabs>
        <w:ind w:left="2160" w:hanging="2160"/>
        <w:jc w:val="both"/>
        <w:rPr>
          <w:rFonts w:ascii="Arial" w:eastAsia="Times New Roman" w:hAnsi="Arial" w:cs="Arial"/>
          <w:sz w:val="20"/>
          <w:szCs w:val="20"/>
          <w:lang w:eastAsia="tr-TR"/>
        </w:rPr>
      </w:pPr>
      <w:r w:rsidRPr="00F36FD1">
        <w:rPr>
          <w:rFonts w:ascii="Arial" w:eastAsia="Times New Roman" w:hAnsi="Arial" w:cs="Arial"/>
          <w:b/>
          <w:sz w:val="20"/>
          <w:szCs w:val="20"/>
          <w:u w:val="single"/>
          <w:lang w:eastAsia="tr-TR"/>
        </w:rPr>
        <w:t>DAVACI</w:t>
      </w:r>
      <w:r w:rsidRPr="00F36FD1">
        <w:rPr>
          <w:rFonts w:ascii="Arial" w:eastAsia="Times New Roman" w:hAnsi="Arial" w:cs="Arial"/>
          <w:b/>
          <w:sz w:val="20"/>
          <w:szCs w:val="20"/>
          <w:u w:val="single"/>
          <w:lang w:eastAsia="tr-TR"/>
        </w:rPr>
        <w:tab/>
      </w:r>
      <w:r w:rsidRPr="00F36FD1">
        <w:rPr>
          <w:rFonts w:ascii="Arial" w:eastAsia="Times New Roman" w:hAnsi="Arial" w:cs="Arial"/>
          <w:b/>
          <w:sz w:val="20"/>
          <w:szCs w:val="20"/>
          <w:lang w:eastAsia="tr-TR"/>
        </w:rPr>
        <w:t xml:space="preserve">: </w:t>
      </w:r>
      <w:r w:rsidRPr="00F36FD1">
        <w:rPr>
          <w:rFonts w:ascii="Arial" w:eastAsia="Times New Roman" w:hAnsi="Arial" w:cs="Arial"/>
          <w:sz w:val="20"/>
          <w:szCs w:val="20"/>
          <w:lang w:eastAsia="tr-TR"/>
        </w:rPr>
        <w:t xml:space="preserve">Türk Tabipleri Birliği Merkez Konseyi Başkanlığı </w:t>
      </w:r>
    </w:p>
    <w:p w:rsidR="00A367BB" w:rsidRPr="00F36FD1" w:rsidRDefault="00A367BB" w:rsidP="00F36FD1">
      <w:pPr>
        <w:tabs>
          <w:tab w:val="left" w:pos="2127"/>
        </w:tabs>
        <w:ind w:left="2160" w:hanging="2160"/>
        <w:jc w:val="both"/>
        <w:rPr>
          <w:rFonts w:ascii="Arial" w:eastAsia="Times New Roman" w:hAnsi="Arial" w:cs="Arial"/>
          <w:sz w:val="20"/>
          <w:szCs w:val="20"/>
          <w:lang w:eastAsia="tr-TR"/>
        </w:rPr>
      </w:pPr>
    </w:p>
    <w:p w:rsidR="00A367BB" w:rsidRPr="00F36FD1" w:rsidRDefault="00A367BB" w:rsidP="00F36FD1">
      <w:pPr>
        <w:tabs>
          <w:tab w:val="left" w:pos="2127"/>
        </w:tabs>
        <w:ind w:left="2160" w:hanging="2160"/>
        <w:jc w:val="both"/>
        <w:rPr>
          <w:rFonts w:ascii="Arial" w:eastAsia="Times New Roman" w:hAnsi="Arial" w:cs="Arial"/>
          <w:sz w:val="20"/>
          <w:szCs w:val="20"/>
          <w:lang w:eastAsia="tr-TR"/>
        </w:rPr>
      </w:pPr>
      <w:r w:rsidRPr="00F36FD1">
        <w:rPr>
          <w:rFonts w:ascii="Arial" w:eastAsia="Times New Roman" w:hAnsi="Arial" w:cs="Arial"/>
          <w:b/>
          <w:sz w:val="20"/>
          <w:szCs w:val="20"/>
          <w:u w:val="single"/>
          <w:lang w:eastAsia="tr-TR"/>
        </w:rPr>
        <w:t>VEKİLİ</w:t>
      </w:r>
      <w:r w:rsidRPr="00F36FD1">
        <w:rPr>
          <w:rFonts w:ascii="Arial" w:eastAsia="Times New Roman" w:hAnsi="Arial" w:cs="Arial"/>
          <w:b/>
          <w:sz w:val="20"/>
          <w:szCs w:val="20"/>
          <w:u w:val="single"/>
          <w:lang w:eastAsia="tr-TR"/>
        </w:rPr>
        <w:tab/>
      </w:r>
      <w:r w:rsidRPr="00F36FD1">
        <w:rPr>
          <w:rFonts w:ascii="Arial" w:eastAsia="Times New Roman" w:hAnsi="Arial" w:cs="Arial"/>
          <w:b/>
          <w:sz w:val="20"/>
          <w:szCs w:val="20"/>
          <w:lang w:eastAsia="tr-TR"/>
        </w:rPr>
        <w:t>:</w:t>
      </w:r>
      <w:r w:rsidRPr="00F36FD1">
        <w:rPr>
          <w:rFonts w:ascii="Arial" w:eastAsia="Times New Roman" w:hAnsi="Arial" w:cs="Arial"/>
          <w:sz w:val="20"/>
          <w:szCs w:val="20"/>
          <w:lang w:eastAsia="tr-TR"/>
        </w:rPr>
        <w:t xml:space="preserve"> Av. Ziynet </w:t>
      </w:r>
      <w:proofErr w:type="spellStart"/>
      <w:r w:rsidRPr="00F36FD1">
        <w:rPr>
          <w:rFonts w:ascii="Arial" w:eastAsia="Times New Roman" w:hAnsi="Arial" w:cs="Arial"/>
          <w:sz w:val="20"/>
          <w:szCs w:val="20"/>
          <w:lang w:eastAsia="tr-TR"/>
        </w:rPr>
        <w:t>Özçelik</w:t>
      </w:r>
      <w:proofErr w:type="spellEnd"/>
      <w:r w:rsidRPr="00F36FD1">
        <w:rPr>
          <w:rFonts w:ascii="Arial" w:eastAsia="Times New Roman" w:hAnsi="Arial" w:cs="Arial"/>
          <w:sz w:val="20"/>
          <w:szCs w:val="20"/>
          <w:lang w:eastAsia="tr-TR"/>
        </w:rPr>
        <w:t xml:space="preserve"> – Av. Kürşat Bafra</w:t>
      </w:r>
    </w:p>
    <w:p w:rsidR="00A367BB" w:rsidRPr="00F36FD1" w:rsidRDefault="00A367BB" w:rsidP="00F36FD1">
      <w:pPr>
        <w:tabs>
          <w:tab w:val="left" w:pos="2127"/>
        </w:tabs>
        <w:ind w:left="2160" w:hanging="2160"/>
        <w:jc w:val="both"/>
        <w:rPr>
          <w:rFonts w:ascii="Arial" w:eastAsia="Times New Roman" w:hAnsi="Arial" w:cs="Arial"/>
          <w:sz w:val="20"/>
          <w:szCs w:val="20"/>
          <w:lang w:eastAsia="tr-TR"/>
        </w:rPr>
      </w:pPr>
      <w:r w:rsidRPr="00F36FD1">
        <w:rPr>
          <w:rFonts w:ascii="Arial" w:eastAsia="Times New Roman" w:hAnsi="Arial" w:cs="Arial"/>
          <w:b/>
          <w:sz w:val="20"/>
          <w:szCs w:val="20"/>
          <w:lang w:eastAsia="tr-TR"/>
        </w:rPr>
        <w:tab/>
      </w:r>
      <w:r w:rsidRPr="00F36FD1">
        <w:rPr>
          <w:rFonts w:ascii="Arial" w:eastAsia="Times New Roman" w:hAnsi="Arial" w:cs="Arial"/>
          <w:sz w:val="20"/>
          <w:szCs w:val="20"/>
          <w:lang w:eastAsia="tr-TR"/>
        </w:rPr>
        <w:t xml:space="preserve">Tunus Caddesi No: 21/3 Kavaklıdere/Ankara </w:t>
      </w:r>
    </w:p>
    <w:p w:rsidR="00A367BB" w:rsidRPr="00F36FD1" w:rsidRDefault="00A367BB" w:rsidP="00F36FD1">
      <w:pPr>
        <w:tabs>
          <w:tab w:val="left" w:pos="2127"/>
        </w:tabs>
        <w:ind w:left="2160" w:hanging="2160"/>
        <w:jc w:val="both"/>
        <w:rPr>
          <w:rFonts w:ascii="Arial" w:eastAsia="Times New Roman" w:hAnsi="Arial" w:cs="Arial"/>
          <w:sz w:val="20"/>
          <w:szCs w:val="20"/>
          <w:lang w:eastAsia="tr-TR"/>
        </w:rPr>
      </w:pPr>
      <w:r w:rsidRPr="00F36FD1">
        <w:rPr>
          <w:rFonts w:ascii="Arial" w:eastAsia="Times New Roman" w:hAnsi="Arial" w:cs="Arial"/>
          <w:sz w:val="20"/>
          <w:szCs w:val="20"/>
          <w:lang w:eastAsia="tr-TR"/>
        </w:rPr>
        <w:tab/>
        <w:t xml:space="preserve">  Tel: 0312 418 50 10</w:t>
      </w:r>
    </w:p>
    <w:p w:rsidR="00A367BB" w:rsidRPr="00F36FD1" w:rsidRDefault="00A367BB" w:rsidP="00F36FD1">
      <w:pPr>
        <w:tabs>
          <w:tab w:val="left" w:pos="2127"/>
        </w:tabs>
        <w:ind w:left="2160" w:hanging="2160"/>
        <w:jc w:val="both"/>
        <w:rPr>
          <w:rFonts w:ascii="Arial" w:eastAsia="Times New Roman" w:hAnsi="Arial" w:cs="Arial"/>
          <w:sz w:val="20"/>
          <w:szCs w:val="20"/>
          <w:lang w:eastAsia="tr-TR"/>
        </w:rPr>
      </w:pPr>
    </w:p>
    <w:p w:rsidR="00A367BB" w:rsidRPr="00F36FD1" w:rsidRDefault="00A367BB" w:rsidP="00F36FD1">
      <w:pPr>
        <w:tabs>
          <w:tab w:val="left" w:pos="2127"/>
        </w:tabs>
        <w:ind w:left="2160" w:hanging="2160"/>
        <w:jc w:val="both"/>
        <w:rPr>
          <w:rFonts w:ascii="Arial" w:eastAsia="Times New Roman" w:hAnsi="Arial" w:cs="Arial"/>
          <w:sz w:val="20"/>
          <w:szCs w:val="20"/>
          <w:lang w:eastAsia="tr-TR"/>
        </w:rPr>
      </w:pPr>
      <w:r w:rsidRPr="00F36FD1">
        <w:rPr>
          <w:rFonts w:ascii="Arial" w:eastAsia="Times New Roman" w:hAnsi="Arial" w:cs="Arial"/>
          <w:b/>
          <w:sz w:val="20"/>
          <w:szCs w:val="20"/>
          <w:u w:val="single"/>
          <w:lang w:eastAsia="tr-TR"/>
        </w:rPr>
        <w:t>DAVALI</w:t>
      </w:r>
      <w:r w:rsidRPr="00F36FD1">
        <w:rPr>
          <w:rFonts w:ascii="Arial" w:eastAsia="Times New Roman" w:hAnsi="Arial" w:cs="Arial"/>
          <w:b/>
          <w:sz w:val="20"/>
          <w:szCs w:val="20"/>
          <w:u w:val="single"/>
          <w:lang w:eastAsia="tr-TR"/>
        </w:rPr>
        <w:tab/>
      </w:r>
      <w:r w:rsidRPr="00F36FD1">
        <w:rPr>
          <w:rFonts w:ascii="Arial" w:eastAsia="Times New Roman" w:hAnsi="Arial" w:cs="Arial"/>
          <w:b/>
          <w:sz w:val="20"/>
          <w:szCs w:val="20"/>
          <w:lang w:eastAsia="tr-TR"/>
        </w:rPr>
        <w:t>:</w:t>
      </w:r>
      <w:r w:rsidRPr="00F36FD1">
        <w:rPr>
          <w:rFonts w:ascii="Arial" w:eastAsia="Times New Roman" w:hAnsi="Arial" w:cs="Arial"/>
          <w:sz w:val="20"/>
          <w:szCs w:val="20"/>
          <w:lang w:eastAsia="tr-TR"/>
        </w:rPr>
        <w:t xml:space="preserve"> Sağlık Bakanlığı – Ankara</w:t>
      </w:r>
    </w:p>
    <w:p w:rsidR="00A367BB" w:rsidRPr="00F36FD1" w:rsidRDefault="00A367BB" w:rsidP="00F36FD1">
      <w:pPr>
        <w:tabs>
          <w:tab w:val="left" w:pos="2127"/>
        </w:tabs>
        <w:ind w:left="2160" w:hanging="2160"/>
        <w:jc w:val="both"/>
        <w:rPr>
          <w:rFonts w:ascii="Arial" w:eastAsia="Times New Roman" w:hAnsi="Arial" w:cs="Arial"/>
          <w:sz w:val="20"/>
          <w:szCs w:val="20"/>
          <w:lang w:eastAsia="tr-TR"/>
        </w:rPr>
      </w:pPr>
    </w:p>
    <w:p w:rsidR="00A367BB" w:rsidRDefault="00A367BB" w:rsidP="00A101EB">
      <w:pPr>
        <w:tabs>
          <w:tab w:val="left" w:pos="2127"/>
        </w:tabs>
        <w:ind w:left="2124" w:hanging="2160"/>
        <w:jc w:val="both"/>
        <w:rPr>
          <w:rFonts w:ascii="Arial" w:eastAsia="Times New Roman" w:hAnsi="Arial" w:cs="Arial"/>
          <w:sz w:val="20"/>
          <w:szCs w:val="20"/>
          <w:lang w:eastAsia="tr-TR"/>
        </w:rPr>
      </w:pPr>
      <w:r w:rsidRPr="00F36FD1">
        <w:rPr>
          <w:rFonts w:ascii="Arial" w:eastAsia="Times New Roman" w:hAnsi="Arial" w:cs="Arial"/>
          <w:b/>
          <w:sz w:val="20"/>
          <w:szCs w:val="20"/>
          <w:u w:val="single"/>
          <w:lang w:eastAsia="tr-TR"/>
        </w:rPr>
        <w:t>D.KONUSU</w:t>
      </w:r>
      <w:r w:rsidRPr="00F36FD1">
        <w:rPr>
          <w:rFonts w:ascii="Arial" w:eastAsia="Times New Roman" w:hAnsi="Arial" w:cs="Arial"/>
          <w:b/>
          <w:sz w:val="20"/>
          <w:szCs w:val="20"/>
          <w:u w:val="single"/>
          <w:lang w:eastAsia="tr-TR"/>
        </w:rPr>
        <w:tab/>
      </w:r>
      <w:r w:rsidRPr="00F36FD1">
        <w:rPr>
          <w:rFonts w:ascii="Arial" w:eastAsia="Times New Roman" w:hAnsi="Arial" w:cs="Arial"/>
          <w:b/>
          <w:sz w:val="20"/>
          <w:szCs w:val="20"/>
          <w:lang w:eastAsia="tr-TR"/>
        </w:rPr>
        <w:t>:</w:t>
      </w:r>
      <w:r w:rsidRPr="00F36FD1">
        <w:rPr>
          <w:rFonts w:ascii="Arial" w:eastAsia="Times New Roman" w:hAnsi="Arial" w:cs="Arial"/>
          <w:sz w:val="20"/>
          <w:szCs w:val="20"/>
          <w:lang w:eastAsia="tr-TR"/>
        </w:rPr>
        <w:t xml:space="preserve"> Davalı </w:t>
      </w:r>
      <w:r w:rsidRPr="00333FB7">
        <w:rPr>
          <w:rFonts w:ascii="Arial" w:eastAsia="Times New Roman" w:hAnsi="Arial" w:cs="Arial"/>
          <w:sz w:val="20"/>
          <w:szCs w:val="20"/>
          <w:lang w:eastAsia="tr-TR"/>
        </w:rPr>
        <w:t xml:space="preserve">idare tarafından </w:t>
      </w:r>
      <w:r w:rsidR="00E0435F">
        <w:rPr>
          <w:rFonts w:ascii="Arial" w:eastAsia="Times New Roman" w:hAnsi="Arial" w:cs="Arial"/>
          <w:bCs/>
          <w:sz w:val="20"/>
          <w:szCs w:val="20"/>
          <w:lang w:eastAsia="tr-TR"/>
        </w:rPr>
        <w:t>12.12.2017</w:t>
      </w:r>
      <w:r w:rsidRPr="00333FB7">
        <w:rPr>
          <w:rFonts w:ascii="Arial" w:eastAsia="Times New Roman" w:hAnsi="Arial" w:cs="Arial"/>
          <w:bCs/>
          <w:sz w:val="20"/>
          <w:szCs w:val="20"/>
          <w:lang w:eastAsia="tr-TR"/>
        </w:rPr>
        <w:t xml:space="preserve"> tarihli ve </w:t>
      </w:r>
      <w:r w:rsidR="00E0435F" w:rsidRPr="00E0435F">
        <w:rPr>
          <w:rFonts w:ascii="Arial" w:hAnsi="Arial" w:cs="Arial"/>
          <w:color w:val="000000"/>
          <w:sz w:val="20"/>
          <w:szCs w:val="20"/>
        </w:rPr>
        <w:t>30268</w:t>
      </w:r>
      <w:r w:rsidRPr="00333FB7">
        <w:rPr>
          <w:rFonts w:ascii="Arial" w:eastAsia="Times New Roman" w:hAnsi="Arial" w:cs="Arial"/>
          <w:bCs/>
          <w:sz w:val="20"/>
          <w:szCs w:val="20"/>
          <w:lang w:eastAsia="tr-TR"/>
        </w:rPr>
        <w:t xml:space="preserve"> sayılı </w:t>
      </w:r>
      <w:r w:rsidRPr="00333FB7">
        <w:rPr>
          <w:rFonts w:ascii="Arial" w:eastAsia="Times New Roman" w:hAnsi="Arial" w:cs="Arial"/>
          <w:sz w:val="20"/>
          <w:szCs w:val="20"/>
          <w:lang w:eastAsia="tr-TR"/>
        </w:rPr>
        <w:t>Resmi Gazetede yayımlanarak yürürlüğe konulan, Ayakta Teşhis ve Tedavi Yapılan Özel Sağlık Kuruluşları Hakkında Yönetmelikte Değişikli</w:t>
      </w:r>
      <w:r w:rsidR="00A101EB">
        <w:rPr>
          <w:rFonts w:ascii="Arial" w:eastAsia="Times New Roman" w:hAnsi="Arial" w:cs="Arial"/>
          <w:sz w:val="20"/>
          <w:szCs w:val="20"/>
          <w:lang w:eastAsia="tr-TR"/>
        </w:rPr>
        <w:t>k Yapılmasına Dair Yönetmeliğin</w:t>
      </w:r>
    </w:p>
    <w:p w:rsidR="00A101EB" w:rsidRDefault="00A101EB" w:rsidP="00A101EB">
      <w:pPr>
        <w:pStyle w:val="ListeParagraf"/>
        <w:numPr>
          <w:ilvl w:val="0"/>
          <w:numId w:val="8"/>
        </w:numPr>
        <w:tabs>
          <w:tab w:val="left" w:pos="2127"/>
        </w:tabs>
        <w:spacing w:line="360" w:lineRule="auto"/>
        <w:rPr>
          <w:rFonts w:ascii="Arial" w:eastAsia="Times New Roman" w:hAnsi="Arial" w:cs="Arial"/>
          <w:sz w:val="20"/>
          <w:szCs w:val="20"/>
          <w:lang w:eastAsia="tr-TR"/>
        </w:rPr>
      </w:pPr>
      <w:r>
        <w:rPr>
          <w:rFonts w:ascii="Arial" w:eastAsia="Times New Roman" w:hAnsi="Arial" w:cs="Arial"/>
          <w:sz w:val="20"/>
          <w:szCs w:val="20"/>
          <w:lang w:eastAsia="tr-TR"/>
        </w:rPr>
        <w:t>3. maddesi ile değiştirilen 19. maddenin 3.fıkrasının</w:t>
      </w:r>
    </w:p>
    <w:p w:rsidR="00A101EB" w:rsidRDefault="00A101EB" w:rsidP="00A101EB">
      <w:pPr>
        <w:pStyle w:val="ListeParagraf"/>
        <w:numPr>
          <w:ilvl w:val="0"/>
          <w:numId w:val="8"/>
        </w:numPr>
        <w:tabs>
          <w:tab w:val="left" w:pos="2127"/>
        </w:tabs>
        <w:spacing w:line="360" w:lineRule="auto"/>
        <w:rPr>
          <w:rFonts w:ascii="Arial" w:eastAsia="Times New Roman" w:hAnsi="Arial" w:cs="Arial"/>
          <w:sz w:val="20"/>
          <w:szCs w:val="20"/>
          <w:lang w:eastAsia="tr-TR"/>
        </w:rPr>
      </w:pPr>
      <w:r>
        <w:rPr>
          <w:rFonts w:ascii="Arial" w:eastAsia="Times New Roman" w:hAnsi="Arial" w:cs="Arial"/>
          <w:sz w:val="20"/>
          <w:szCs w:val="20"/>
          <w:lang w:eastAsia="tr-TR"/>
        </w:rPr>
        <w:t>4. maddesi ile değiştirilen 27. maddenin 8.fıkrasının</w:t>
      </w:r>
    </w:p>
    <w:p w:rsidR="00A101EB" w:rsidRDefault="00A101EB" w:rsidP="00A101EB">
      <w:pPr>
        <w:pStyle w:val="ListeParagraf"/>
        <w:numPr>
          <w:ilvl w:val="0"/>
          <w:numId w:val="8"/>
        </w:numPr>
        <w:tabs>
          <w:tab w:val="left" w:pos="2127"/>
        </w:tabs>
        <w:spacing w:line="360" w:lineRule="auto"/>
        <w:rPr>
          <w:rFonts w:ascii="Arial" w:eastAsia="Times New Roman" w:hAnsi="Arial" w:cs="Arial"/>
          <w:sz w:val="20"/>
          <w:szCs w:val="20"/>
          <w:lang w:eastAsia="tr-TR"/>
        </w:rPr>
      </w:pPr>
      <w:r>
        <w:rPr>
          <w:rFonts w:ascii="Arial" w:eastAsia="Times New Roman" w:hAnsi="Arial" w:cs="Arial"/>
          <w:sz w:val="20"/>
          <w:szCs w:val="20"/>
          <w:lang w:eastAsia="tr-TR"/>
        </w:rPr>
        <w:t>5. maddesi ile değiştirilen Ek 1. maddenin 16.fıkrasının</w:t>
      </w:r>
    </w:p>
    <w:p w:rsidR="00A101EB" w:rsidRDefault="00A101EB" w:rsidP="00A101EB">
      <w:pPr>
        <w:pStyle w:val="ListeParagraf"/>
        <w:numPr>
          <w:ilvl w:val="0"/>
          <w:numId w:val="8"/>
        </w:numPr>
        <w:tabs>
          <w:tab w:val="left" w:pos="2127"/>
        </w:tabs>
        <w:spacing w:line="36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5. maddesi ile eklenen Ek 1. maddenin 18.fıkrasının </w:t>
      </w:r>
    </w:p>
    <w:p w:rsidR="008F533A" w:rsidRPr="00333FB7" w:rsidRDefault="00A101EB" w:rsidP="00A101EB">
      <w:pPr>
        <w:pStyle w:val="ListeParagraf"/>
        <w:numPr>
          <w:ilvl w:val="0"/>
          <w:numId w:val="8"/>
        </w:numPr>
        <w:tabs>
          <w:tab w:val="left" w:pos="2127"/>
        </w:tabs>
        <w:spacing w:line="360" w:lineRule="auto"/>
        <w:rPr>
          <w:rFonts w:ascii="Arial" w:hAnsi="Arial" w:cs="Arial"/>
          <w:sz w:val="20"/>
          <w:szCs w:val="20"/>
        </w:rPr>
      </w:pPr>
      <w:r>
        <w:rPr>
          <w:rFonts w:ascii="Arial" w:eastAsia="Times New Roman" w:hAnsi="Arial" w:cs="Arial"/>
          <w:sz w:val="20"/>
          <w:szCs w:val="20"/>
          <w:lang w:eastAsia="tr-TR"/>
        </w:rPr>
        <w:t>8. maddesi ile değiştirilen Ek 9’daki Liste 1- Liste 2’nin</w:t>
      </w:r>
      <w:r w:rsidR="00CC4A56">
        <w:rPr>
          <w:rFonts w:ascii="Arial" w:eastAsia="Times New Roman" w:hAnsi="Arial" w:cs="Arial"/>
          <w:sz w:val="20"/>
          <w:szCs w:val="20"/>
          <w:lang w:eastAsia="tr-TR"/>
        </w:rPr>
        <w:t xml:space="preserve"> </w:t>
      </w:r>
      <w:r w:rsidR="008F533A" w:rsidRPr="00333FB7">
        <w:rPr>
          <w:rFonts w:ascii="Arial" w:eastAsia="ヒラギノ明朝 Pro W3" w:hAnsi="Arial" w:cs="Arial"/>
          <w:sz w:val="20"/>
          <w:szCs w:val="20"/>
        </w:rPr>
        <w:t>yürütmesinin durdurulması ve iptali istemidir.</w:t>
      </w:r>
    </w:p>
    <w:p w:rsidR="00A367BB" w:rsidRPr="00F36FD1" w:rsidRDefault="00A367BB" w:rsidP="00F36FD1">
      <w:pPr>
        <w:tabs>
          <w:tab w:val="left" w:pos="2127"/>
        </w:tabs>
        <w:ind w:hanging="2160"/>
        <w:jc w:val="both"/>
        <w:rPr>
          <w:rFonts w:ascii="Arial" w:eastAsia="Times New Roman" w:hAnsi="Arial" w:cs="Arial"/>
          <w:sz w:val="20"/>
          <w:szCs w:val="20"/>
          <w:lang w:eastAsia="tr-TR"/>
        </w:rPr>
      </w:pPr>
    </w:p>
    <w:p w:rsidR="00A367BB" w:rsidRPr="00F36FD1" w:rsidRDefault="00A367BB" w:rsidP="00F36FD1">
      <w:pPr>
        <w:tabs>
          <w:tab w:val="left" w:pos="2127"/>
        </w:tabs>
        <w:ind w:left="2160" w:hanging="2160"/>
        <w:jc w:val="both"/>
        <w:rPr>
          <w:rFonts w:ascii="Arial" w:eastAsia="Times New Roman" w:hAnsi="Arial" w:cs="Arial"/>
          <w:sz w:val="20"/>
          <w:szCs w:val="20"/>
          <w:lang w:eastAsia="tr-TR"/>
        </w:rPr>
      </w:pPr>
      <w:r w:rsidRPr="00F36FD1">
        <w:rPr>
          <w:rFonts w:ascii="Arial" w:eastAsia="Times New Roman" w:hAnsi="Arial" w:cs="Arial"/>
          <w:b/>
          <w:sz w:val="20"/>
          <w:szCs w:val="20"/>
          <w:u w:val="single"/>
          <w:lang w:eastAsia="tr-TR"/>
        </w:rPr>
        <w:t>TEBLİĞ TARİHİ</w:t>
      </w:r>
      <w:r w:rsidRPr="00F36FD1">
        <w:rPr>
          <w:rFonts w:ascii="Arial" w:eastAsia="Times New Roman" w:hAnsi="Arial" w:cs="Arial"/>
          <w:b/>
          <w:sz w:val="20"/>
          <w:szCs w:val="20"/>
          <w:u w:val="single"/>
          <w:lang w:eastAsia="tr-TR"/>
        </w:rPr>
        <w:tab/>
      </w:r>
      <w:r w:rsidRPr="00F36FD1">
        <w:rPr>
          <w:rFonts w:ascii="Arial" w:eastAsia="Times New Roman" w:hAnsi="Arial" w:cs="Arial"/>
          <w:b/>
          <w:sz w:val="20"/>
          <w:szCs w:val="20"/>
          <w:lang w:eastAsia="tr-TR"/>
        </w:rPr>
        <w:t xml:space="preserve">: </w:t>
      </w:r>
      <w:r w:rsidR="00E0435F">
        <w:rPr>
          <w:rFonts w:ascii="Arial" w:eastAsia="Times New Roman" w:hAnsi="Arial" w:cs="Arial"/>
          <w:sz w:val="20"/>
          <w:szCs w:val="20"/>
          <w:lang w:eastAsia="tr-TR"/>
        </w:rPr>
        <w:t>12.12.2017</w:t>
      </w:r>
    </w:p>
    <w:p w:rsidR="00A367BB" w:rsidRPr="00F36FD1" w:rsidRDefault="00A367BB" w:rsidP="00F36FD1">
      <w:pPr>
        <w:tabs>
          <w:tab w:val="left" w:pos="2127"/>
        </w:tabs>
        <w:ind w:left="2160" w:hanging="2160"/>
        <w:jc w:val="both"/>
        <w:rPr>
          <w:rFonts w:ascii="Arial" w:eastAsia="Times New Roman" w:hAnsi="Arial" w:cs="Arial"/>
          <w:sz w:val="20"/>
          <w:szCs w:val="20"/>
          <w:lang w:eastAsia="tr-TR"/>
        </w:rPr>
      </w:pPr>
    </w:p>
    <w:p w:rsidR="00A367BB" w:rsidRDefault="00A367BB" w:rsidP="00F36FD1">
      <w:pPr>
        <w:tabs>
          <w:tab w:val="left" w:pos="2127"/>
        </w:tabs>
        <w:ind w:left="2160" w:hanging="2160"/>
        <w:jc w:val="both"/>
        <w:rPr>
          <w:rFonts w:ascii="Arial" w:eastAsia="Times New Roman" w:hAnsi="Arial" w:cs="Arial"/>
          <w:b/>
          <w:sz w:val="20"/>
          <w:szCs w:val="20"/>
          <w:lang w:eastAsia="tr-TR"/>
        </w:rPr>
      </w:pPr>
      <w:r w:rsidRPr="00F36FD1">
        <w:rPr>
          <w:rFonts w:ascii="Arial" w:eastAsia="Times New Roman" w:hAnsi="Arial" w:cs="Arial"/>
          <w:b/>
          <w:sz w:val="20"/>
          <w:szCs w:val="20"/>
          <w:u w:val="single"/>
          <w:lang w:eastAsia="tr-TR"/>
        </w:rPr>
        <w:t>AÇIKLAMALAR</w:t>
      </w:r>
      <w:r w:rsidRPr="00F36FD1">
        <w:rPr>
          <w:rFonts w:ascii="Arial" w:eastAsia="Times New Roman" w:hAnsi="Arial" w:cs="Arial"/>
          <w:b/>
          <w:sz w:val="20"/>
          <w:szCs w:val="20"/>
          <w:u w:val="single"/>
          <w:lang w:eastAsia="tr-TR"/>
        </w:rPr>
        <w:tab/>
      </w:r>
      <w:r w:rsidRPr="00F36FD1">
        <w:rPr>
          <w:rFonts w:ascii="Arial" w:eastAsia="Times New Roman" w:hAnsi="Arial" w:cs="Arial"/>
          <w:b/>
          <w:sz w:val="20"/>
          <w:szCs w:val="20"/>
          <w:lang w:eastAsia="tr-TR"/>
        </w:rPr>
        <w:t>:</w:t>
      </w:r>
    </w:p>
    <w:p w:rsidR="00A101EB" w:rsidRPr="00F36FD1" w:rsidRDefault="00A101EB" w:rsidP="00F36FD1">
      <w:pPr>
        <w:tabs>
          <w:tab w:val="left" w:pos="2127"/>
        </w:tabs>
        <w:ind w:left="2160" w:hanging="2160"/>
        <w:jc w:val="both"/>
        <w:rPr>
          <w:rFonts w:ascii="Arial" w:eastAsia="Times New Roman" w:hAnsi="Arial" w:cs="Arial"/>
          <w:sz w:val="20"/>
          <w:szCs w:val="20"/>
          <w:lang w:eastAsia="tr-TR"/>
        </w:rPr>
      </w:pPr>
    </w:p>
    <w:p w:rsidR="00A367BB" w:rsidRPr="00F36FD1" w:rsidRDefault="00A367BB" w:rsidP="00F36FD1">
      <w:pPr>
        <w:jc w:val="both"/>
        <w:rPr>
          <w:rFonts w:ascii="Arial" w:eastAsia="Times New Roman" w:hAnsi="Arial" w:cs="Arial"/>
          <w:b/>
          <w:sz w:val="20"/>
          <w:szCs w:val="20"/>
          <w:lang w:eastAsia="tr-TR"/>
        </w:rPr>
      </w:pPr>
      <w:r w:rsidRPr="00F36FD1">
        <w:rPr>
          <w:rFonts w:ascii="Arial" w:eastAsia="Times New Roman" w:hAnsi="Arial" w:cs="Arial"/>
          <w:sz w:val="20"/>
          <w:szCs w:val="20"/>
          <w:lang w:eastAsia="tr-TR"/>
        </w:rPr>
        <w:t xml:space="preserve">Sağlık Bakanlığı tarafından Ayakta Teşhis ve Tedavi Yapılan Özel Sağlık Kuruluşları Hakkında Yönetmelikte Değişiklik Yapılmasına Dair Yönetmelik </w:t>
      </w:r>
      <w:r w:rsidR="00E0435F">
        <w:rPr>
          <w:rFonts w:ascii="Arial" w:eastAsia="Times New Roman" w:hAnsi="Arial" w:cs="Arial"/>
          <w:sz w:val="20"/>
          <w:szCs w:val="20"/>
          <w:lang w:eastAsia="tr-TR"/>
        </w:rPr>
        <w:t>12.12.2017</w:t>
      </w:r>
      <w:r w:rsidRPr="00F36FD1">
        <w:rPr>
          <w:rFonts w:ascii="Arial" w:eastAsia="Times New Roman" w:hAnsi="Arial" w:cs="Arial"/>
          <w:bCs/>
          <w:sz w:val="20"/>
          <w:szCs w:val="20"/>
          <w:lang w:eastAsia="tr-TR"/>
        </w:rPr>
        <w:t xml:space="preserve"> tarihli ve </w:t>
      </w:r>
      <w:r w:rsidR="00E0435F">
        <w:rPr>
          <w:rFonts w:ascii="Arial" w:eastAsia="Times New Roman" w:hAnsi="Arial" w:cs="Arial"/>
          <w:bCs/>
          <w:sz w:val="20"/>
          <w:szCs w:val="20"/>
          <w:lang w:eastAsia="tr-TR"/>
        </w:rPr>
        <w:t>30268</w:t>
      </w:r>
      <w:r w:rsidRPr="00F36FD1">
        <w:rPr>
          <w:rFonts w:ascii="Arial" w:eastAsia="Times New Roman" w:hAnsi="Arial" w:cs="Arial"/>
          <w:bCs/>
          <w:sz w:val="20"/>
          <w:szCs w:val="20"/>
          <w:lang w:eastAsia="tr-TR"/>
        </w:rPr>
        <w:t xml:space="preserve"> sayılı </w:t>
      </w:r>
      <w:r w:rsidRPr="00F36FD1">
        <w:rPr>
          <w:rFonts w:ascii="Arial" w:eastAsia="Times New Roman" w:hAnsi="Arial" w:cs="Arial"/>
          <w:sz w:val="20"/>
          <w:szCs w:val="20"/>
          <w:lang w:eastAsia="tr-TR"/>
        </w:rPr>
        <w:t xml:space="preserve">Resmi Gazete’de yayımlanarak yürürlüğe konulmuştur. </w:t>
      </w:r>
      <w:r w:rsidRPr="00F36FD1">
        <w:rPr>
          <w:rFonts w:ascii="Arial" w:eastAsia="Times New Roman" w:hAnsi="Arial" w:cs="Arial"/>
          <w:b/>
          <w:sz w:val="20"/>
          <w:szCs w:val="20"/>
          <w:lang w:eastAsia="tr-TR"/>
        </w:rPr>
        <w:t xml:space="preserve">(Ek 2)  </w:t>
      </w:r>
    </w:p>
    <w:p w:rsidR="00A367BB" w:rsidRPr="00F36FD1" w:rsidRDefault="00A367BB" w:rsidP="00F36FD1">
      <w:pPr>
        <w:jc w:val="both"/>
        <w:rPr>
          <w:rFonts w:ascii="Arial" w:eastAsia="Times New Roman" w:hAnsi="Arial" w:cs="Arial"/>
          <w:b/>
          <w:sz w:val="20"/>
          <w:szCs w:val="20"/>
          <w:lang w:eastAsia="tr-TR"/>
        </w:rPr>
      </w:pPr>
    </w:p>
    <w:p w:rsidR="00A367BB" w:rsidRPr="00E0435F" w:rsidRDefault="00434D2D" w:rsidP="00E0435F">
      <w:pPr>
        <w:jc w:val="both"/>
        <w:rPr>
          <w:rFonts w:ascii="Arial" w:eastAsia="Times New Roman" w:hAnsi="Arial" w:cs="Arial"/>
          <w:sz w:val="20"/>
          <w:szCs w:val="20"/>
          <w:lang w:eastAsia="tr-TR"/>
        </w:rPr>
      </w:pPr>
      <w:r w:rsidRPr="00434D2D">
        <w:rPr>
          <w:rFonts w:ascii="Arial" w:eastAsia="Times New Roman" w:hAnsi="Arial" w:cs="Arial"/>
          <w:sz w:val="20"/>
          <w:szCs w:val="20"/>
          <w:lang w:eastAsia="tr-TR"/>
        </w:rPr>
        <w:t xml:space="preserve">Düzenleme ile hekimlerin </w:t>
      </w:r>
      <w:r w:rsidR="00A367BB" w:rsidRPr="00434D2D">
        <w:rPr>
          <w:rFonts w:ascii="Arial" w:eastAsia="Times New Roman" w:hAnsi="Arial" w:cs="Arial"/>
          <w:sz w:val="20"/>
          <w:szCs w:val="20"/>
          <w:lang w:eastAsia="tr-TR"/>
        </w:rPr>
        <w:t>çalışma biçimleri</w:t>
      </w:r>
      <w:r w:rsidR="00AE1A6C" w:rsidRPr="00434D2D">
        <w:rPr>
          <w:rFonts w:ascii="Arial" w:eastAsia="Times New Roman" w:hAnsi="Arial" w:cs="Arial"/>
          <w:sz w:val="20"/>
          <w:szCs w:val="20"/>
          <w:lang w:eastAsia="tr-TR"/>
        </w:rPr>
        <w:t xml:space="preserve">ni ilgilendiren </w:t>
      </w:r>
      <w:r w:rsidR="00E0435F" w:rsidRPr="00434D2D">
        <w:rPr>
          <w:rFonts w:ascii="Arial" w:eastAsia="Times New Roman" w:hAnsi="Arial" w:cs="Arial"/>
          <w:sz w:val="20"/>
          <w:szCs w:val="20"/>
          <w:lang w:eastAsia="tr-TR"/>
        </w:rPr>
        <w:t xml:space="preserve">maddelerin </w:t>
      </w:r>
      <w:proofErr w:type="spellStart"/>
      <w:r w:rsidR="00E0435F" w:rsidRPr="00434D2D">
        <w:rPr>
          <w:rFonts w:ascii="Arial" w:eastAsia="Times New Roman" w:hAnsi="Arial" w:cs="Arial"/>
          <w:sz w:val="20"/>
          <w:szCs w:val="20"/>
          <w:lang w:eastAsia="tr-TR"/>
        </w:rPr>
        <w:t>yanısıra</w:t>
      </w:r>
      <w:proofErr w:type="spellEnd"/>
      <w:r w:rsidR="00E0435F" w:rsidRPr="00434D2D">
        <w:rPr>
          <w:rFonts w:ascii="Arial" w:eastAsia="Times New Roman" w:hAnsi="Arial" w:cs="Arial"/>
          <w:sz w:val="20"/>
          <w:szCs w:val="20"/>
          <w:lang w:eastAsia="tr-TR"/>
        </w:rPr>
        <w:t xml:space="preserve"> tıp merkezinde yapılabilecek işler listesi ve hasta kayıtlarının paylaşımına ilişkin</w:t>
      </w:r>
      <w:r w:rsidRPr="00434D2D">
        <w:rPr>
          <w:rFonts w:ascii="Arial" w:eastAsia="Times New Roman" w:hAnsi="Arial" w:cs="Arial"/>
          <w:sz w:val="20"/>
          <w:szCs w:val="20"/>
          <w:lang w:eastAsia="tr-TR"/>
        </w:rPr>
        <w:t xml:space="preserve"> değişiklikler yapılmıştır</w:t>
      </w:r>
      <w:r w:rsidR="00AE1A6C" w:rsidRPr="00434D2D">
        <w:rPr>
          <w:rFonts w:ascii="Arial" w:eastAsia="Times New Roman" w:hAnsi="Arial" w:cs="Arial"/>
          <w:sz w:val="20"/>
          <w:szCs w:val="20"/>
          <w:lang w:eastAsia="tr-TR"/>
        </w:rPr>
        <w:t>.</w:t>
      </w:r>
      <w:r w:rsidR="00A367BB" w:rsidRPr="00434D2D">
        <w:rPr>
          <w:rFonts w:ascii="Arial" w:eastAsia="Times New Roman" w:hAnsi="Arial" w:cs="Arial"/>
          <w:sz w:val="20"/>
          <w:szCs w:val="20"/>
          <w:lang w:eastAsia="tr-TR"/>
        </w:rPr>
        <w:t xml:space="preserve"> Aşağıda yürütmesinin durdurulması ve iptali istenilen her bir maddenin hukuka aykırılığına ilişkin açıklamalarda</w:t>
      </w:r>
      <w:r w:rsidR="00A367BB" w:rsidRPr="00F36FD1">
        <w:rPr>
          <w:rFonts w:ascii="Arial" w:eastAsia="Times New Roman" w:hAnsi="Arial" w:cs="Arial"/>
          <w:sz w:val="20"/>
          <w:szCs w:val="20"/>
          <w:lang w:eastAsia="tr-TR"/>
        </w:rPr>
        <w:t xml:space="preserve"> bulunulacaktır.</w:t>
      </w:r>
    </w:p>
    <w:p w:rsidR="00A367BB" w:rsidRPr="00F36FD1" w:rsidRDefault="00A367BB" w:rsidP="00F36FD1">
      <w:pPr>
        <w:jc w:val="both"/>
        <w:rPr>
          <w:rFonts w:ascii="Arial" w:eastAsia="Times New Roman" w:hAnsi="Arial" w:cs="Arial"/>
          <w:bCs/>
          <w:sz w:val="20"/>
          <w:szCs w:val="20"/>
          <w:lang w:eastAsia="tr-TR"/>
        </w:rPr>
      </w:pPr>
    </w:p>
    <w:p w:rsidR="00A367BB" w:rsidRPr="00F36FD1" w:rsidRDefault="00A367BB" w:rsidP="00F36FD1">
      <w:pPr>
        <w:jc w:val="left"/>
        <w:rPr>
          <w:rFonts w:ascii="Arial" w:eastAsia="Times New Roman" w:hAnsi="Arial" w:cs="Arial"/>
          <w:b/>
          <w:sz w:val="20"/>
          <w:szCs w:val="20"/>
          <w:lang w:eastAsia="tr-TR"/>
        </w:rPr>
      </w:pPr>
      <w:r w:rsidRPr="00F36FD1">
        <w:rPr>
          <w:rFonts w:ascii="Arial" w:eastAsia="Times New Roman" w:hAnsi="Arial" w:cs="Arial"/>
          <w:b/>
          <w:sz w:val="20"/>
          <w:szCs w:val="20"/>
          <w:lang w:eastAsia="tr-TR"/>
        </w:rPr>
        <w:t>I- İPTALİ İSTENEN MADDELER ve HUKUKA AYKIRILIK NEDENLERİ</w:t>
      </w:r>
    </w:p>
    <w:p w:rsidR="00E0435F" w:rsidRPr="00E0435F" w:rsidRDefault="00AE1A6C" w:rsidP="00E0435F">
      <w:pPr>
        <w:jc w:val="both"/>
        <w:rPr>
          <w:rFonts w:ascii="Arial" w:eastAsia="ヒラギノ明朝 Pro W3" w:hAnsi="Arial" w:cs="Arial"/>
          <w:b/>
          <w:sz w:val="20"/>
          <w:szCs w:val="20"/>
        </w:rPr>
      </w:pPr>
      <w:r w:rsidRPr="00E0435F">
        <w:rPr>
          <w:rFonts w:ascii="Arial" w:eastAsia="ヒラギノ明朝 Pro W3" w:hAnsi="Arial" w:cs="Arial"/>
          <w:b/>
          <w:sz w:val="20"/>
          <w:szCs w:val="20"/>
        </w:rPr>
        <w:t xml:space="preserve">1- </w:t>
      </w:r>
      <w:r w:rsidR="00E0435F" w:rsidRPr="00E0435F">
        <w:rPr>
          <w:rFonts w:ascii="Arial" w:eastAsia="Calibri" w:hAnsi="Arial" w:cs="Arial"/>
          <w:b/>
          <w:sz w:val="20"/>
          <w:szCs w:val="20"/>
        </w:rPr>
        <w:t xml:space="preserve">Değiştirilen </w:t>
      </w:r>
      <w:r w:rsidR="00E0435F" w:rsidRPr="00E0435F">
        <w:rPr>
          <w:rFonts w:ascii="Arial" w:hAnsi="Arial" w:cs="Arial"/>
          <w:b/>
          <w:sz w:val="20"/>
          <w:szCs w:val="20"/>
        </w:rPr>
        <w:t>Yönetmeliğin 19. maddesinin 3.fıkrası</w:t>
      </w:r>
      <w:r w:rsidR="00F072FB">
        <w:rPr>
          <w:rFonts w:ascii="Arial" w:eastAsia="Calibri" w:hAnsi="Arial" w:cs="Arial"/>
          <w:b/>
          <w:sz w:val="20"/>
          <w:szCs w:val="20"/>
        </w:rPr>
        <w:t xml:space="preserve"> Hekimlik Yetkisinin Özünü Zedelemektedir.</w:t>
      </w:r>
    </w:p>
    <w:p w:rsidR="00E0435F" w:rsidRDefault="00E0435F" w:rsidP="00E0435F">
      <w:pPr>
        <w:shd w:val="clear" w:color="auto" w:fill="FFFFFF"/>
        <w:jc w:val="both"/>
        <w:rPr>
          <w:color w:val="000000"/>
          <w:sz w:val="18"/>
          <w:szCs w:val="18"/>
        </w:rPr>
      </w:pPr>
      <w:r w:rsidRPr="00E0435F">
        <w:rPr>
          <w:rFonts w:ascii="Arial" w:eastAsia="Calibri" w:hAnsi="Arial" w:cs="Arial"/>
          <w:sz w:val="20"/>
          <w:szCs w:val="20"/>
        </w:rPr>
        <w:t xml:space="preserve">Değişiklik Yapılmasına Dair </w:t>
      </w:r>
      <w:r w:rsidRPr="00E0435F">
        <w:rPr>
          <w:rFonts w:ascii="Arial" w:hAnsi="Arial" w:cs="Arial"/>
          <w:sz w:val="20"/>
          <w:szCs w:val="20"/>
        </w:rPr>
        <w:t xml:space="preserve">Yönetmeliğin 3. maddesi ile Yönetmeliğin 19. maddesinin 3.fıkrası değiştirilmiştir. Değişiklik sonucunda madde şu şekilde düzenlenmiştir: “ Sağlık kuruluşu kadrosuna, ayrılanın yerine aynı uzmanlık dalında tabip başlatılabilir ancak yan dal uzmanlığı bulunanlar Bakanlığın uygun görüşü ile ana dalda başlatılabilir. Bakanlık yan dal değerlendirmesini her bir yan dal uzmanlık </w:t>
      </w:r>
      <w:r w:rsidRPr="00E0435F">
        <w:rPr>
          <w:rFonts w:ascii="Arial" w:hAnsi="Arial" w:cs="Arial"/>
          <w:sz w:val="20"/>
          <w:szCs w:val="20"/>
        </w:rPr>
        <w:lastRenderedPageBreak/>
        <w:t>alanında, ülkedeki ve ildeki eğitim kurumlarının tıpta uzmanlık eğitimini sağlayacak şekilde yan dal uzmanı bulunup bulunmadığı çerçevesinde yapar. Başlatılacak personel için mesul müdür tarafından personel çalışma belgesi düzenlenerek müdürlüğe en geç beş iş günü içinde onaylatılır. Ayrılanın yerine başlayış dışındaki her türlü personel başlayışlarında ise, öncelikle mesul müdür tarafından çalışma belgesi düzenlenerek müdürlüğe onaylatılır ve çalışma belgesi onaylandığı tarihten itibaren personel sağlık kuruluşunda çalışabilir</w:t>
      </w:r>
      <w:r>
        <w:rPr>
          <w:color w:val="000000"/>
          <w:sz w:val="18"/>
          <w:szCs w:val="18"/>
        </w:rPr>
        <w:t xml:space="preserve">.” </w:t>
      </w:r>
    </w:p>
    <w:p w:rsidR="00977884" w:rsidRDefault="00977884" w:rsidP="00E0435F">
      <w:pPr>
        <w:shd w:val="clear" w:color="auto" w:fill="FFFFFF"/>
        <w:jc w:val="both"/>
        <w:rPr>
          <w:color w:val="000000"/>
          <w:sz w:val="18"/>
          <w:szCs w:val="18"/>
        </w:rPr>
      </w:pPr>
    </w:p>
    <w:p w:rsidR="00977884" w:rsidRDefault="00977884" w:rsidP="00977884">
      <w:pPr>
        <w:pStyle w:val="WW-Varsaylan"/>
        <w:spacing w:after="0" w:line="360" w:lineRule="auto"/>
        <w:jc w:val="both"/>
        <w:rPr>
          <w:rFonts w:ascii="Arial" w:hAnsi="Arial" w:cs="Arial"/>
          <w:bCs/>
          <w:sz w:val="20"/>
          <w:szCs w:val="20"/>
        </w:rPr>
      </w:pPr>
      <w:r>
        <w:rPr>
          <w:rFonts w:ascii="Arial" w:hAnsi="Arial" w:cs="Arial"/>
          <w:bCs/>
          <w:sz w:val="20"/>
          <w:szCs w:val="20"/>
        </w:rPr>
        <w:t>İptali istenilen bu düzenlemenin birinci sonucu; yan dal uzmanı olan hekimlerin,  sahip oldukları uzmanlık diplomalarına dayalı olarak özel hastanelerde mesleklerini icra etme olanaklarının yasal dayanağı olmaksızın kısıtlanmasıdır.</w:t>
      </w:r>
    </w:p>
    <w:p w:rsidR="00977884" w:rsidRDefault="00977884" w:rsidP="00977884">
      <w:pPr>
        <w:pStyle w:val="WW-Varsaylan"/>
        <w:spacing w:after="0" w:line="360" w:lineRule="auto"/>
        <w:jc w:val="both"/>
        <w:rPr>
          <w:rFonts w:ascii="Arial" w:hAnsi="Arial" w:cs="Arial"/>
          <w:bCs/>
          <w:sz w:val="20"/>
          <w:szCs w:val="20"/>
        </w:rPr>
      </w:pPr>
    </w:p>
    <w:p w:rsidR="00977884" w:rsidRDefault="00977884" w:rsidP="00977884">
      <w:pPr>
        <w:pStyle w:val="WW-Varsaylan"/>
        <w:spacing w:after="0" w:line="360" w:lineRule="auto"/>
        <w:jc w:val="both"/>
        <w:rPr>
          <w:rFonts w:ascii="Arial" w:hAnsi="Arial" w:cs="Arial"/>
          <w:bCs/>
          <w:sz w:val="20"/>
          <w:szCs w:val="20"/>
        </w:rPr>
      </w:pPr>
      <w:r>
        <w:rPr>
          <w:rFonts w:ascii="Arial" w:hAnsi="Arial" w:cs="Arial"/>
          <w:bCs/>
          <w:sz w:val="20"/>
          <w:szCs w:val="20"/>
        </w:rPr>
        <w:t xml:space="preserve">İkinci sonucu; yan dal uzmanlarının özel sağlık sektöründe çalışma alanlarının sınırlandırılmasıdır. </w:t>
      </w:r>
    </w:p>
    <w:p w:rsidR="00977884" w:rsidRDefault="00977884" w:rsidP="00977884">
      <w:pPr>
        <w:pStyle w:val="WW-Varsaylan"/>
        <w:spacing w:after="0" w:line="360" w:lineRule="auto"/>
        <w:jc w:val="both"/>
        <w:rPr>
          <w:rFonts w:ascii="Arial" w:hAnsi="Arial" w:cs="Arial"/>
          <w:bCs/>
          <w:sz w:val="20"/>
          <w:szCs w:val="20"/>
        </w:rPr>
      </w:pPr>
    </w:p>
    <w:p w:rsidR="00977884" w:rsidRDefault="00977884" w:rsidP="00977884">
      <w:pPr>
        <w:pStyle w:val="WW-Varsaylan"/>
        <w:spacing w:after="0" w:line="360" w:lineRule="auto"/>
        <w:jc w:val="both"/>
        <w:rPr>
          <w:rFonts w:ascii="Arial" w:hAnsi="Arial" w:cs="Arial"/>
          <w:bCs/>
          <w:sz w:val="20"/>
          <w:szCs w:val="20"/>
        </w:rPr>
      </w:pPr>
      <w:r>
        <w:rPr>
          <w:rFonts w:ascii="Arial" w:hAnsi="Arial" w:cs="Arial"/>
          <w:bCs/>
          <w:sz w:val="20"/>
          <w:szCs w:val="20"/>
        </w:rPr>
        <w:t>Üçüncü sonucu ise; az sayıda özel sağlık kuruluşunda bulunan yan dal kadrolarında çalışan yan dal uzmanı hekimlerin işsizlik tehdidi altında işverene karşı haklarını savunamaz hale getirilmeleridir.</w:t>
      </w:r>
    </w:p>
    <w:p w:rsidR="00977884" w:rsidRDefault="00977884" w:rsidP="00977884">
      <w:pPr>
        <w:pStyle w:val="WW-Varsaylan"/>
        <w:spacing w:after="0" w:line="360" w:lineRule="auto"/>
        <w:jc w:val="both"/>
        <w:rPr>
          <w:rFonts w:ascii="Arial" w:hAnsi="Arial" w:cs="Arial"/>
          <w:bCs/>
          <w:sz w:val="20"/>
          <w:szCs w:val="20"/>
        </w:rPr>
      </w:pPr>
    </w:p>
    <w:p w:rsidR="00977884" w:rsidRDefault="00977884" w:rsidP="00977884">
      <w:pPr>
        <w:pStyle w:val="WW-Varsaylan"/>
        <w:spacing w:after="0" w:line="360" w:lineRule="auto"/>
        <w:jc w:val="both"/>
        <w:rPr>
          <w:rFonts w:ascii="Arial" w:hAnsi="Arial" w:cs="Arial"/>
          <w:iCs/>
          <w:sz w:val="20"/>
          <w:szCs w:val="20"/>
          <w:shd w:val="clear" w:color="auto" w:fill="FFFFFF"/>
        </w:rPr>
      </w:pPr>
      <w:r>
        <w:rPr>
          <w:rFonts w:ascii="Arial" w:hAnsi="Arial" w:cs="Arial"/>
          <w:bCs/>
          <w:sz w:val="20"/>
          <w:szCs w:val="20"/>
        </w:rPr>
        <w:t xml:space="preserve">Dördüncü sonucu ise; </w:t>
      </w:r>
      <w:r w:rsidRPr="00C966F2">
        <w:rPr>
          <w:rFonts w:ascii="Arial" w:hAnsi="Arial" w:cs="Arial"/>
          <w:iCs/>
          <w:sz w:val="20"/>
          <w:szCs w:val="20"/>
          <w:shd w:val="clear" w:color="auto" w:fill="FFFFFF"/>
        </w:rPr>
        <w:t xml:space="preserve">Bakanlığın konuyu hangi </w:t>
      </w:r>
      <w:proofErr w:type="gramStart"/>
      <w:r w:rsidRPr="00C966F2">
        <w:rPr>
          <w:rFonts w:ascii="Arial" w:hAnsi="Arial" w:cs="Arial"/>
          <w:iCs/>
          <w:sz w:val="20"/>
          <w:szCs w:val="20"/>
          <w:shd w:val="clear" w:color="auto" w:fill="FFFFFF"/>
        </w:rPr>
        <w:t>kriterlere</w:t>
      </w:r>
      <w:proofErr w:type="gramEnd"/>
      <w:r w:rsidRPr="00C966F2">
        <w:rPr>
          <w:rFonts w:ascii="Arial" w:hAnsi="Arial" w:cs="Arial"/>
          <w:iCs/>
          <w:sz w:val="20"/>
          <w:szCs w:val="20"/>
          <w:shd w:val="clear" w:color="auto" w:fill="FFFFFF"/>
        </w:rPr>
        <w:t xml:space="preserve"> göre değerlendireceği, bu değerlendirmeyi ne kadar süre içinde yapacağı hususlarına da yer verilme</w:t>
      </w:r>
      <w:r>
        <w:rPr>
          <w:rFonts w:ascii="Arial" w:hAnsi="Arial" w:cs="Arial"/>
          <w:iCs/>
          <w:sz w:val="20"/>
          <w:szCs w:val="20"/>
          <w:shd w:val="clear" w:color="auto" w:fill="FFFFFF"/>
        </w:rPr>
        <w:t>diğinden hekimler yönünden yaratılan belirsizlik ve keyfi uygulamaların önü</w:t>
      </w:r>
      <w:r w:rsidR="008E47D0">
        <w:rPr>
          <w:rFonts w:ascii="Arial" w:hAnsi="Arial" w:cs="Arial"/>
          <w:iCs/>
          <w:sz w:val="20"/>
          <w:szCs w:val="20"/>
          <w:shd w:val="clear" w:color="auto" w:fill="FFFFFF"/>
        </w:rPr>
        <w:t>nün</w:t>
      </w:r>
      <w:r>
        <w:rPr>
          <w:rFonts w:ascii="Arial" w:hAnsi="Arial" w:cs="Arial"/>
          <w:iCs/>
          <w:sz w:val="20"/>
          <w:szCs w:val="20"/>
          <w:shd w:val="clear" w:color="auto" w:fill="FFFFFF"/>
        </w:rPr>
        <w:t xml:space="preserve"> açılmasıdır.</w:t>
      </w:r>
    </w:p>
    <w:p w:rsidR="00977884" w:rsidRDefault="00977884" w:rsidP="00977884">
      <w:pPr>
        <w:pStyle w:val="WW-Varsaylan"/>
        <w:spacing w:after="0" w:line="360" w:lineRule="auto"/>
        <w:jc w:val="both"/>
        <w:rPr>
          <w:rFonts w:ascii="Arial" w:hAnsi="Arial" w:cs="Arial"/>
          <w:bCs/>
          <w:sz w:val="20"/>
          <w:szCs w:val="20"/>
        </w:rPr>
      </w:pPr>
    </w:p>
    <w:p w:rsidR="00977884" w:rsidRDefault="00977884" w:rsidP="00977884">
      <w:pPr>
        <w:pStyle w:val="WW-Varsaylan"/>
        <w:spacing w:after="0" w:line="360" w:lineRule="auto"/>
        <w:jc w:val="both"/>
        <w:rPr>
          <w:rFonts w:ascii="Arial" w:hAnsi="Arial" w:cs="Arial"/>
          <w:sz w:val="20"/>
          <w:szCs w:val="20"/>
        </w:rPr>
      </w:pPr>
      <w:r>
        <w:rPr>
          <w:rFonts w:ascii="Arial" w:hAnsi="Arial" w:cs="Arial"/>
          <w:sz w:val="20"/>
          <w:szCs w:val="20"/>
        </w:rPr>
        <w:t xml:space="preserve">Bilindiği üzere </w:t>
      </w:r>
      <w:r w:rsidRPr="002528DF">
        <w:rPr>
          <w:rFonts w:ascii="Arial" w:hAnsi="Arial" w:cs="Arial"/>
          <w:sz w:val="20"/>
          <w:szCs w:val="20"/>
        </w:rPr>
        <w:t xml:space="preserve">1219 sayılı Yasa'nın 1. maddesi uyarınca </w:t>
      </w:r>
      <w:r>
        <w:rPr>
          <w:rFonts w:ascii="Arial" w:hAnsi="Arial" w:cs="Arial"/>
          <w:sz w:val="20"/>
          <w:szCs w:val="20"/>
        </w:rPr>
        <w:t xml:space="preserve">tıp fakültesi diplomasına sahip olan hekimlerin genel olarak hastalıkları tedavi yetkisi bulunduğu gibi,  aynı Yasa'nın 8. maddesine göre kazanılan uzmanlık yetkisi sonucunda o uzmanlık alanı ile ilgili hastalıkları tanı ve tedavi etme yetkisi ve hakkı </w:t>
      </w:r>
      <w:proofErr w:type="gramStart"/>
      <w:r>
        <w:rPr>
          <w:rFonts w:ascii="Arial" w:hAnsi="Arial" w:cs="Arial"/>
          <w:sz w:val="20"/>
          <w:szCs w:val="20"/>
        </w:rPr>
        <w:t>bulunmaktadır.</w:t>
      </w:r>
      <w:r w:rsidRPr="002528DF">
        <w:rPr>
          <w:rFonts w:ascii="Arial" w:hAnsi="Arial" w:cs="Arial"/>
          <w:sz w:val="20"/>
          <w:szCs w:val="20"/>
        </w:rPr>
        <w:t>Tıpta</w:t>
      </w:r>
      <w:proofErr w:type="gramEnd"/>
      <w:r w:rsidRPr="002528DF">
        <w:rPr>
          <w:rFonts w:ascii="Arial" w:hAnsi="Arial" w:cs="Arial"/>
          <w:sz w:val="20"/>
          <w:szCs w:val="20"/>
        </w:rPr>
        <w:t xml:space="preserve"> ve Diş</w:t>
      </w:r>
      <w:r>
        <w:rPr>
          <w:rFonts w:ascii="Arial" w:hAnsi="Arial" w:cs="Arial"/>
          <w:sz w:val="20"/>
          <w:szCs w:val="20"/>
        </w:rPr>
        <w:t xml:space="preserve"> H</w:t>
      </w:r>
      <w:r w:rsidRPr="002528DF">
        <w:rPr>
          <w:rFonts w:ascii="Arial" w:hAnsi="Arial" w:cs="Arial"/>
          <w:sz w:val="20"/>
          <w:szCs w:val="20"/>
        </w:rPr>
        <w:t xml:space="preserve">ekimliğinde Uzmanlık </w:t>
      </w:r>
      <w:r>
        <w:rPr>
          <w:rFonts w:ascii="Arial" w:hAnsi="Arial" w:cs="Arial"/>
          <w:sz w:val="20"/>
          <w:szCs w:val="20"/>
        </w:rPr>
        <w:t xml:space="preserve">Eğitimi </w:t>
      </w:r>
      <w:r w:rsidRPr="002528DF">
        <w:rPr>
          <w:rFonts w:ascii="Arial" w:hAnsi="Arial" w:cs="Arial"/>
          <w:sz w:val="20"/>
          <w:szCs w:val="20"/>
        </w:rPr>
        <w:t xml:space="preserve">Yönetmeliği'nde </w:t>
      </w:r>
      <w:r>
        <w:rPr>
          <w:rFonts w:ascii="Arial" w:hAnsi="Arial" w:cs="Arial"/>
          <w:sz w:val="20"/>
          <w:szCs w:val="20"/>
        </w:rPr>
        <w:t xml:space="preserve">de </w:t>
      </w:r>
      <w:r w:rsidRPr="002528DF">
        <w:rPr>
          <w:rFonts w:ascii="Arial" w:hAnsi="Arial" w:cs="Arial"/>
          <w:sz w:val="20"/>
          <w:szCs w:val="20"/>
        </w:rPr>
        <w:t>tıpta uzmanlık eğitimi olanların eğitimini aldıkları alana ilişkin</w:t>
      </w:r>
      <w:r>
        <w:rPr>
          <w:rFonts w:ascii="Arial" w:hAnsi="Arial" w:cs="Arial"/>
          <w:sz w:val="20"/>
          <w:szCs w:val="20"/>
        </w:rPr>
        <w:t xml:space="preserve"> uzmanlık</w:t>
      </w:r>
      <w:r w:rsidRPr="002528DF">
        <w:rPr>
          <w:rFonts w:ascii="Arial" w:hAnsi="Arial" w:cs="Arial"/>
          <w:sz w:val="20"/>
          <w:szCs w:val="20"/>
        </w:rPr>
        <w:t xml:space="preserve"> yetki</w:t>
      </w:r>
      <w:r>
        <w:rPr>
          <w:rFonts w:ascii="Arial" w:hAnsi="Arial" w:cs="Arial"/>
          <w:sz w:val="20"/>
          <w:szCs w:val="20"/>
        </w:rPr>
        <w:t>sini</w:t>
      </w:r>
      <w:r w:rsidRPr="002528DF">
        <w:rPr>
          <w:rFonts w:ascii="Arial" w:hAnsi="Arial" w:cs="Arial"/>
          <w:sz w:val="20"/>
          <w:szCs w:val="20"/>
        </w:rPr>
        <w:t xml:space="preserve"> kullanabilece</w:t>
      </w:r>
      <w:r>
        <w:rPr>
          <w:rFonts w:ascii="Arial" w:hAnsi="Arial" w:cs="Arial"/>
          <w:sz w:val="20"/>
          <w:szCs w:val="20"/>
        </w:rPr>
        <w:t xml:space="preserve">kleri düzenlenmiştir. </w:t>
      </w:r>
    </w:p>
    <w:p w:rsidR="00977884" w:rsidRPr="002528DF" w:rsidRDefault="00977884" w:rsidP="00977884">
      <w:pPr>
        <w:pStyle w:val="WW-Varsaylan"/>
        <w:spacing w:after="0" w:line="360" w:lineRule="auto"/>
        <w:jc w:val="both"/>
        <w:rPr>
          <w:rFonts w:ascii="Arial" w:hAnsi="Arial" w:cs="Arial"/>
          <w:sz w:val="20"/>
          <w:szCs w:val="20"/>
        </w:rPr>
      </w:pPr>
    </w:p>
    <w:p w:rsidR="00977884" w:rsidRDefault="00977884" w:rsidP="00977884">
      <w:pPr>
        <w:pStyle w:val="WW-Varsaylan"/>
        <w:spacing w:after="0" w:line="360" w:lineRule="auto"/>
        <w:jc w:val="both"/>
        <w:rPr>
          <w:rFonts w:ascii="Arial" w:hAnsi="Arial" w:cs="Arial"/>
          <w:bCs/>
          <w:sz w:val="20"/>
          <w:szCs w:val="20"/>
        </w:rPr>
      </w:pPr>
      <w:r>
        <w:rPr>
          <w:rFonts w:ascii="Arial" w:hAnsi="Arial" w:cs="Arial"/>
          <w:bCs/>
          <w:sz w:val="20"/>
          <w:szCs w:val="20"/>
        </w:rPr>
        <w:t>Tıpta y</w:t>
      </w:r>
      <w:r w:rsidRPr="002528DF">
        <w:rPr>
          <w:rFonts w:ascii="Arial" w:hAnsi="Arial" w:cs="Arial"/>
          <w:bCs/>
          <w:sz w:val="20"/>
          <w:szCs w:val="20"/>
        </w:rPr>
        <w:t>an dal uzmanlı</w:t>
      </w:r>
      <w:r>
        <w:rPr>
          <w:rFonts w:ascii="Arial" w:hAnsi="Arial" w:cs="Arial"/>
          <w:bCs/>
          <w:sz w:val="20"/>
          <w:szCs w:val="20"/>
        </w:rPr>
        <w:t xml:space="preserve">ğı; </w:t>
      </w:r>
      <w:r w:rsidRPr="002528DF">
        <w:rPr>
          <w:rFonts w:ascii="Arial" w:hAnsi="Arial" w:cs="Arial"/>
          <w:bCs/>
          <w:sz w:val="20"/>
          <w:szCs w:val="20"/>
        </w:rPr>
        <w:t>belirli bir ana dalda uzman olan hekimin, uzmanı olduğu ana dalın içinde bulunan daha dar kapsamlı bir konuda derinlemesine, i</w:t>
      </w:r>
      <w:r>
        <w:rPr>
          <w:rFonts w:ascii="Arial" w:hAnsi="Arial" w:cs="Arial"/>
          <w:bCs/>
          <w:sz w:val="20"/>
          <w:szCs w:val="20"/>
        </w:rPr>
        <w:t>leri ve özel bir eğitim görmesi sonucu edinilmektedir</w:t>
      </w:r>
      <w:proofErr w:type="gramStart"/>
      <w:r>
        <w:rPr>
          <w:rFonts w:ascii="Arial" w:hAnsi="Arial" w:cs="Arial"/>
          <w:bCs/>
          <w:sz w:val="20"/>
          <w:szCs w:val="20"/>
        </w:rPr>
        <w:t>..</w:t>
      </w:r>
      <w:proofErr w:type="gramEnd"/>
      <w:r>
        <w:rPr>
          <w:rFonts w:ascii="Arial" w:hAnsi="Arial" w:cs="Arial"/>
          <w:bCs/>
          <w:sz w:val="20"/>
          <w:szCs w:val="20"/>
        </w:rPr>
        <w:t xml:space="preserve"> Bugüne kadar hekimler, Anayasa’nın 27. Maddesinde güvence altına alınan bilim ve sanat özgürlüğü kapsamında kendilerini geliştirmek amacı ile yan dal uzmanlık eğitimi almış ve almaktadırlar. İptali istenilen düzenleme ile Anayasada tanımlanan bir hakkın kullanımı, bir başka hakkın kullanımının sınırlandırılması nedeni haline getirilmiştir.</w:t>
      </w:r>
    </w:p>
    <w:p w:rsidR="00977884" w:rsidRDefault="00977884" w:rsidP="00977884">
      <w:pPr>
        <w:pStyle w:val="WW-Varsaylan"/>
        <w:spacing w:after="0" w:line="360" w:lineRule="auto"/>
        <w:jc w:val="both"/>
        <w:rPr>
          <w:rFonts w:ascii="Arial" w:hAnsi="Arial" w:cs="Arial"/>
          <w:bCs/>
          <w:sz w:val="20"/>
          <w:szCs w:val="20"/>
        </w:rPr>
      </w:pPr>
    </w:p>
    <w:p w:rsidR="00977884" w:rsidRDefault="00977884" w:rsidP="00977884">
      <w:pPr>
        <w:pStyle w:val="WW-Varsaylan"/>
        <w:spacing w:after="0" w:line="360" w:lineRule="auto"/>
        <w:jc w:val="both"/>
        <w:rPr>
          <w:rFonts w:ascii="Arial" w:hAnsi="Arial" w:cs="Arial"/>
          <w:bCs/>
          <w:sz w:val="20"/>
          <w:szCs w:val="20"/>
        </w:rPr>
      </w:pPr>
      <w:r>
        <w:rPr>
          <w:rFonts w:ascii="Arial" w:hAnsi="Arial" w:cs="Arial"/>
          <w:bCs/>
          <w:sz w:val="20"/>
          <w:szCs w:val="20"/>
        </w:rPr>
        <w:t>İdare tarafından, iptali istenilen düzenlemede, uzun yıllar zorlu bir eğitim ve çalışma sürecinden ve her bir eğitimleri için devlet hizmeti yükümlülüğünden geçen az sayıdaki hekimin bilgi birikiminden yararlanma amacı ileri sürülse bile bu amacın hekimlerin anayasal haklarının hukuka aykırı olarak sınırlandırılması yoluyla gerçekleştirilemeyeceği açıktır. Özendirici tedbirler yerine temel hak ve özgürlüklerin ortadan kaldırılmasına yönelik düzenlemelerin Anayasa’nın 2. Maddesi ile düzenlenen demokratik hukuk devleti, Anayasanın 5. Maddesinde yer alan devletin temel amaç ve görevleri ile bağdaşmayacağı açıktır.</w:t>
      </w:r>
    </w:p>
    <w:p w:rsidR="00977884" w:rsidRPr="00C966F2" w:rsidRDefault="00977884" w:rsidP="00977884">
      <w:pPr>
        <w:pStyle w:val="WW-Varsaylan"/>
        <w:spacing w:after="0" w:line="360" w:lineRule="auto"/>
        <w:jc w:val="both"/>
        <w:rPr>
          <w:rFonts w:ascii="Arial" w:hAnsi="Arial" w:cs="Arial"/>
          <w:iCs/>
          <w:sz w:val="20"/>
          <w:szCs w:val="20"/>
          <w:shd w:val="clear" w:color="auto" w:fill="FFFFFF"/>
        </w:rPr>
      </w:pPr>
      <w:r>
        <w:rPr>
          <w:rFonts w:ascii="Arial" w:hAnsi="Arial" w:cs="Arial"/>
          <w:sz w:val="20"/>
          <w:szCs w:val="20"/>
        </w:rPr>
        <w:lastRenderedPageBreak/>
        <w:t xml:space="preserve">Bu </w:t>
      </w:r>
      <w:proofErr w:type="spellStart"/>
      <w:r>
        <w:rPr>
          <w:rFonts w:ascii="Arial" w:hAnsi="Arial" w:cs="Arial"/>
          <w:sz w:val="20"/>
          <w:szCs w:val="20"/>
        </w:rPr>
        <w:t>sınırlamasonucu</w:t>
      </w:r>
      <w:proofErr w:type="spellEnd"/>
      <w:r>
        <w:rPr>
          <w:rFonts w:ascii="Arial" w:hAnsi="Arial" w:cs="Arial"/>
          <w:sz w:val="20"/>
          <w:szCs w:val="20"/>
        </w:rPr>
        <w:t xml:space="preserve"> aynı zamanda hukuki güvenlik ve belirlilik ilkesi de ihlal edilmektedir. </w:t>
      </w:r>
      <w:r w:rsidRPr="00C966F2">
        <w:rPr>
          <w:rFonts w:ascii="Arial" w:hAnsi="Arial" w:cs="Arial"/>
          <w:iCs/>
          <w:sz w:val="20"/>
          <w:szCs w:val="20"/>
          <w:shd w:val="clear" w:color="auto" w:fill="FFFFFF"/>
        </w:rPr>
        <w:t xml:space="preserve">Bakanlığın konuyu ne şekilde, hangi kriterlere göre değerlendireceği, bu değerlendirmeyi kendisine başvurulduktan sonra ne kadar süre içinde yapacağı hususlarına da yer verilmemiş, bu belirsiz tabloda keyfi uygulamalar tesis </w:t>
      </w:r>
      <w:proofErr w:type="gramStart"/>
      <w:r w:rsidRPr="00C966F2">
        <w:rPr>
          <w:rFonts w:ascii="Arial" w:hAnsi="Arial" w:cs="Arial"/>
          <w:iCs/>
          <w:sz w:val="20"/>
          <w:szCs w:val="20"/>
          <w:shd w:val="clear" w:color="auto" w:fill="FFFFFF"/>
        </w:rPr>
        <w:t>edilmiştir.Yönetmelik</w:t>
      </w:r>
      <w:proofErr w:type="gramEnd"/>
      <w:r w:rsidRPr="00C966F2">
        <w:rPr>
          <w:rFonts w:ascii="Arial" w:hAnsi="Arial" w:cs="Arial"/>
          <w:iCs/>
          <w:sz w:val="20"/>
          <w:szCs w:val="20"/>
          <w:shd w:val="clear" w:color="auto" w:fill="FFFFFF"/>
        </w:rPr>
        <w:t xml:space="preserve"> maddesinde sınırlar, ölçütler bulunmamaktadır. Bakanlıktan ne zaman ne kararı çıkacağı bilinmemektedir. Bunun kamuda çalışmaya özendirmekle açıklanması mümkün değildir.</w:t>
      </w:r>
    </w:p>
    <w:p w:rsidR="00977884" w:rsidRPr="00C966F2" w:rsidRDefault="00977884" w:rsidP="00977884">
      <w:pPr>
        <w:jc w:val="both"/>
        <w:rPr>
          <w:rFonts w:ascii="Arial" w:hAnsi="Arial" w:cs="Arial"/>
          <w:iCs/>
          <w:sz w:val="20"/>
          <w:szCs w:val="20"/>
          <w:shd w:val="clear" w:color="auto" w:fill="FFFFFF"/>
        </w:rPr>
      </w:pPr>
    </w:p>
    <w:p w:rsidR="00977884" w:rsidRPr="00C966F2" w:rsidRDefault="00977884" w:rsidP="00977884">
      <w:pPr>
        <w:shd w:val="clear" w:color="auto" w:fill="FFFFFF"/>
        <w:jc w:val="both"/>
        <w:rPr>
          <w:rFonts w:ascii="Arial" w:hAnsi="Arial" w:cs="Arial"/>
          <w:color w:val="000000"/>
          <w:sz w:val="20"/>
          <w:szCs w:val="20"/>
        </w:rPr>
      </w:pPr>
      <w:r w:rsidRPr="00C966F2">
        <w:rPr>
          <w:rFonts w:ascii="Arial" w:hAnsi="Arial" w:cs="Arial"/>
          <w:iCs/>
          <w:sz w:val="20"/>
          <w:szCs w:val="20"/>
          <w:shd w:val="clear" w:color="auto" w:fill="FFFFFF"/>
        </w:rPr>
        <w:t xml:space="preserve">Nitekim </w:t>
      </w:r>
      <w:r w:rsidRPr="00C966F2">
        <w:rPr>
          <w:rFonts w:ascii="Arial" w:hAnsi="Arial" w:cs="Arial"/>
          <w:color w:val="000000"/>
          <w:sz w:val="20"/>
          <w:szCs w:val="20"/>
        </w:rPr>
        <w:t>bir kanuni düzenlemenin bireylerin davranışını ona göre düzenleyebileceği kadar kesinlik içermesi, kişinin gerektiği takdirde hukuki yardım almak suretiyle, bu kanunun düzenlediği alanda belli bir eylem nedeniyle ortaya çıkacak sonuçları makul bir düzeyde öngörebilmesi gerekmektedir. </w:t>
      </w:r>
    </w:p>
    <w:p w:rsidR="00977884" w:rsidRPr="00C966F2" w:rsidRDefault="00977884" w:rsidP="00977884">
      <w:pPr>
        <w:shd w:val="clear" w:color="auto" w:fill="FFFFFF"/>
        <w:jc w:val="both"/>
        <w:rPr>
          <w:rFonts w:ascii="Arial" w:hAnsi="Arial" w:cs="Arial"/>
          <w:color w:val="000000"/>
          <w:sz w:val="20"/>
          <w:szCs w:val="20"/>
        </w:rPr>
      </w:pPr>
    </w:p>
    <w:p w:rsidR="00977884" w:rsidRDefault="00977884" w:rsidP="00977884">
      <w:pPr>
        <w:jc w:val="both"/>
        <w:rPr>
          <w:rFonts w:ascii="Arial" w:hAnsi="Arial" w:cs="Arial"/>
          <w:bCs/>
          <w:sz w:val="20"/>
          <w:szCs w:val="20"/>
        </w:rPr>
      </w:pPr>
      <w:r w:rsidRPr="008E11A4">
        <w:rPr>
          <w:rFonts w:ascii="Arial" w:hAnsi="Arial" w:cs="Arial"/>
          <w:color w:val="000000"/>
          <w:sz w:val="20"/>
          <w:szCs w:val="20"/>
        </w:rPr>
        <w:t>Ayrıca düzenleme</w:t>
      </w:r>
      <w:r w:rsidRPr="008E11A4">
        <w:rPr>
          <w:rFonts w:ascii="Arial" w:hAnsi="Arial" w:cs="Arial"/>
          <w:bCs/>
          <w:sz w:val="20"/>
          <w:szCs w:val="20"/>
        </w:rPr>
        <w:t xml:space="preserve"> ile özel sağlık kuruluşlarında çalışacak yan dal unvanına sahip bir hekimin çalışma izni, kamudaki yan dal uzmanlığına sahip eğitici ihtiyacının bulunmaması koşuluna bağlı kılınmıştır. Oysa eğitici kadrosunda yan dal uzmanlık eğitimi verecek akademisyen sayısının yetersizliği halinde bu kadrolara atanma usulü; tıp fakülteleri için 2547 sayılı Yasa ile Sağlık Bakanlığına Bağlı Eğitim ve Araştırma Hastaneleri için ise 3359 sayılı Temel Sağlık Hizmetleri Yasası ile düzenlenmiştir. Atama usulü yasa ile özel olarak belirlenmiş eğitici kadrolarına</w:t>
      </w:r>
      <w:r>
        <w:rPr>
          <w:rFonts w:ascii="Arial" w:hAnsi="Arial" w:cs="Arial"/>
          <w:bCs/>
          <w:sz w:val="20"/>
          <w:szCs w:val="20"/>
        </w:rPr>
        <w:t>,</w:t>
      </w:r>
      <w:r w:rsidRPr="008E11A4">
        <w:rPr>
          <w:rFonts w:ascii="Arial" w:hAnsi="Arial" w:cs="Arial"/>
          <w:bCs/>
          <w:sz w:val="20"/>
          <w:szCs w:val="20"/>
        </w:rPr>
        <w:t xml:space="preserve"> kamu ile bağı bulunmayan hekimlerin doğrudan atanması zaten söz konusu değildir. Eğitim kurumlarında eğitici ihtiyacı var ise ilgili kuruluşlar tarafından kadroların ilan edilmesi, yan dal uzmanlığı ve aranan diğer akademik ölçütlerin belirtilmesi, başvuran isteklilere ilişkin jüriler tarafından inceleme yapılması, Sağlık Bakanlığının eğitici kadroları yönünden ise sınav yapılması gerekmektedir. Kişiler eğitici olmak istemez ise zorla kamusal eğitim kadrolarına atanmaları söz konusu olmayacağı gibi, akademik kadrolar için aranan tek nitelik de yan dal uzmanlığı değildir. </w:t>
      </w:r>
    </w:p>
    <w:p w:rsidR="00977884" w:rsidRPr="00D005EC" w:rsidRDefault="00977884" w:rsidP="00977884">
      <w:pPr>
        <w:jc w:val="both"/>
        <w:rPr>
          <w:rFonts w:ascii="Arial" w:hAnsi="Arial" w:cs="Arial"/>
          <w:bCs/>
          <w:sz w:val="20"/>
          <w:szCs w:val="20"/>
        </w:rPr>
      </w:pPr>
    </w:p>
    <w:p w:rsidR="00E0435F" w:rsidRPr="00EF1685" w:rsidRDefault="00977884" w:rsidP="00977884">
      <w:pPr>
        <w:pStyle w:val="WW-Varsaylan"/>
        <w:spacing w:after="0" w:line="360" w:lineRule="auto"/>
        <w:jc w:val="both"/>
        <w:rPr>
          <w:rFonts w:ascii="Arial" w:hAnsi="Arial" w:cs="Arial"/>
          <w:sz w:val="20"/>
          <w:szCs w:val="20"/>
        </w:rPr>
      </w:pPr>
      <w:proofErr w:type="gramStart"/>
      <w:r w:rsidRPr="002528DF">
        <w:rPr>
          <w:rFonts w:ascii="Arial" w:hAnsi="Arial" w:cs="Arial"/>
          <w:sz w:val="20"/>
          <w:szCs w:val="20"/>
        </w:rPr>
        <w:t xml:space="preserve">Sonuçta; </w:t>
      </w:r>
      <w:r>
        <w:rPr>
          <w:rFonts w:ascii="Arial" w:hAnsi="Arial" w:cs="Arial"/>
          <w:sz w:val="20"/>
          <w:szCs w:val="20"/>
        </w:rPr>
        <w:t xml:space="preserve">yasada düzenlenmiş </w:t>
      </w:r>
      <w:r w:rsidRPr="002528DF">
        <w:rPr>
          <w:rFonts w:ascii="Arial" w:hAnsi="Arial" w:cs="Arial"/>
          <w:sz w:val="20"/>
          <w:szCs w:val="20"/>
        </w:rPr>
        <w:t xml:space="preserve">hekimlik yetkisini normlar hiyerarşine aykırı biçimde ortadan kaldıran, </w:t>
      </w:r>
      <w:r>
        <w:rPr>
          <w:rFonts w:ascii="Arial" w:hAnsi="Arial" w:cs="Arial"/>
          <w:sz w:val="20"/>
          <w:szCs w:val="20"/>
        </w:rPr>
        <w:t xml:space="preserve">hukuki güvenlik ilkesini, hekimlerin maddi ve manevi varlığını geliştirme hakkını, bilim ve sanatı serbestçe öğrenme hakkını ve </w:t>
      </w:r>
      <w:r w:rsidRPr="002528DF">
        <w:rPr>
          <w:rFonts w:ascii="Arial" w:hAnsi="Arial" w:cs="Arial"/>
          <w:sz w:val="20"/>
          <w:szCs w:val="20"/>
        </w:rPr>
        <w:t xml:space="preserve">çalışma hak ve özgürlüğünün özünü zedeleyen </w:t>
      </w:r>
      <w:r w:rsidR="00E0435F" w:rsidRPr="00EF1685">
        <w:rPr>
          <w:rFonts w:ascii="Arial" w:eastAsia="Calibri" w:hAnsi="Arial" w:cs="Arial"/>
          <w:sz w:val="20"/>
          <w:szCs w:val="20"/>
        </w:rPr>
        <w:t xml:space="preserve">Değişiklik Yapılmasına Dair </w:t>
      </w:r>
      <w:r w:rsidR="00E0435F" w:rsidRPr="00EF1685">
        <w:rPr>
          <w:rFonts w:ascii="Arial" w:hAnsi="Arial" w:cs="Arial"/>
          <w:color w:val="000000"/>
          <w:sz w:val="20"/>
          <w:szCs w:val="20"/>
        </w:rPr>
        <w:t xml:space="preserve">Yönetmeliğin </w:t>
      </w:r>
      <w:r>
        <w:rPr>
          <w:rFonts w:ascii="Arial" w:hAnsi="Arial" w:cs="Arial"/>
          <w:color w:val="000000"/>
          <w:sz w:val="20"/>
          <w:szCs w:val="20"/>
        </w:rPr>
        <w:t>3</w:t>
      </w:r>
      <w:r w:rsidR="00E0435F" w:rsidRPr="00EF1685">
        <w:rPr>
          <w:rFonts w:ascii="Arial" w:hAnsi="Arial" w:cs="Arial"/>
          <w:color w:val="000000"/>
          <w:sz w:val="20"/>
          <w:szCs w:val="20"/>
        </w:rPr>
        <w:t xml:space="preserve">. maddesi ile </w:t>
      </w:r>
      <w:r>
        <w:rPr>
          <w:rFonts w:ascii="Arial" w:hAnsi="Arial" w:cs="Arial"/>
          <w:color w:val="000000"/>
          <w:sz w:val="20"/>
          <w:szCs w:val="20"/>
        </w:rPr>
        <w:t xml:space="preserve">değiştirilen </w:t>
      </w:r>
      <w:r w:rsidR="00E0435F" w:rsidRPr="00EF1685">
        <w:rPr>
          <w:rFonts w:ascii="Arial" w:hAnsi="Arial" w:cs="Arial"/>
          <w:color w:val="000000"/>
          <w:sz w:val="20"/>
          <w:szCs w:val="20"/>
        </w:rPr>
        <w:t xml:space="preserve">Yönetmeliğin 19. maddesinin </w:t>
      </w:r>
      <w:r>
        <w:rPr>
          <w:rFonts w:ascii="Arial" w:hAnsi="Arial" w:cs="Arial"/>
          <w:color w:val="000000"/>
          <w:sz w:val="20"/>
          <w:szCs w:val="20"/>
        </w:rPr>
        <w:t>3</w:t>
      </w:r>
      <w:r w:rsidR="00E0435F" w:rsidRPr="00EF1685">
        <w:rPr>
          <w:rFonts w:ascii="Arial" w:hAnsi="Arial" w:cs="Arial"/>
          <w:color w:val="000000"/>
          <w:sz w:val="20"/>
          <w:szCs w:val="20"/>
        </w:rPr>
        <w:t xml:space="preserve">.fıkrası </w:t>
      </w:r>
      <w:r w:rsidR="00E0435F" w:rsidRPr="00EF1685">
        <w:rPr>
          <w:rFonts w:ascii="Arial" w:hAnsi="Arial" w:cs="Arial"/>
          <w:sz w:val="20"/>
          <w:szCs w:val="20"/>
        </w:rPr>
        <w:t>bu nedenlerle hukuka aykırı olup, yürütmesinin durdurulması istenmektedir.</w:t>
      </w:r>
      <w:proofErr w:type="gramEnd"/>
    </w:p>
    <w:p w:rsidR="00E0435F" w:rsidRDefault="00E0435F" w:rsidP="00E0435F">
      <w:pPr>
        <w:pStyle w:val="WW-Varsaylan"/>
        <w:spacing w:after="0" w:line="360" w:lineRule="auto"/>
        <w:jc w:val="both"/>
        <w:rPr>
          <w:rFonts w:ascii="Arial" w:hAnsi="Arial" w:cs="Arial"/>
          <w:sz w:val="20"/>
          <w:szCs w:val="20"/>
        </w:rPr>
      </w:pPr>
    </w:p>
    <w:p w:rsidR="00977884" w:rsidRPr="00977884" w:rsidRDefault="00977884" w:rsidP="00977884">
      <w:pPr>
        <w:pStyle w:val="WW-Varsaylan"/>
        <w:spacing w:after="0" w:line="360" w:lineRule="auto"/>
        <w:jc w:val="both"/>
        <w:rPr>
          <w:rFonts w:ascii="Arial" w:hAnsi="Arial" w:cs="Arial"/>
          <w:sz w:val="20"/>
          <w:szCs w:val="20"/>
        </w:rPr>
      </w:pPr>
      <w:r w:rsidRPr="00977884">
        <w:rPr>
          <w:rFonts w:ascii="Arial" w:hAnsi="Arial" w:cs="Arial"/>
          <w:b/>
          <w:sz w:val="20"/>
          <w:szCs w:val="20"/>
        </w:rPr>
        <w:t>2-</w:t>
      </w:r>
      <w:r w:rsidRPr="007B60ED">
        <w:rPr>
          <w:rFonts w:ascii="Arial" w:hAnsi="Arial" w:cs="Arial"/>
          <w:b/>
          <w:sz w:val="20"/>
          <w:szCs w:val="20"/>
        </w:rPr>
        <w:t xml:space="preserve">Kişisel Sağlık Verilerinin Merkezi Sağlık Veri Sistemine Aktarılması </w:t>
      </w:r>
      <w:r w:rsidRPr="007B60ED">
        <w:rPr>
          <w:rFonts w:ascii="Arial" w:hAnsi="Arial" w:cs="Arial"/>
          <w:b/>
          <w:sz w:val="20"/>
          <w:szCs w:val="20"/>
          <w:shd w:val="clear" w:color="auto" w:fill="FFFFFF"/>
        </w:rPr>
        <w:t>Sağlık Hizmetine Erişimi Kısıtlamaktadır.</w:t>
      </w:r>
    </w:p>
    <w:p w:rsidR="00977884" w:rsidRPr="00D87A8F" w:rsidRDefault="00977884" w:rsidP="00D87A8F">
      <w:pPr>
        <w:pStyle w:val="Default"/>
        <w:spacing w:line="360" w:lineRule="auto"/>
        <w:jc w:val="both"/>
        <w:rPr>
          <w:rFonts w:ascii="Arial" w:hAnsi="Arial" w:cs="Arial"/>
          <w:color w:val="auto"/>
          <w:sz w:val="20"/>
          <w:szCs w:val="20"/>
        </w:rPr>
      </w:pPr>
      <w:r w:rsidRPr="00D87A8F">
        <w:rPr>
          <w:rFonts w:ascii="Arial" w:hAnsi="Arial" w:cs="Arial"/>
          <w:color w:val="auto"/>
          <w:sz w:val="20"/>
          <w:szCs w:val="20"/>
          <w:shd w:val="clear" w:color="auto" w:fill="FFFFFF"/>
        </w:rPr>
        <w:t xml:space="preserve">Davalı idare Yönetmeliğin 27. maddesinin 8.fıkrasında da değişikliğe gitmiş, “Sağlık kuruluşları tarafından kayıt altına alınan kişisel sağlık verileri, </w:t>
      </w:r>
      <w:proofErr w:type="gramStart"/>
      <w:r w:rsidRPr="00D87A8F">
        <w:rPr>
          <w:rFonts w:ascii="Arial" w:hAnsi="Arial" w:cs="Arial"/>
          <w:color w:val="auto"/>
          <w:sz w:val="20"/>
          <w:szCs w:val="20"/>
          <w:shd w:val="clear" w:color="auto" w:fill="FFFFFF"/>
        </w:rPr>
        <w:t>24/3/2016</w:t>
      </w:r>
      <w:proofErr w:type="gramEnd"/>
      <w:r w:rsidRPr="00D87A8F">
        <w:rPr>
          <w:rFonts w:ascii="Arial" w:hAnsi="Arial" w:cs="Arial"/>
          <w:color w:val="auto"/>
          <w:sz w:val="20"/>
          <w:szCs w:val="20"/>
          <w:shd w:val="clear" w:color="auto" w:fill="FFFFFF"/>
        </w:rPr>
        <w:t xml:space="preserve"> tarihli ve 6698 sayılı Kişisel Verilerin Korunması Kanununa uygun bir şekilde işlenir ve Bakanlıkça belirlenen usul ve esaslara uygun bir şekilde merkezi sağlık veri sistemine aktarılır. Bakanlık tarafından kurulan kayıt ve bildirim sistemine ve Bakanlıkça yapılacak diğer iş ve işlemlere esas olmak üzere, istenilen bilgi ve belgelerin Bakanlığa gönderilmesi zorunludur.”</w:t>
      </w:r>
      <w:r w:rsidRPr="00D87A8F">
        <w:rPr>
          <w:rFonts w:ascii="Arial" w:hAnsi="Arial" w:cs="Arial"/>
          <w:color w:val="auto"/>
          <w:sz w:val="20"/>
          <w:szCs w:val="20"/>
        </w:rPr>
        <w:t xml:space="preserve"> düzenlemesine yer vermiştir. </w:t>
      </w:r>
    </w:p>
    <w:p w:rsidR="00977884" w:rsidRPr="007B60ED" w:rsidRDefault="00977884" w:rsidP="00977884">
      <w:pPr>
        <w:pStyle w:val="Default"/>
        <w:spacing w:line="360" w:lineRule="auto"/>
        <w:jc w:val="both"/>
        <w:rPr>
          <w:rFonts w:ascii="Arial" w:hAnsi="Arial" w:cs="Arial"/>
          <w:color w:val="auto"/>
          <w:sz w:val="20"/>
          <w:szCs w:val="20"/>
        </w:rPr>
      </w:pPr>
    </w:p>
    <w:p w:rsidR="00977884" w:rsidRDefault="00977884" w:rsidP="00977884">
      <w:pPr>
        <w:shd w:val="clear" w:color="auto" w:fill="FFFFFF"/>
        <w:jc w:val="both"/>
        <w:rPr>
          <w:rFonts w:ascii="Arial" w:hAnsi="Arial" w:cs="Arial"/>
          <w:sz w:val="20"/>
          <w:szCs w:val="20"/>
          <w:lang w:eastAsia="tr-TR"/>
        </w:rPr>
      </w:pPr>
      <w:r w:rsidRPr="007B60ED">
        <w:rPr>
          <w:rFonts w:ascii="Arial" w:hAnsi="Arial" w:cs="Arial"/>
          <w:sz w:val="20"/>
          <w:szCs w:val="20"/>
          <w:lang w:eastAsia="tr-TR"/>
        </w:rPr>
        <w:t>S</w:t>
      </w:r>
      <w:r w:rsidRPr="00711198">
        <w:rPr>
          <w:rFonts w:ascii="Arial" w:hAnsi="Arial" w:cs="Arial"/>
          <w:sz w:val="20"/>
          <w:szCs w:val="20"/>
          <w:lang w:eastAsia="tr-TR"/>
        </w:rPr>
        <w:t>ağlık Bakanlığı, bundan önce de sağlık verilerini toplamak</w:t>
      </w:r>
      <w:r>
        <w:rPr>
          <w:rFonts w:ascii="Arial" w:hAnsi="Arial" w:cs="Arial"/>
          <w:sz w:val="20"/>
          <w:szCs w:val="20"/>
          <w:lang w:eastAsia="tr-TR"/>
        </w:rPr>
        <w:t xml:space="preserve"> için düzenlemeler yapmış </w:t>
      </w:r>
      <w:r w:rsidRPr="00711198">
        <w:rPr>
          <w:rFonts w:ascii="Arial" w:hAnsi="Arial" w:cs="Arial"/>
          <w:sz w:val="20"/>
          <w:szCs w:val="20"/>
          <w:lang w:eastAsia="tr-TR"/>
        </w:rPr>
        <w:t>Anayasa Mahkemesi</w:t>
      </w:r>
      <w:r w:rsidRPr="007B60ED">
        <w:rPr>
          <w:rFonts w:ascii="Arial" w:hAnsi="Arial" w:cs="Arial"/>
          <w:sz w:val="20"/>
          <w:szCs w:val="20"/>
          <w:lang w:eastAsia="tr-TR"/>
        </w:rPr>
        <w:t xml:space="preserve"> ve Danıştay bu</w:t>
      </w:r>
      <w:r w:rsidRPr="00711198">
        <w:rPr>
          <w:rFonts w:ascii="Arial" w:hAnsi="Arial" w:cs="Arial"/>
          <w:sz w:val="20"/>
          <w:szCs w:val="20"/>
          <w:lang w:eastAsia="tr-TR"/>
        </w:rPr>
        <w:t xml:space="preserve"> düzenlemeler</w:t>
      </w:r>
      <w:r w:rsidRPr="007B60ED">
        <w:rPr>
          <w:rFonts w:ascii="Arial" w:hAnsi="Arial" w:cs="Arial"/>
          <w:sz w:val="20"/>
          <w:szCs w:val="20"/>
          <w:lang w:eastAsia="tr-TR"/>
        </w:rPr>
        <w:t>i hukuka aykırı bul</w:t>
      </w:r>
      <w:r>
        <w:rPr>
          <w:rFonts w:ascii="Arial" w:hAnsi="Arial" w:cs="Arial"/>
          <w:sz w:val="20"/>
          <w:szCs w:val="20"/>
          <w:lang w:eastAsia="tr-TR"/>
        </w:rPr>
        <w:t>arak iptal et</w:t>
      </w:r>
      <w:r w:rsidRPr="00711198">
        <w:rPr>
          <w:rFonts w:ascii="Arial" w:hAnsi="Arial" w:cs="Arial"/>
          <w:sz w:val="20"/>
          <w:szCs w:val="20"/>
          <w:lang w:eastAsia="tr-TR"/>
        </w:rPr>
        <w:t xml:space="preserve">miştir. </w:t>
      </w:r>
      <w:r w:rsidRPr="007B60ED">
        <w:rPr>
          <w:rFonts w:ascii="Arial" w:hAnsi="Arial" w:cs="Arial"/>
          <w:sz w:val="20"/>
          <w:szCs w:val="20"/>
          <w:lang w:eastAsia="tr-TR"/>
        </w:rPr>
        <w:t xml:space="preserve">2016 yılı Nisan ayında </w:t>
      </w:r>
      <w:r w:rsidRPr="00711198">
        <w:rPr>
          <w:rFonts w:ascii="Arial" w:hAnsi="Arial" w:cs="Arial"/>
          <w:sz w:val="20"/>
          <w:szCs w:val="20"/>
          <w:lang w:eastAsia="tr-TR"/>
        </w:rPr>
        <w:lastRenderedPageBreak/>
        <w:t>Kişisel Verilerin Korunması Kanunu’nun yürürlüğe</w:t>
      </w:r>
      <w:r w:rsidRPr="007B60ED">
        <w:rPr>
          <w:rFonts w:ascii="Arial" w:hAnsi="Arial" w:cs="Arial"/>
          <w:sz w:val="20"/>
          <w:szCs w:val="20"/>
          <w:lang w:eastAsia="tr-TR"/>
        </w:rPr>
        <w:t xml:space="preserve"> girmesi üzerine</w:t>
      </w:r>
      <w:r w:rsidRPr="00711198">
        <w:rPr>
          <w:rFonts w:ascii="Arial" w:hAnsi="Arial" w:cs="Arial"/>
          <w:sz w:val="20"/>
          <w:szCs w:val="20"/>
          <w:lang w:eastAsia="tr-TR"/>
        </w:rPr>
        <w:t xml:space="preserve"> hastanın rızası dahi aranmaksızın ve sınırsız biçimde toplanması </w:t>
      </w:r>
      <w:r w:rsidRPr="007B60ED">
        <w:rPr>
          <w:rFonts w:ascii="Arial" w:hAnsi="Arial" w:cs="Arial"/>
          <w:sz w:val="20"/>
          <w:szCs w:val="20"/>
          <w:lang w:eastAsia="tr-TR"/>
        </w:rPr>
        <w:t>anlamı</w:t>
      </w:r>
      <w:r>
        <w:rPr>
          <w:rFonts w:ascii="Arial" w:hAnsi="Arial" w:cs="Arial"/>
          <w:sz w:val="20"/>
          <w:szCs w:val="20"/>
          <w:lang w:eastAsia="tr-TR"/>
        </w:rPr>
        <w:t>na gelen dava konusu düzenleme tesis edil</w:t>
      </w:r>
      <w:r w:rsidRPr="007B60ED">
        <w:rPr>
          <w:rFonts w:ascii="Arial" w:hAnsi="Arial" w:cs="Arial"/>
          <w:sz w:val="20"/>
          <w:szCs w:val="20"/>
          <w:lang w:eastAsia="tr-TR"/>
        </w:rPr>
        <w:t>miştir.</w:t>
      </w:r>
    </w:p>
    <w:p w:rsidR="00977884" w:rsidRPr="00711198" w:rsidRDefault="00977884" w:rsidP="00977884">
      <w:pPr>
        <w:shd w:val="clear" w:color="auto" w:fill="FFFFFF"/>
        <w:jc w:val="both"/>
        <w:rPr>
          <w:rFonts w:ascii="Arial" w:hAnsi="Arial" w:cs="Arial"/>
          <w:sz w:val="20"/>
          <w:szCs w:val="20"/>
          <w:lang w:eastAsia="tr-TR"/>
        </w:rPr>
      </w:pPr>
    </w:p>
    <w:p w:rsidR="00977884" w:rsidRDefault="00D87A8F" w:rsidP="00977884">
      <w:pPr>
        <w:shd w:val="clear" w:color="auto" w:fill="FFFFFF"/>
        <w:jc w:val="both"/>
        <w:rPr>
          <w:rFonts w:ascii="Arial" w:hAnsi="Arial" w:cs="Arial"/>
          <w:sz w:val="20"/>
          <w:szCs w:val="20"/>
          <w:lang w:eastAsia="tr-TR"/>
        </w:rPr>
      </w:pPr>
      <w:r>
        <w:rPr>
          <w:rFonts w:ascii="Arial" w:hAnsi="Arial" w:cs="Arial"/>
          <w:sz w:val="20"/>
          <w:szCs w:val="20"/>
          <w:lang w:eastAsia="tr-TR"/>
        </w:rPr>
        <w:t xml:space="preserve">Ne var ki </w:t>
      </w:r>
      <w:r w:rsidR="00977884" w:rsidRPr="00711198">
        <w:rPr>
          <w:rFonts w:ascii="Arial" w:hAnsi="Arial" w:cs="Arial"/>
          <w:sz w:val="20"/>
          <w:szCs w:val="20"/>
          <w:lang w:eastAsia="tr-TR"/>
        </w:rPr>
        <w:t>Kişisel Verilerin Korunması Kanunu’nun uygulanabilmesi</w:t>
      </w:r>
      <w:r w:rsidR="00977884">
        <w:rPr>
          <w:rFonts w:ascii="Arial" w:hAnsi="Arial" w:cs="Arial"/>
          <w:sz w:val="20"/>
          <w:szCs w:val="20"/>
          <w:lang w:eastAsia="tr-TR"/>
        </w:rPr>
        <w:t xml:space="preserve"> için gereken kurum ve kurullar</w:t>
      </w:r>
      <w:r w:rsidR="00977884" w:rsidRPr="00711198">
        <w:rPr>
          <w:rFonts w:ascii="Arial" w:hAnsi="Arial" w:cs="Arial"/>
          <w:sz w:val="20"/>
          <w:szCs w:val="20"/>
          <w:lang w:eastAsia="tr-TR"/>
        </w:rPr>
        <w:t xml:space="preserve"> oluşturulm</w:t>
      </w:r>
      <w:r w:rsidR="00977884">
        <w:rPr>
          <w:rFonts w:ascii="Arial" w:hAnsi="Arial" w:cs="Arial"/>
          <w:sz w:val="20"/>
          <w:szCs w:val="20"/>
          <w:lang w:eastAsia="tr-TR"/>
        </w:rPr>
        <w:t>uş değildir</w:t>
      </w:r>
      <w:r w:rsidR="00977884" w:rsidRPr="00711198">
        <w:rPr>
          <w:rFonts w:ascii="Arial" w:hAnsi="Arial" w:cs="Arial"/>
          <w:sz w:val="20"/>
          <w:szCs w:val="20"/>
          <w:lang w:eastAsia="tr-TR"/>
        </w:rPr>
        <w:t xml:space="preserve">. Ayrıca, bu Kurul tarafından belirlenmesi gereken önlemler henüz tanımlanmamış ve veri sorumlusu sicili </w:t>
      </w:r>
      <w:r w:rsidR="00977884">
        <w:rPr>
          <w:rFonts w:ascii="Arial" w:hAnsi="Arial" w:cs="Arial"/>
          <w:sz w:val="20"/>
          <w:szCs w:val="20"/>
          <w:lang w:eastAsia="tr-TR"/>
        </w:rPr>
        <w:t xml:space="preserve">de </w:t>
      </w:r>
      <w:r w:rsidR="00977884" w:rsidRPr="00711198">
        <w:rPr>
          <w:rFonts w:ascii="Arial" w:hAnsi="Arial" w:cs="Arial"/>
          <w:sz w:val="20"/>
          <w:szCs w:val="20"/>
          <w:lang w:eastAsia="tr-TR"/>
        </w:rPr>
        <w:t>oluşturulmamış</w:t>
      </w:r>
      <w:r w:rsidR="00977884" w:rsidRPr="007B60ED">
        <w:rPr>
          <w:rFonts w:ascii="Arial" w:hAnsi="Arial" w:cs="Arial"/>
          <w:sz w:val="20"/>
          <w:szCs w:val="20"/>
          <w:lang w:eastAsia="tr-TR"/>
        </w:rPr>
        <w:t>tır. Bu noksanlık giderilmeden</w:t>
      </w:r>
      <w:r w:rsidR="00977884" w:rsidRPr="00711198">
        <w:rPr>
          <w:rFonts w:ascii="Arial" w:hAnsi="Arial" w:cs="Arial"/>
          <w:sz w:val="20"/>
          <w:szCs w:val="20"/>
          <w:lang w:eastAsia="tr-TR"/>
        </w:rPr>
        <w:t>, hastaların her türlü bilgisinin anonim hale getirilmeden</w:t>
      </w:r>
      <w:r w:rsidR="00977884" w:rsidRPr="007B60ED">
        <w:rPr>
          <w:rFonts w:ascii="Arial" w:hAnsi="Arial" w:cs="Arial"/>
          <w:sz w:val="20"/>
          <w:szCs w:val="20"/>
          <w:lang w:eastAsia="tr-TR"/>
        </w:rPr>
        <w:t xml:space="preserve"> merkezi olarak kaydedilmesi</w:t>
      </w:r>
      <w:r w:rsidR="00977884">
        <w:rPr>
          <w:rFonts w:ascii="Arial" w:hAnsi="Arial" w:cs="Arial"/>
          <w:sz w:val="20"/>
          <w:szCs w:val="20"/>
          <w:lang w:eastAsia="tr-TR"/>
        </w:rPr>
        <w:t xml:space="preserve">ne başlanması </w:t>
      </w:r>
      <w:r w:rsidR="00977884" w:rsidRPr="007B60ED">
        <w:rPr>
          <w:rFonts w:ascii="Arial" w:hAnsi="Arial" w:cs="Arial"/>
          <w:sz w:val="20"/>
          <w:szCs w:val="20"/>
          <w:lang w:eastAsia="tr-TR"/>
        </w:rPr>
        <w:t>hukuka aykırıdır.</w:t>
      </w:r>
    </w:p>
    <w:p w:rsidR="00977884" w:rsidRPr="00711198" w:rsidRDefault="00977884" w:rsidP="00977884">
      <w:pPr>
        <w:shd w:val="clear" w:color="auto" w:fill="FFFFFF"/>
        <w:jc w:val="both"/>
        <w:rPr>
          <w:rFonts w:ascii="Arial" w:hAnsi="Arial" w:cs="Arial"/>
          <w:sz w:val="20"/>
          <w:szCs w:val="20"/>
          <w:lang w:eastAsia="tr-TR"/>
        </w:rPr>
      </w:pPr>
    </w:p>
    <w:p w:rsidR="00977884" w:rsidRPr="00711198" w:rsidRDefault="00977884" w:rsidP="00977884">
      <w:pPr>
        <w:contextualSpacing/>
        <w:jc w:val="both"/>
        <w:rPr>
          <w:rFonts w:ascii="Arial" w:hAnsi="Arial" w:cs="Arial"/>
          <w:sz w:val="20"/>
          <w:szCs w:val="20"/>
          <w:lang w:eastAsia="tr-TR"/>
        </w:rPr>
      </w:pPr>
      <w:r w:rsidRPr="007B60ED">
        <w:rPr>
          <w:rFonts w:ascii="Arial" w:hAnsi="Arial" w:cs="Arial"/>
          <w:sz w:val="20"/>
          <w:szCs w:val="20"/>
          <w:lang w:eastAsia="tr-TR"/>
        </w:rPr>
        <w:t>D</w:t>
      </w:r>
      <w:r w:rsidRPr="00711198">
        <w:rPr>
          <w:rFonts w:ascii="Arial" w:hAnsi="Arial" w:cs="Arial"/>
          <w:sz w:val="20"/>
          <w:szCs w:val="20"/>
          <w:lang w:eastAsia="tr-TR"/>
        </w:rPr>
        <w:t>iğer yandan, 108 sayılı Kişisel Verilerin Otomatik İşleme Tabi Tutulması Karşısında Kişilerin Korunmasına Dair Avrupa Konseyi Sözleşmesi 6669 sayılı Kanun’la kabul edilerek 18.02.2016 ta</w:t>
      </w:r>
      <w:r w:rsidRPr="007B60ED">
        <w:rPr>
          <w:rFonts w:ascii="Arial" w:hAnsi="Arial" w:cs="Arial"/>
          <w:sz w:val="20"/>
          <w:szCs w:val="20"/>
          <w:lang w:eastAsia="tr-TR"/>
        </w:rPr>
        <w:t xml:space="preserve">rihinde yürürlüğe girmiştir. </w:t>
      </w:r>
      <w:r w:rsidRPr="00711198">
        <w:rPr>
          <w:rFonts w:ascii="Arial" w:hAnsi="Arial" w:cs="Arial"/>
          <w:sz w:val="20"/>
          <w:szCs w:val="20"/>
          <w:lang w:eastAsia="tr-TR"/>
        </w:rPr>
        <w:t>Anayasa</w:t>
      </w:r>
      <w:r w:rsidRPr="007B60ED">
        <w:rPr>
          <w:rFonts w:ascii="Arial" w:hAnsi="Arial" w:cs="Arial"/>
          <w:sz w:val="20"/>
          <w:szCs w:val="20"/>
          <w:lang w:eastAsia="tr-TR"/>
        </w:rPr>
        <w:t>’nın 90. maddesi</w:t>
      </w:r>
      <w:r w:rsidRPr="00711198">
        <w:rPr>
          <w:rFonts w:ascii="Arial" w:hAnsi="Arial" w:cs="Arial"/>
          <w:sz w:val="20"/>
          <w:szCs w:val="20"/>
          <w:lang w:eastAsia="tr-TR"/>
        </w:rPr>
        <w:t xml:space="preserve"> uyarınca, bu Sözleşme’nin artık iç hukuk kuralı gibi uygulanması gerek</w:t>
      </w:r>
      <w:r w:rsidRPr="007B60ED">
        <w:rPr>
          <w:rFonts w:ascii="Arial" w:hAnsi="Arial" w:cs="Arial"/>
          <w:sz w:val="20"/>
          <w:szCs w:val="20"/>
          <w:lang w:eastAsia="tr-TR"/>
        </w:rPr>
        <w:t xml:space="preserve">lidir. </w:t>
      </w:r>
      <w:r w:rsidRPr="00711198">
        <w:rPr>
          <w:rFonts w:ascii="Arial" w:hAnsi="Arial" w:cs="Arial"/>
          <w:sz w:val="20"/>
          <w:szCs w:val="20"/>
          <w:lang w:eastAsia="tr-TR"/>
        </w:rPr>
        <w:t>108 sayılı Sözleşme ile kişisel verilerin toplanması, işlenmesi, saklanması ve transferi gibi işlemler birtakım kurallara bağlanmış;</w:t>
      </w:r>
      <w:r w:rsidRPr="007B60ED">
        <w:rPr>
          <w:rFonts w:ascii="Arial" w:hAnsi="Arial" w:cs="Arial"/>
          <w:sz w:val="20"/>
          <w:szCs w:val="20"/>
          <w:lang w:eastAsia="tr-TR"/>
        </w:rPr>
        <w:t> </w:t>
      </w:r>
      <w:r w:rsidRPr="007B60ED">
        <w:rPr>
          <w:rFonts w:ascii="Arial" w:hAnsi="Arial" w:cs="Arial"/>
          <w:bCs/>
          <w:sz w:val="20"/>
          <w:szCs w:val="20"/>
          <w:lang w:eastAsia="tr-TR"/>
        </w:rPr>
        <w:t>sağlıkla ilgili kişisel veriler özellikli veri kategorileri arasında sayılarak otomatik işleme tabi tutulmaları yasaklanmıştır</w:t>
      </w:r>
      <w:r w:rsidRPr="00711198">
        <w:rPr>
          <w:rFonts w:ascii="Arial" w:hAnsi="Arial" w:cs="Arial"/>
          <w:sz w:val="20"/>
          <w:szCs w:val="20"/>
          <w:lang w:eastAsia="tr-TR"/>
        </w:rPr>
        <w:t>. Buna getirilen istisnalar da aşağıdaki şekilde sınırlı olarak belirlenmiştir:</w:t>
      </w:r>
    </w:p>
    <w:p w:rsidR="00977884" w:rsidRPr="00711198" w:rsidRDefault="00977884" w:rsidP="00977884">
      <w:pPr>
        <w:shd w:val="clear" w:color="auto" w:fill="FFFFFF"/>
        <w:jc w:val="both"/>
        <w:rPr>
          <w:rFonts w:ascii="Arial" w:hAnsi="Arial" w:cs="Arial"/>
          <w:sz w:val="20"/>
          <w:szCs w:val="20"/>
          <w:lang w:eastAsia="tr-TR"/>
        </w:rPr>
      </w:pPr>
      <w:r w:rsidRPr="007B60ED">
        <w:rPr>
          <w:rFonts w:ascii="Arial" w:hAnsi="Arial" w:cs="Arial"/>
          <w:i/>
          <w:iCs/>
          <w:sz w:val="20"/>
          <w:szCs w:val="20"/>
          <w:lang w:eastAsia="tr-TR"/>
        </w:rPr>
        <w:t>(a) Devlet güvenliğinin korunması, kamu güvenliği, devletin mali menfaatleri veya suçların önlenmesi için zorunlu bir önlem teşkil ediyorsa,</w:t>
      </w:r>
    </w:p>
    <w:p w:rsidR="00977884" w:rsidRDefault="00977884" w:rsidP="00977884">
      <w:pPr>
        <w:shd w:val="clear" w:color="auto" w:fill="FFFFFF"/>
        <w:jc w:val="both"/>
        <w:rPr>
          <w:rFonts w:ascii="Arial" w:hAnsi="Arial" w:cs="Arial"/>
          <w:i/>
          <w:iCs/>
          <w:sz w:val="20"/>
          <w:szCs w:val="20"/>
          <w:lang w:eastAsia="tr-TR"/>
        </w:rPr>
      </w:pPr>
      <w:r w:rsidRPr="007B60ED">
        <w:rPr>
          <w:rFonts w:ascii="Arial" w:hAnsi="Arial" w:cs="Arial"/>
          <w:i/>
          <w:iCs/>
          <w:sz w:val="20"/>
          <w:szCs w:val="20"/>
          <w:lang w:eastAsia="tr-TR"/>
        </w:rPr>
        <w:t>(b) İlgili şahsın korunması ve başkasının hak ve özgürlükleri için zorunlu bir önlem teşkil ediyorsa.”</w:t>
      </w:r>
    </w:p>
    <w:p w:rsidR="00977884" w:rsidRPr="00711198" w:rsidRDefault="00977884" w:rsidP="00977884">
      <w:pPr>
        <w:shd w:val="clear" w:color="auto" w:fill="FFFFFF"/>
        <w:jc w:val="both"/>
        <w:rPr>
          <w:rFonts w:ascii="Arial" w:hAnsi="Arial" w:cs="Arial"/>
          <w:sz w:val="20"/>
          <w:szCs w:val="20"/>
          <w:lang w:eastAsia="tr-TR"/>
        </w:rPr>
      </w:pPr>
    </w:p>
    <w:p w:rsidR="00977884" w:rsidRDefault="00977884" w:rsidP="00977884">
      <w:pPr>
        <w:shd w:val="clear" w:color="auto" w:fill="FFFFFF"/>
        <w:jc w:val="both"/>
        <w:rPr>
          <w:rFonts w:ascii="Arial" w:hAnsi="Arial" w:cs="Arial"/>
          <w:sz w:val="20"/>
          <w:szCs w:val="20"/>
          <w:lang w:eastAsia="tr-TR"/>
        </w:rPr>
      </w:pPr>
      <w:r w:rsidRPr="00711198">
        <w:rPr>
          <w:rFonts w:ascii="Arial" w:hAnsi="Arial" w:cs="Arial"/>
          <w:sz w:val="20"/>
          <w:szCs w:val="20"/>
          <w:lang w:eastAsia="tr-TR"/>
        </w:rPr>
        <w:t xml:space="preserve">Sağlık Bakanlığı tarafından </w:t>
      </w:r>
      <w:r w:rsidRPr="007B60ED">
        <w:rPr>
          <w:rFonts w:ascii="Arial" w:hAnsi="Arial" w:cs="Arial"/>
          <w:sz w:val="20"/>
          <w:szCs w:val="20"/>
          <w:lang w:eastAsia="tr-TR"/>
        </w:rPr>
        <w:t>yapılan değişiklikte</w:t>
      </w:r>
      <w:r w:rsidRPr="00711198">
        <w:rPr>
          <w:rFonts w:ascii="Arial" w:hAnsi="Arial" w:cs="Arial"/>
          <w:sz w:val="20"/>
          <w:szCs w:val="20"/>
          <w:lang w:eastAsia="tr-TR"/>
        </w:rPr>
        <w:t>, otomatik işleme tabi tutulması kararlaştırılan kişisel sa</w:t>
      </w:r>
      <w:r>
        <w:rPr>
          <w:rFonts w:ascii="Arial" w:hAnsi="Arial" w:cs="Arial"/>
          <w:sz w:val="20"/>
          <w:szCs w:val="20"/>
          <w:lang w:eastAsia="tr-TR"/>
        </w:rPr>
        <w:t>ğlık verileri için, bu Sözleşme</w:t>
      </w:r>
      <w:r w:rsidRPr="00711198">
        <w:rPr>
          <w:rFonts w:ascii="Arial" w:hAnsi="Arial" w:cs="Arial"/>
          <w:sz w:val="20"/>
          <w:szCs w:val="20"/>
          <w:lang w:eastAsia="tr-TR"/>
        </w:rPr>
        <w:t>de belirlenen istisna</w:t>
      </w:r>
      <w:r w:rsidRPr="007B60ED">
        <w:rPr>
          <w:rFonts w:ascii="Arial" w:hAnsi="Arial" w:cs="Arial"/>
          <w:sz w:val="20"/>
          <w:szCs w:val="20"/>
          <w:lang w:eastAsia="tr-TR"/>
        </w:rPr>
        <w:t>lardan hiçbiri bulunma</w:t>
      </w:r>
      <w:r>
        <w:rPr>
          <w:rFonts w:ascii="Arial" w:hAnsi="Arial" w:cs="Arial"/>
          <w:sz w:val="20"/>
          <w:szCs w:val="20"/>
          <w:lang w:eastAsia="tr-TR"/>
        </w:rPr>
        <w:t>maktadır.</w:t>
      </w:r>
    </w:p>
    <w:p w:rsidR="00977884" w:rsidRPr="007B60ED" w:rsidRDefault="00977884" w:rsidP="00977884">
      <w:pPr>
        <w:shd w:val="clear" w:color="auto" w:fill="FFFFFF"/>
        <w:jc w:val="both"/>
        <w:rPr>
          <w:rFonts w:ascii="Arial" w:hAnsi="Arial" w:cs="Arial"/>
          <w:sz w:val="20"/>
          <w:szCs w:val="20"/>
          <w:lang w:eastAsia="tr-TR"/>
        </w:rPr>
      </w:pPr>
    </w:p>
    <w:p w:rsidR="00977884" w:rsidRDefault="00D87A8F" w:rsidP="00977884">
      <w:pPr>
        <w:contextualSpacing/>
        <w:jc w:val="both"/>
        <w:rPr>
          <w:rFonts w:ascii="Arial" w:eastAsia="Calibri" w:hAnsi="Arial" w:cs="Arial"/>
          <w:sz w:val="20"/>
          <w:szCs w:val="20"/>
        </w:rPr>
      </w:pPr>
      <w:r w:rsidRPr="007B60ED">
        <w:rPr>
          <w:rFonts w:ascii="Arial" w:eastAsia="Calibri" w:hAnsi="Arial" w:cs="Arial"/>
          <w:sz w:val="20"/>
          <w:szCs w:val="20"/>
        </w:rPr>
        <w:t xml:space="preserve">İç </w:t>
      </w:r>
      <w:r w:rsidR="00977884" w:rsidRPr="007B60ED">
        <w:rPr>
          <w:rFonts w:ascii="Arial" w:eastAsia="Calibri" w:hAnsi="Arial" w:cs="Arial"/>
          <w:sz w:val="20"/>
          <w:szCs w:val="20"/>
        </w:rPr>
        <w:t xml:space="preserve">hukukta yapılacak düzenlemeler, uluslararası sözleşmeler ile uyumsuz olduğu takdirde uluslararası sözleşme hükümleri esas alınmaktadır.  Kişisel verilerin korunması Direktifi’nin 2. maddesinde rıza kavramı </w:t>
      </w:r>
      <w:r w:rsidR="00977884" w:rsidRPr="007B60ED">
        <w:rPr>
          <w:rFonts w:ascii="Arial" w:eastAsia="Calibri" w:hAnsi="Arial" w:cs="Arial"/>
          <w:b/>
          <w:sz w:val="20"/>
          <w:szCs w:val="20"/>
        </w:rPr>
        <w:t>“</w:t>
      </w:r>
      <w:r w:rsidR="00977884" w:rsidRPr="009E5368">
        <w:rPr>
          <w:rFonts w:ascii="Arial" w:eastAsia="Calibri" w:hAnsi="Arial" w:cs="Arial"/>
          <w:sz w:val="20"/>
          <w:szCs w:val="20"/>
        </w:rPr>
        <w:t>kişisel verisi toplanan kişinin, herhangi bir şekilde özel ve bilgilendirildiğini gösteren şekilde özgürce verilmiş olması” olarak tanımlanmıştır. Aynı Direktifin 7/a ve 26/1 maddelerinde “her rızanın belirsiz olmayan bir yolla verilmiş olması” düzenlenmiştir. Özgür rıza ise ancak “kişisel verisi toplanan kişinin gerçek tercihini uygulayabilmesi ve herhangi bir hile, tehdit, cebir veya kişi rıza göstermemiş olursa herhangi bir önemli olumsuz sonuçlar ile karşılaşmaması” anlamına</w:t>
      </w:r>
      <w:r w:rsidR="00977884" w:rsidRPr="007B60ED">
        <w:rPr>
          <w:rFonts w:ascii="Arial" w:eastAsia="Calibri" w:hAnsi="Arial" w:cs="Arial"/>
          <w:sz w:val="20"/>
          <w:szCs w:val="20"/>
        </w:rPr>
        <w:t xml:space="preserve"> gelmektedir.</w:t>
      </w:r>
      <w:r w:rsidR="00977884" w:rsidRPr="007B60ED">
        <w:rPr>
          <w:rFonts w:ascii="Arial" w:eastAsia="Calibri" w:hAnsi="Arial" w:cs="Arial"/>
          <w:sz w:val="20"/>
          <w:szCs w:val="20"/>
          <w:vertAlign w:val="superscript"/>
        </w:rPr>
        <w:footnoteReference w:id="1"/>
      </w:r>
    </w:p>
    <w:p w:rsidR="00977884" w:rsidRDefault="00977884" w:rsidP="00977884">
      <w:pPr>
        <w:contextualSpacing/>
        <w:jc w:val="both"/>
        <w:rPr>
          <w:rFonts w:ascii="Arial" w:eastAsia="Calibri" w:hAnsi="Arial" w:cs="Arial"/>
          <w:sz w:val="20"/>
          <w:szCs w:val="20"/>
        </w:rPr>
      </w:pPr>
    </w:p>
    <w:p w:rsidR="00977884" w:rsidRPr="007B60ED" w:rsidRDefault="00977884" w:rsidP="00977884">
      <w:pPr>
        <w:contextualSpacing/>
        <w:jc w:val="both"/>
        <w:rPr>
          <w:rFonts w:ascii="Arial" w:eastAsia="Calibri" w:hAnsi="Arial" w:cs="Arial"/>
          <w:sz w:val="20"/>
          <w:szCs w:val="20"/>
        </w:rPr>
      </w:pPr>
      <w:r w:rsidRPr="007B60ED">
        <w:rPr>
          <w:rFonts w:ascii="Arial" w:eastAsia="Calibri" w:hAnsi="Arial" w:cs="Arial"/>
          <w:sz w:val="20"/>
          <w:szCs w:val="20"/>
        </w:rPr>
        <w:t xml:space="preserve">Bilgilendirme ise verisi toplanan kişi bakımından kolaylıkla erişilebilir, görünür olması anlamına gelmektedir. Kişisel verisi toplanan kişinin istediği her an bu rızadan vazgeçebilmesi ve bundan dolayı herhangi bir olumsuz sonuçla karşılaşmaması uluslararası hukukta geçerli olan bir ilkedir. Ancak Yönetmelik değişikliğinde </w:t>
      </w:r>
      <w:r>
        <w:rPr>
          <w:rFonts w:ascii="Arial" w:eastAsia="Calibri" w:hAnsi="Arial" w:cs="Arial"/>
          <w:sz w:val="20"/>
          <w:szCs w:val="20"/>
        </w:rPr>
        <w:t xml:space="preserve">bu </w:t>
      </w:r>
      <w:r w:rsidR="00D87A8F">
        <w:rPr>
          <w:rFonts w:ascii="Arial" w:eastAsia="Calibri" w:hAnsi="Arial" w:cs="Arial"/>
          <w:sz w:val="20"/>
          <w:szCs w:val="20"/>
        </w:rPr>
        <w:t>güvenceye yer verilmemiştir.</w:t>
      </w:r>
    </w:p>
    <w:p w:rsidR="00977884" w:rsidRPr="007B60ED" w:rsidRDefault="00977884" w:rsidP="00977884">
      <w:pPr>
        <w:ind w:left="720"/>
        <w:contextualSpacing/>
        <w:jc w:val="both"/>
        <w:rPr>
          <w:rFonts w:ascii="Arial" w:eastAsia="Calibri" w:hAnsi="Arial" w:cs="Arial"/>
          <w:sz w:val="20"/>
          <w:szCs w:val="20"/>
        </w:rPr>
      </w:pPr>
    </w:p>
    <w:p w:rsidR="00977884" w:rsidRPr="00B177FF" w:rsidRDefault="00977884" w:rsidP="00D87A8F">
      <w:pPr>
        <w:contextualSpacing/>
        <w:jc w:val="both"/>
        <w:rPr>
          <w:rFonts w:ascii="Arial" w:hAnsi="Arial" w:cs="Arial"/>
          <w:sz w:val="20"/>
          <w:szCs w:val="20"/>
          <w:lang w:eastAsia="tr-TR"/>
        </w:rPr>
      </w:pPr>
      <w:r w:rsidRPr="007B60ED">
        <w:rPr>
          <w:rFonts w:ascii="Arial" w:eastAsia="Calibri" w:hAnsi="Arial" w:cs="Arial"/>
          <w:sz w:val="20"/>
          <w:szCs w:val="20"/>
        </w:rPr>
        <w:t>İptali talep edilen düzenleme 108 sayılı Sözleşme ve Avrupa Konseyi düzenlemeleri ile dolayısıyla Anayasa’</w:t>
      </w:r>
      <w:r w:rsidR="00D87A8F">
        <w:rPr>
          <w:rFonts w:ascii="Arial" w:eastAsia="Calibri" w:hAnsi="Arial" w:cs="Arial"/>
          <w:sz w:val="20"/>
          <w:szCs w:val="20"/>
        </w:rPr>
        <w:t xml:space="preserve">nın 90. maddesi ile çelişmektedir. </w:t>
      </w:r>
      <w:r>
        <w:rPr>
          <w:rFonts w:ascii="Arial" w:hAnsi="Arial" w:cs="Arial"/>
          <w:sz w:val="20"/>
          <w:szCs w:val="20"/>
          <w:lang w:eastAsia="tr-TR"/>
        </w:rPr>
        <w:t xml:space="preserve">Sağlık politikalarına yön vermek için sağlık hizmeti verileri </w:t>
      </w:r>
      <w:r>
        <w:rPr>
          <w:rFonts w:ascii="Arial" w:hAnsi="Arial" w:cs="Arial"/>
          <w:sz w:val="20"/>
          <w:szCs w:val="20"/>
          <w:lang w:eastAsia="tr-TR"/>
        </w:rPr>
        <w:lastRenderedPageBreak/>
        <w:t>kişisel bilgilerden arındırılmış bir şekilde ano</w:t>
      </w:r>
      <w:r w:rsidR="00D87A8F">
        <w:rPr>
          <w:rFonts w:ascii="Arial" w:hAnsi="Arial" w:cs="Arial"/>
          <w:sz w:val="20"/>
          <w:szCs w:val="20"/>
          <w:lang w:eastAsia="tr-TR"/>
        </w:rPr>
        <w:t xml:space="preserve">nim hale getirilip toplanabilecekken </w:t>
      </w:r>
      <w:r>
        <w:rPr>
          <w:rFonts w:ascii="Arial" w:hAnsi="Arial" w:cs="Arial"/>
          <w:sz w:val="20"/>
          <w:szCs w:val="20"/>
          <w:lang w:eastAsia="tr-TR"/>
        </w:rPr>
        <w:t xml:space="preserve">uygulamayı göstermekten uzak </w:t>
      </w:r>
      <w:r w:rsidR="00D87A8F">
        <w:rPr>
          <w:rFonts w:ascii="Arial" w:hAnsi="Arial" w:cs="Arial"/>
          <w:sz w:val="20"/>
          <w:szCs w:val="20"/>
          <w:lang w:eastAsia="tr-TR"/>
        </w:rPr>
        <w:t xml:space="preserve">bu değişikliğin </w:t>
      </w:r>
      <w:r w:rsidRPr="00B177FF">
        <w:rPr>
          <w:rFonts w:ascii="Arial" w:hAnsi="Arial" w:cs="Arial"/>
          <w:sz w:val="20"/>
          <w:szCs w:val="20"/>
          <w:lang w:eastAsia="tr-TR"/>
        </w:rPr>
        <w:t>iptali istenmektedir.</w:t>
      </w:r>
    </w:p>
    <w:p w:rsidR="00977884" w:rsidRPr="00EF1685" w:rsidRDefault="00977884" w:rsidP="00E0435F">
      <w:pPr>
        <w:pStyle w:val="WW-Varsaylan"/>
        <w:spacing w:after="0" w:line="360" w:lineRule="auto"/>
        <w:jc w:val="both"/>
        <w:rPr>
          <w:rFonts w:ascii="Arial" w:hAnsi="Arial" w:cs="Arial"/>
          <w:sz w:val="20"/>
          <w:szCs w:val="20"/>
        </w:rPr>
      </w:pPr>
    </w:p>
    <w:p w:rsidR="00D414E9" w:rsidRPr="008E11A4" w:rsidRDefault="00D414E9" w:rsidP="00D414E9">
      <w:pPr>
        <w:pStyle w:val="NormalWeb"/>
        <w:jc w:val="both"/>
        <w:rPr>
          <w:rFonts w:ascii="Arial" w:hAnsi="Arial" w:cs="Arial"/>
          <w:b/>
          <w:sz w:val="20"/>
          <w:szCs w:val="20"/>
        </w:rPr>
      </w:pPr>
      <w:r>
        <w:rPr>
          <w:rFonts w:ascii="Arial" w:eastAsia="ヒラギノ明朝 Pro W3" w:hAnsi="Arial" w:cs="Arial"/>
          <w:b/>
          <w:sz w:val="20"/>
          <w:szCs w:val="20"/>
        </w:rPr>
        <w:t xml:space="preserve">3- </w:t>
      </w:r>
      <w:r w:rsidRPr="008E11A4">
        <w:rPr>
          <w:rFonts w:ascii="Arial" w:hAnsi="Arial" w:cs="Arial"/>
          <w:b/>
          <w:sz w:val="20"/>
          <w:szCs w:val="20"/>
        </w:rPr>
        <w:t xml:space="preserve"> Yönetmeliğin Ek </w:t>
      </w:r>
      <w:r>
        <w:rPr>
          <w:rFonts w:ascii="Arial" w:hAnsi="Arial" w:cs="Arial"/>
          <w:b/>
          <w:sz w:val="20"/>
          <w:szCs w:val="20"/>
        </w:rPr>
        <w:t>1</w:t>
      </w:r>
      <w:r w:rsidRPr="008E11A4">
        <w:rPr>
          <w:rFonts w:ascii="Arial" w:hAnsi="Arial" w:cs="Arial"/>
          <w:b/>
          <w:sz w:val="20"/>
          <w:szCs w:val="20"/>
        </w:rPr>
        <w:t xml:space="preserve">. Maddesinin </w:t>
      </w:r>
      <w:r>
        <w:rPr>
          <w:rFonts w:ascii="Arial" w:hAnsi="Arial" w:cs="Arial"/>
          <w:b/>
          <w:sz w:val="20"/>
          <w:szCs w:val="20"/>
        </w:rPr>
        <w:t>16.Fıkrasındaki</w:t>
      </w:r>
      <w:r w:rsidRPr="008E11A4">
        <w:rPr>
          <w:rFonts w:ascii="Arial" w:hAnsi="Arial" w:cs="Arial"/>
          <w:b/>
          <w:sz w:val="20"/>
          <w:szCs w:val="20"/>
        </w:rPr>
        <w:t xml:space="preserve"> Değişiklik Çalışanların ve Hastaların Haklarını İhlal Etmektedir.</w:t>
      </w:r>
    </w:p>
    <w:p w:rsidR="00C758B5" w:rsidRPr="00C758B5" w:rsidRDefault="00D414E9" w:rsidP="00C758B5">
      <w:pPr>
        <w:pStyle w:val="NormalWeb"/>
        <w:jc w:val="both"/>
        <w:rPr>
          <w:rFonts w:ascii="Arial" w:hAnsi="Arial" w:cs="Arial"/>
          <w:sz w:val="20"/>
          <w:szCs w:val="20"/>
        </w:rPr>
      </w:pPr>
      <w:r w:rsidRPr="00C758B5">
        <w:rPr>
          <w:rFonts w:ascii="Arial" w:hAnsi="Arial" w:cs="Arial"/>
          <w:sz w:val="20"/>
          <w:szCs w:val="20"/>
        </w:rPr>
        <w:t xml:space="preserve">Değişiklik Yapılmasına Dair Yönetmeliğin 5. maddesi ile Yönetmeliğin Ek 1. maddesinin 16. fıkrasında da değişiklik yapılmış; </w:t>
      </w:r>
      <w:r w:rsidR="00C758B5" w:rsidRPr="00C758B5">
        <w:rPr>
          <w:rFonts w:ascii="Arial" w:hAnsi="Arial" w:cs="Arial"/>
          <w:sz w:val="20"/>
          <w:szCs w:val="20"/>
        </w:rPr>
        <w:t>“</w:t>
      </w:r>
      <w:r w:rsidR="00C758B5" w:rsidRPr="00C758B5">
        <w:rPr>
          <w:rFonts w:ascii="Arial" w:eastAsia="Times New Roman" w:hAnsi="Arial" w:cs="Arial"/>
          <w:sz w:val="20"/>
          <w:szCs w:val="20"/>
          <w:lang w:eastAsia="tr-TR"/>
        </w:rPr>
        <w:t>Tıp merkezlerinde çalışan tabiplerin, başka bir ildeki özel hastanede veya tıp merkezinde hizmet vermek istemeleri halinde;</w:t>
      </w:r>
    </w:p>
    <w:p w:rsidR="00C758B5" w:rsidRPr="00C758B5" w:rsidRDefault="00C758B5" w:rsidP="00C758B5">
      <w:pPr>
        <w:shd w:val="clear" w:color="auto" w:fill="FFFFFF"/>
        <w:jc w:val="both"/>
        <w:rPr>
          <w:rFonts w:ascii="Arial" w:eastAsia="Times New Roman" w:hAnsi="Arial" w:cs="Arial"/>
          <w:sz w:val="20"/>
          <w:szCs w:val="20"/>
          <w:lang w:eastAsia="tr-TR"/>
        </w:rPr>
      </w:pPr>
      <w:r w:rsidRPr="00C758B5">
        <w:rPr>
          <w:rFonts w:ascii="Arial" w:eastAsia="Times New Roman" w:hAnsi="Arial" w:cs="Arial"/>
          <w:sz w:val="20"/>
          <w:szCs w:val="20"/>
          <w:lang w:eastAsia="tr-TR"/>
        </w:rPr>
        <w:t>a) Hizmet verilecek hastanenin/tıp merkezinin tıbbi ve fiziki şartları ile personel özelliklerinin uygun olması,</w:t>
      </w:r>
    </w:p>
    <w:p w:rsidR="00C758B5" w:rsidRPr="00C758B5" w:rsidRDefault="00C758B5" w:rsidP="00C758B5">
      <w:pPr>
        <w:shd w:val="clear" w:color="auto" w:fill="FFFFFF"/>
        <w:jc w:val="both"/>
        <w:rPr>
          <w:rFonts w:ascii="Arial" w:eastAsia="Times New Roman" w:hAnsi="Arial" w:cs="Arial"/>
          <w:sz w:val="20"/>
          <w:szCs w:val="20"/>
          <w:lang w:eastAsia="tr-TR"/>
        </w:rPr>
      </w:pPr>
      <w:r w:rsidRPr="00C758B5">
        <w:rPr>
          <w:rFonts w:ascii="Arial" w:eastAsia="Times New Roman" w:hAnsi="Arial" w:cs="Arial"/>
          <w:sz w:val="20"/>
          <w:szCs w:val="20"/>
          <w:lang w:eastAsia="tr-TR"/>
        </w:rPr>
        <w:t>b) Tedavi edilen hastaların sonraki bakım ve destek hizmetlerinin aksatılmaması,</w:t>
      </w:r>
    </w:p>
    <w:p w:rsidR="00C758B5" w:rsidRDefault="00C758B5" w:rsidP="00C758B5">
      <w:pPr>
        <w:shd w:val="clear" w:color="auto" w:fill="FFFFFF"/>
        <w:jc w:val="both"/>
        <w:rPr>
          <w:rFonts w:ascii="Arial" w:eastAsia="Times New Roman" w:hAnsi="Arial" w:cs="Arial"/>
          <w:sz w:val="20"/>
          <w:szCs w:val="20"/>
          <w:lang w:eastAsia="tr-TR"/>
        </w:rPr>
      </w:pPr>
      <w:r w:rsidRPr="00C758B5">
        <w:rPr>
          <w:rFonts w:ascii="Arial" w:eastAsia="Times New Roman" w:hAnsi="Arial" w:cs="Arial"/>
          <w:sz w:val="20"/>
          <w:szCs w:val="20"/>
          <w:lang w:eastAsia="tr-TR"/>
        </w:rPr>
        <w:t>c) Kadrolu çalıştıkları tıp merkezi ve hizmet sunacakları hastane/tıp merkezi ile olan sözleşmelerinde bu durumun açıkça belirtilmesi,</w:t>
      </w:r>
      <w:r>
        <w:rPr>
          <w:rFonts w:ascii="Arial" w:eastAsia="Times New Roman" w:hAnsi="Arial" w:cs="Arial"/>
          <w:sz w:val="20"/>
          <w:szCs w:val="20"/>
          <w:lang w:eastAsia="tr-TR"/>
        </w:rPr>
        <w:t xml:space="preserve"> "</w:t>
      </w:r>
      <w:r w:rsidRPr="00C758B5">
        <w:rPr>
          <w:rFonts w:ascii="Arial" w:eastAsia="Times New Roman" w:hAnsi="Arial" w:cs="Arial"/>
          <w:sz w:val="20"/>
          <w:szCs w:val="20"/>
          <w:lang w:eastAsia="tr-TR"/>
        </w:rPr>
        <w:t>zorunludur. Bu durumda hizmet sunacakları hastane/tıp merkezinin bulunduğu ildeki Müdürlükçe tabip adına EK-4/</w:t>
      </w:r>
      <w:proofErr w:type="spellStart"/>
      <w:r w:rsidRPr="00C758B5">
        <w:rPr>
          <w:rFonts w:ascii="Arial" w:eastAsia="Times New Roman" w:hAnsi="Arial" w:cs="Arial"/>
          <w:sz w:val="20"/>
          <w:szCs w:val="20"/>
          <w:lang w:eastAsia="tr-TR"/>
        </w:rPr>
        <w:t>a’da</w:t>
      </w:r>
      <w:proofErr w:type="spellEnd"/>
      <w:r w:rsidRPr="00C758B5">
        <w:rPr>
          <w:rFonts w:ascii="Arial" w:eastAsia="Times New Roman" w:hAnsi="Arial" w:cs="Arial"/>
          <w:sz w:val="20"/>
          <w:szCs w:val="20"/>
          <w:lang w:eastAsia="tr-TR"/>
        </w:rPr>
        <w:t xml:space="preserve"> yer alan “Çalışma Belgesi” düzenlenir.</w:t>
      </w:r>
      <w:r>
        <w:rPr>
          <w:rFonts w:ascii="Arial" w:eastAsia="Times New Roman" w:hAnsi="Arial" w:cs="Arial"/>
          <w:sz w:val="20"/>
          <w:szCs w:val="20"/>
          <w:lang w:eastAsia="tr-TR"/>
        </w:rPr>
        <w:t>” ifadesine yer verilmiştir.</w:t>
      </w:r>
    </w:p>
    <w:p w:rsidR="00434D2D" w:rsidRDefault="00434D2D" w:rsidP="00C758B5">
      <w:pPr>
        <w:shd w:val="clear" w:color="auto" w:fill="FFFFFF"/>
        <w:jc w:val="both"/>
        <w:rPr>
          <w:rFonts w:ascii="Arial" w:eastAsia="Times New Roman" w:hAnsi="Arial" w:cs="Arial"/>
          <w:sz w:val="20"/>
          <w:szCs w:val="20"/>
          <w:lang w:eastAsia="tr-TR"/>
        </w:rPr>
      </w:pPr>
    </w:p>
    <w:p w:rsidR="004707E0" w:rsidRDefault="00434D2D" w:rsidP="00434D2D">
      <w:pPr>
        <w:shd w:val="clear" w:color="auto" w:fill="FFFFFF"/>
        <w:jc w:val="both"/>
        <w:rPr>
          <w:rFonts w:ascii="Arial" w:hAnsi="Arial" w:cs="Arial"/>
          <w:sz w:val="20"/>
          <w:szCs w:val="20"/>
        </w:rPr>
      </w:pPr>
      <w:r w:rsidRPr="004707E0">
        <w:rPr>
          <w:rFonts w:ascii="Arial" w:hAnsi="Arial" w:cs="Arial"/>
          <w:sz w:val="20"/>
          <w:szCs w:val="20"/>
        </w:rPr>
        <w:t xml:space="preserve">Bazı koşullarda ve şartlarda hekimin bir diğer ilde de çalışması söz konusu olabilmektedir. Ancak bu hakkın koşulları ve uygulanışı daima güncel olarak değerlendirilmeli ve düzenlenmelidir. İptali istenilen düzenleme bu nitelikten yoksundur. </w:t>
      </w:r>
    </w:p>
    <w:p w:rsidR="004707E0" w:rsidRDefault="004707E0" w:rsidP="00434D2D">
      <w:pPr>
        <w:shd w:val="clear" w:color="auto" w:fill="FFFFFF"/>
        <w:jc w:val="both"/>
        <w:rPr>
          <w:rFonts w:ascii="Arial" w:hAnsi="Arial" w:cs="Arial"/>
          <w:sz w:val="20"/>
          <w:szCs w:val="20"/>
        </w:rPr>
      </w:pPr>
    </w:p>
    <w:p w:rsidR="004707E0" w:rsidRPr="004707E0" w:rsidRDefault="004707E0" w:rsidP="004707E0">
      <w:pPr>
        <w:pStyle w:val="Body1"/>
        <w:spacing w:line="360" w:lineRule="auto"/>
        <w:jc w:val="both"/>
        <w:rPr>
          <w:rFonts w:ascii="Arial" w:hAnsi="Arial" w:cs="Arial"/>
          <w:color w:val="auto"/>
          <w:sz w:val="20"/>
        </w:rPr>
      </w:pPr>
      <w:r w:rsidRPr="004707E0">
        <w:rPr>
          <w:rFonts w:ascii="Arial" w:hAnsi="Arial" w:cs="Arial"/>
          <w:color w:val="auto"/>
          <w:sz w:val="20"/>
          <w:shd w:val="clear" w:color="auto" w:fill="FFFFFF"/>
        </w:rPr>
        <w:t xml:space="preserve">Hekimlerin yürüttükleri mesleki faaliyetlerinin sınırlandırılması gereksinimi, sağlık hizmetlerinin anlık sunulan ve tükenen hizmetler olmamasından ve hizmetlerin denetlenmesi gerekliliğinden kaynaklanmaktadır. Sağlık hizmeti objektif olarak devamlılık göstermesi gereken bir hizmet olma özelliğinin yanı sıra, bir bireye yönelik olarak verilmeye başlanan hizmetin sürdürülebilir olması özelliğini de taşır. Sağlık hizmet sunumunda hekim ile hasta arasında kurulan ilişki, örneğin muayene veya ameliyat ile başlayıp biten biri ilişki değildir. Hekim, tedavi ya da ameliyat sonrası iyileşmenin yahut ortaya çıkabilecek </w:t>
      </w:r>
      <w:proofErr w:type="gramStart"/>
      <w:r w:rsidRPr="004707E0">
        <w:rPr>
          <w:rFonts w:ascii="Arial" w:hAnsi="Arial" w:cs="Arial"/>
          <w:color w:val="auto"/>
          <w:sz w:val="20"/>
          <w:shd w:val="clear" w:color="auto" w:fill="FFFFFF"/>
        </w:rPr>
        <w:t>komplikasyonların</w:t>
      </w:r>
      <w:proofErr w:type="gramEnd"/>
      <w:r w:rsidRPr="004707E0">
        <w:rPr>
          <w:rFonts w:ascii="Arial" w:hAnsi="Arial" w:cs="Arial"/>
          <w:color w:val="auto"/>
          <w:sz w:val="20"/>
          <w:shd w:val="clear" w:color="auto" w:fill="FFFFFF"/>
        </w:rPr>
        <w:t xml:space="preserve"> takibi ve gerektiğinde müdahale edilmesi gibi ana hizmetten ayrılması mümkün olmayan görev ve sorumluluklara da sahiptir. Çoğunlukla yaşamsal nitelikte olan ve takibindeki aksaklıkların ciddi ve geri dönüşsüz sonuçlar ortaya çıkarma olasılığı bulunan sağlık hizmetlerinde, hizmet sunumunun düzenlenmesinde bu unsurların temel belirleyen olarak dikkate alınması zorunludur.</w:t>
      </w:r>
    </w:p>
    <w:p w:rsidR="004707E0" w:rsidRDefault="004707E0" w:rsidP="00434D2D">
      <w:pPr>
        <w:shd w:val="clear" w:color="auto" w:fill="FFFFFF"/>
        <w:jc w:val="both"/>
        <w:rPr>
          <w:rFonts w:ascii="Arial" w:hAnsi="Arial" w:cs="Arial"/>
          <w:sz w:val="20"/>
          <w:szCs w:val="20"/>
        </w:rPr>
      </w:pPr>
    </w:p>
    <w:p w:rsidR="00434D2D" w:rsidRPr="004707E0" w:rsidRDefault="00434D2D" w:rsidP="00434D2D">
      <w:pPr>
        <w:shd w:val="clear" w:color="auto" w:fill="FFFFFF"/>
        <w:jc w:val="both"/>
        <w:rPr>
          <w:rFonts w:ascii="Arial" w:hAnsi="Arial" w:cs="Arial"/>
          <w:sz w:val="20"/>
          <w:szCs w:val="20"/>
        </w:rPr>
      </w:pPr>
      <w:r w:rsidRPr="004707E0">
        <w:rPr>
          <w:rFonts w:ascii="Arial" w:hAnsi="Arial" w:cs="Arial"/>
          <w:sz w:val="20"/>
          <w:szCs w:val="20"/>
        </w:rPr>
        <w:t xml:space="preserve">Söz konusu </w:t>
      </w:r>
      <w:proofErr w:type="spellStart"/>
      <w:r w:rsidRPr="004707E0">
        <w:rPr>
          <w:rFonts w:ascii="Arial" w:hAnsi="Arial" w:cs="Arial"/>
          <w:sz w:val="20"/>
          <w:szCs w:val="20"/>
        </w:rPr>
        <w:t>değişiklik</w:t>
      </w:r>
      <w:r w:rsidR="004707E0">
        <w:rPr>
          <w:rFonts w:ascii="Arial" w:hAnsi="Arial" w:cs="Arial"/>
          <w:sz w:val="20"/>
          <w:szCs w:val="20"/>
        </w:rPr>
        <w:t>ise</w:t>
      </w:r>
      <w:proofErr w:type="spellEnd"/>
      <w:r w:rsidR="004707E0">
        <w:rPr>
          <w:rFonts w:ascii="Arial" w:hAnsi="Arial" w:cs="Arial"/>
          <w:sz w:val="20"/>
          <w:szCs w:val="20"/>
        </w:rPr>
        <w:t xml:space="preserve"> </w:t>
      </w:r>
      <w:r w:rsidR="00D414E9" w:rsidRPr="004707E0">
        <w:rPr>
          <w:rFonts w:ascii="Arial" w:hAnsi="Arial" w:cs="Arial"/>
          <w:sz w:val="20"/>
          <w:szCs w:val="20"/>
        </w:rPr>
        <w:t>yeni bir hekim istihdamı yerine işveren</w:t>
      </w:r>
      <w:r w:rsidRPr="004707E0">
        <w:rPr>
          <w:rFonts w:ascii="Arial" w:hAnsi="Arial" w:cs="Arial"/>
          <w:sz w:val="20"/>
          <w:szCs w:val="20"/>
        </w:rPr>
        <w:t>in</w:t>
      </w:r>
      <w:r w:rsidR="00D414E9" w:rsidRPr="004707E0">
        <w:rPr>
          <w:rFonts w:ascii="Arial" w:hAnsi="Arial" w:cs="Arial"/>
          <w:sz w:val="20"/>
          <w:szCs w:val="20"/>
        </w:rPr>
        <w:t xml:space="preserve"> birço</w:t>
      </w:r>
      <w:r w:rsidRPr="004707E0">
        <w:rPr>
          <w:rFonts w:ascii="Arial" w:hAnsi="Arial" w:cs="Arial"/>
          <w:sz w:val="20"/>
          <w:szCs w:val="20"/>
        </w:rPr>
        <w:t xml:space="preserve">k yasal yükümlülükten kurtulmak </w:t>
      </w:r>
      <w:r w:rsidR="00D414E9" w:rsidRPr="004707E0">
        <w:rPr>
          <w:rFonts w:ascii="Arial" w:hAnsi="Arial" w:cs="Arial"/>
          <w:sz w:val="20"/>
          <w:szCs w:val="20"/>
        </w:rPr>
        <w:t>isteme</w:t>
      </w:r>
      <w:r w:rsidR="004707E0">
        <w:rPr>
          <w:rFonts w:ascii="Arial" w:hAnsi="Arial" w:cs="Arial"/>
          <w:sz w:val="20"/>
          <w:szCs w:val="20"/>
        </w:rPr>
        <w:t>sini amaçlamaktadır.</w:t>
      </w:r>
    </w:p>
    <w:p w:rsidR="00434D2D" w:rsidRPr="004707E0" w:rsidRDefault="00434D2D" w:rsidP="00434D2D">
      <w:pPr>
        <w:shd w:val="clear" w:color="auto" w:fill="FFFFFF"/>
        <w:jc w:val="both"/>
        <w:rPr>
          <w:rFonts w:ascii="Arial" w:hAnsi="Arial" w:cs="Arial"/>
          <w:sz w:val="20"/>
          <w:szCs w:val="20"/>
        </w:rPr>
      </w:pPr>
    </w:p>
    <w:p w:rsidR="00D414E9" w:rsidRPr="004707E0" w:rsidRDefault="00D414E9" w:rsidP="00434D2D">
      <w:pPr>
        <w:shd w:val="clear" w:color="auto" w:fill="FFFFFF"/>
        <w:jc w:val="both"/>
        <w:rPr>
          <w:rFonts w:ascii="Arial" w:hAnsi="Arial" w:cs="Arial"/>
          <w:sz w:val="20"/>
          <w:szCs w:val="20"/>
        </w:rPr>
      </w:pPr>
      <w:r w:rsidRPr="004707E0">
        <w:rPr>
          <w:rFonts w:ascii="Arial" w:hAnsi="Arial" w:cs="Arial"/>
          <w:sz w:val="20"/>
          <w:szCs w:val="20"/>
        </w:rPr>
        <w:t>Birden çok ilde çalışma toplum yararı, sağlık hakkı, bilimsel gerekçeler ve hekimin özlük hakları göz önüne alınmadan büyük ölçüde ticari kaygılara ve çıkara dayalı olarak ortaya konulmuş, bir hak olmaktan çok baskı aracı durumunda uygulanmıştır.</w:t>
      </w:r>
    </w:p>
    <w:p w:rsidR="00D414E9" w:rsidRPr="004707E0" w:rsidRDefault="00D414E9" w:rsidP="00D414E9">
      <w:pPr>
        <w:pStyle w:val="NormalWeb"/>
        <w:jc w:val="both"/>
        <w:rPr>
          <w:rFonts w:ascii="Arial" w:hAnsi="Arial" w:cs="Arial"/>
          <w:sz w:val="20"/>
          <w:szCs w:val="20"/>
        </w:rPr>
      </w:pPr>
    </w:p>
    <w:p w:rsidR="004707E0" w:rsidRDefault="00D414E9" w:rsidP="00434D2D">
      <w:pPr>
        <w:pStyle w:val="Body1"/>
        <w:spacing w:line="360" w:lineRule="auto"/>
        <w:jc w:val="both"/>
        <w:rPr>
          <w:rFonts w:ascii="Arial" w:hAnsi="Arial" w:cs="Arial"/>
          <w:color w:val="auto"/>
          <w:sz w:val="20"/>
        </w:rPr>
      </w:pPr>
      <w:r w:rsidRPr="004707E0">
        <w:rPr>
          <w:rFonts w:ascii="Arial" w:hAnsi="Arial" w:cs="Arial"/>
          <w:color w:val="auto"/>
          <w:sz w:val="20"/>
        </w:rPr>
        <w:t xml:space="preserve">Nitekim birden çok ilde çalışmak hekimin esas görevinin yanı sıra diğer ek görevlerinde de verimin azalmasına, mesleki uygulama sorunlarına yol açacaktır. Öyle ki hekimin hasta-hastalarını takip </w:t>
      </w:r>
      <w:r w:rsidRPr="004707E0">
        <w:rPr>
          <w:rFonts w:ascii="Arial" w:hAnsi="Arial" w:cs="Arial"/>
          <w:color w:val="auto"/>
          <w:sz w:val="20"/>
        </w:rPr>
        <w:lastRenderedPageBreak/>
        <w:t>edebilmesi ve de hastanın hekimine (tüm görev yerleri) ulaşması zorlaşacak, hekim ulaşım nedeniyle yaşamıyla ilgili daha fazla riskle (yorgunluk vb) karşı karşıya kalacak, yaygınlık kazanmayla birlikte sağlık sermayesine karşı hekimlerin</w:t>
      </w:r>
      <w:r w:rsidR="00434D2D" w:rsidRPr="004707E0">
        <w:rPr>
          <w:rFonts w:ascii="Arial" w:hAnsi="Arial" w:cs="Arial"/>
          <w:color w:val="auto"/>
          <w:sz w:val="20"/>
        </w:rPr>
        <w:t xml:space="preserve"> haklarını, emeklerini koruması zorlaşacaktır.</w:t>
      </w:r>
    </w:p>
    <w:p w:rsidR="004707E0" w:rsidRPr="004707E0" w:rsidRDefault="004707E0" w:rsidP="00434D2D">
      <w:pPr>
        <w:pStyle w:val="Body1"/>
        <w:spacing w:line="360" w:lineRule="auto"/>
        <w:jc w:val="both"/>
        <w:rPr>
          <w:rFonts w:ascii="Arial" w:hAnsi="Arial" w:cs="Arial"/>
          <w:color w:val="auto"/>
          <w:sz w:val="20"/>
        </w:rPr>
      </w:pPr>
    </w:p>
    <w:p w:rsidR="00C758B5" w:rsidRDefault="00434D2D" w:rsidP="00434D2D">
      <w:pPr>
        <w:pStyle w:val="Body1"/>
        <w:spacing w:line="360" w:lineRule="auto"/>
        <w:jc w:val="both"/>
        <w:rPr>
          <w:rFonts w:ascii="Arial" w:hAnsi="Arial" w:cs="Arial"/>
          <w:sz w:val="20"/>
        </w:rPr>
      </w:pPr>
      <w:r w:rsidRPr="00434D2D">
        <w:rPr>
          <w:rFonts w:ascii="Arial" w:hAnsi="Arial" w:cs="Arial"/>
          <w:sz w:val="20"/>
        </w:rPr>
        <w:t>Birden çok ilde çalışma hekimin çalışma özgürlüğünün artacağı ve “daha fazla kar” edeceği öngörüsü ile cazip kılınmaya çalışılsa da bugüne kadar yaşanan gerçekler hekimlerin daha çok çalışma ve sorumluluk almak zorunda bırakılması, hastaların nitelikli sağlık hizmetine erişiminin zorlanması şeklinde olmuştur.</w:t>
      </w:r>
    </w:p>
    <w:p w:rsidR="00C758B5" w:rsidRDefault="00C758B5" w:rsidP="00D414E9">
      <w:pPr>
        <w:pStyle w:val="Body1"/>
        <w:spacing w:line="360" w:lineRule="auto"/>
        <w:jc w:val="both"/>
        <w:rPr>
          <w:rFonts w:ascii="Arial" w:hAnsi="Arial" w:cs="Arial"/>
          <w:sz w:val="20"/>
        </w:rPr>
      </w:pPr>
    </w:p>
    <w:p w:rsidR="00D414E9" w:rsidRDefault="00D414E9" w:rsidP="00D414E9">
      <w:pPr>
        <w:pStyle w:val="Body1"/>
        <w:spacing w:line="360" w:lineRule="auto"/>
        <w:jc w:val="both"/>
        <w:rPr>
          <w:rFonts w:ascii="Arial" w:hAnsi="Arial" w:cs="Arial"/>
          <w:color w:val="auto"/>
          <w:sz w:val="20"/>
        </w:rPr>
      </w:pPr>
      <w:r w:rsidRPr="008E11A4">
        <w:rPr>
          <w:rFonts w:ascii="Arial" w:hAnsi="Arial" w:cs="Arial"/>
          <w:sz w:val="20"/>
        </w:rPr>
        <w:t xml:space="preserve">Tüm bu nedenlerle Değişiklik Yapılmasına Dair Yönetmeliğin </w:t>
      </w:r>
      <w:r w:rsidR="00C758B5">
        <w:rPr>
          <w:rFonts w:ascii="Arial" w:hAnsi="Arial" w:cs="Arial"/>
          <w:sz w:val="20"/>
        </w:rPr>
        <w:t>5</w:t>
      </w:r>
      <w:r w:rsidRPr="008E11A4">
        <w:rPr>
          <w:rFonts w:ascii="Arial" w:hAnsi="Arial" w:cs="Arial"/>
          <w:sz w:val="20"/>
        </w:rPr>
        <w:t xml:space="preserve">. maddesi ile </w:t>
      </w:r>
      <w:r>
        <w:rPr>
          <w:rFonts w:ascii="Arial" w:hAnsi="Arial" w:cs="Arial"/>
          <w:sz w:val="20"/>
        </w:rPr>
        <w:t xml:space="preserve">değiştirilen </w:t>
      </w:r>
      <w:r w:rsidRPr="008E11A4">
        <w:rPr>
          <w:rFonts w:ascii="Arial" w:hAnsi="Arial" w:cs="Arial"/>
          <w:sz w:val="20"/>
        </w:rPr>
        <w:t xml:space="preserve">Yönetmeliğin Ek </w:t>
      </w:r>
      <w:r w:rsidR="00C758B5">
        <w:rPr>
          <w:rFonts w:ascii="Arial" w:hAnsi="Arial" w:cs="Arial"/>
          <w:sz w:val="20"/>
        </w:rPr>
        <w:t>1</w:t>
      </w:r>
      <w:r w:rsidRPr="008E11A4">
        <w:rPr>
          <w:rFonts w:ascii="Arial" w:hAnsi="Arial" w:cs="Arial"/>
          <w:sz w:val="20"/>
        </w:rPr>
        <w:t xml:space="preserve">. maddesinin </w:t>
      </w:r>
      <w:r w:rsidR="00C758B5">
        <w:rPr>
          <w:rFonts w:ascii="Arial" w:hAnsi="Arial" w:cs="Arial"/>
          <w:sz w:val="20"/>
        </w:rPr>
        <w:t>16.</w:t>
      </w:r>
      <w:proofErr w:type="spellStart"/>
      <w:r w:rsidR="00C758B5">
        <w:rPr>
          <w:rFonts w:ascii="Arial" w:hAnsi="Arial" w:cs="Arial"/>
          <w:sz w:val="20"/>
        </w:rPr>
        <w:t>fıkrasının</w:t>
      </w:r>
      <w:r w:rsidRPr="008E11A4">
        <w:rPr>
          <w:rFonts w:ascii="Arial" w:hAnsi="Arial" w:cs="Arial"/>
          <w:color w:val="auto"/>
          <w:sz w:val="20"/>
        </w:rPr>
        <w:t>yürütmesinin</w:t>
      </w:r>
      <w:proofErr w:type="spellEnd"/>
      <w:r w:rsidRPr="008E11A4">
        <w:rPr>
          <w:rFonts w:ascii="Arial" w:hAnsi="Arial" w:cs="Arial"/>
          <w:color w:val="auto"/>
          <w:sz w:val="20"/>
        </w:rPr>
        <w:t xml:space="preserve"> durdurulması ve iptali istenmektedir.</w:t>
      </w:r>
    </w:p>
    <w:p w:rsidR="00A101EB" w:rsidRDefault="00A101EB" w:rsidP="00D414E9">
      <w:pPr>
        <w:pStyle w:val="Body1"/>
        <w:spacing w:line="360" w:lineRule="auto"/>
        <w:jc w:val="both"/>
        <w:rPr>
          <w:rFonts w:ascii="Arial" w:hAnsi="Arial" w:cs="Arial"/>
          <w:color w:val="auto"/>
          <w:sz w:val="20"/>
        </w:rPr>
      </w:pPr>
    </w:p>
    <w:p w:rsidR="00C758B5" w:rsidRPr="00C758B5" w:rsidRDefault="00C758B5" w:rsidP="00C758B5">
      <w:pPr>
        <w:jc w:val="both"/>
        <w:rPr>
          <w:rFonts w:ascii="Arial" w:eastAsia="ヒラギノ明朝 Pro W3" w:hAnsi="Arial" w:cs="Arial"/>
          <w:b/>
          <w:sz w:val="20"/>
          <w:szCs w:val="20"/>
        </w:rPr>
      </w:pPr>
      <w:r>
        <w:rPr>
          <w:rFonts w:ascii="Arial" w:eastAsia="ヒラギノ明朝 Pro W3" w:hAnsi="Arial" w:cs="Arial"/>
          <w:b/>
          <w:sz w:val="20"/>
          <w:szCs w:val="20"/>
        </w:rPr>
        <w:t>4-</w:t>
      </w:r>
      <w:r w:rsidRPr="00743786">
        <w:rPr>
          <w:rFonts w:ascii="Arial" w:hAnsi="Arial" w:cs="Arial"/>
          <w:b/>
          <w:sz w:val="20"/>
          <w:szCs w:val="20"/>
        </w:rPr>
        <w:t xml:space="preserve">Çalışma </w:t>
      </w:r>
      <w:r>
        <w:rPr>
          <w:rFonts w:ascii="Arial" w:hAnsi="Arial" w:cs="Arial"/>
          <w:b/>
          <w:sz w:val="20"/>
          <w:szCs w:val="20"/>
        </w:rPr>
        <w:t xml:space="preserve">Hakkına </w:t>
      </w:r>
      <w:r w:rsidRPr="00791A66">
        <w:rPr>
          <w:rFonts w:ascii="Arial" w:hAnsi="Arial" w:cs="Arial"/>
          <w:b/>
          <w:sz w:val="20"/>
          <w:szCs w:val="20"/>
        </w:rPr>
        <w:t>Kısıtlamalar</w:t>
      </w:r>
      <w:r w:rsidRPr="00743786">
        <w:rPr>
          <w:rFonts w:ascii="Arial" w:hAnsi="Arial" w:cs="Arial"/>
          <w:b/>
          <w:sz w:val="20"/>
          <w:szCs w:val="20"/>
        </w:rPr>
        <w:t xml:space="preserve"> Getiren </w:t>
      </w:r>
      <w:r>
        <w:rPr>
          <w:rFonts w:ascii="Arial" w:eastAsia="Calibri" w:hAnsi="Arial" w:cs="Arial"/>
          <w:b/>
          <w:sz w:val="20"/>
          <w:szCs w:val="20"/>
        </w:rPr>
        <w:t xml:space="preserve">Yönetmeliğin </w:t>
      </w:r>
      <w:r w:rsidRPr="002B55DB">
        <w:rPr>
          <w:rFonts w:ascii="Arial" w:hAnsi="Arial" w:cs="Arial"/>
          <w:b/>
          <w:sz w:val="20"/>
          <w:szCs w:val="20"/>
        </w:rPr>
        <w:t xml:space="preserve">Ek </w:t>
      </w:r>
      <w:r>
        <w:rPr>
          <w:rFonts w:ascii="Arial" w:hAnsi="Arial" w:cs="Arial"/>
          <w:b/>
          <w:sz w:val="20"/>
          <w:szCs w:val="20"/>
        </w:rPr>
        <w:t>1</w:t>
      </w:r>
      <w:r w:rsidRPr="002B55DB">
        <w:rPr>
          <w:rFonts w:ascii="Arial" w:hAnsi="Arial" w:cs="Arial"/>
          <w:b/>
          <w:sz w:val="20"/>
          <w:szCs w:val="20"/>
        </w:rPr>
        <w:t xml:space="preserve">. Maddesinin </w:t>
      </w:r>
      <w:r>
        <w:rPr>
          <w:rFonts w:ascii="Arial" w:hAnsi="Arial" w:cs="Arial"/>
          <w:b/>
          <w:sz w:val="20"/>
          <w:szCs w:val="20"/>
        </w:rPr>
        <w:t>18</w:t>
      </w:r>
      <w:r w:rsidRPr="002B55DB">
        <w:rPr>
          <w:rFonts w:ascii="Arial" w:hAnsi="Arial" w:cs="Arial"/>
          <w:b/>
          <w:sz w:val="20"/>
          <w:szCs w:val="20"/>
        </w:rPr>
        <w:t>.Fıkrası</w:t>
      </w:r>
      <w:r>
        <w:rPr>
          <w:rFonts w:ascii="Arial" w:hAnsi="Arial" w:cs="Arial"/>
          <w:b/>
          <w:sz w:val="20"/>
          <w:szCs w:val="20"/>
        </w:rPr>
        <w:t xml:space="preserve"> Üst Hukuk </w:t>
      </w:r>
      <w:r w:rsidRPr="00310D7F">
        <w:rPr>
          <w:rFonts w:ascii="Arial" w:hAnsi="Arial" w:cs="Arial"/>
          <w:b/>
          <w:sz w:val="20"/>
          <w:szCs w:val="20"/>
        </w:rPr>
        <w:t>Normlar</w:t>
      </w:r>
      <w:r>
        <w:rPr>
          <w:rFonts w:ascii="Arial" w:hAnsi="Arial" w:cs="Arial"/>
          <w:b/>
          <w:sz w:val="20"/>
          <w:szCs w:val="20"/>
        </w:rPr>
        <w:t xml:space="preserve">ına, </w:t>
      </w:r>
      <w:r w:rsidRPr="00743786">
        <w:rPr>
          <w:rFonts w:ascii="Arial" w:hAnsi="Arial" w:cs="Arial"/>
          <w:b/>
          <w:bCs/>
          <w:sz w:val="20"/>
          <w:szCs w:val="20"/>
        </w:rPr>
        <w:t>Yargı Kararlarına Aykırıdır.</w:t>
      </w:r>
    </w:p>
    <w:p w:rsidR="00C758B5" w:rsidRPr="00F0791E" w:rsidRDefault="00C758B5" w:rsidP="00C758B5">
      <w:pPr>
        <w:shd w:val="clear" w:color="auto" w:fill="FFFFFF"/>
        <w:jc w:val="both"/>
        <w:rPr>
          <w:rFonts w:ascii="Arial" w:hAnsi="Arial" w:cs="Arial"/>
          <w:sz w:val="20"/>
          <w:szCs w:val="20"/>
        </w:rPr>
      </w:pPr>
      <w:r w:rsidRPr="00F0791E">
        <w:rPr>
          <w:rFonts w:ascii="Arial" w:eastAsia="Calibri" w:hAnsi="Arial" w:cs="Arial"/>
          <w:sz w:val="20"/>
          <w:szCs w:val="20"/>
        </w:rPr>
        <w:t xml:space="preserve">Değişiklik Yapılmasına Dair </w:t>
      </w:r>
      <w:r w:rsidRPr="00F0791E">
        <w:rPr>
          <w:rFonts w:ascii="Arial" w:hAnsi="Arial" w:cs="Arial"/>
          <w:sz w:val="20"/>
          <w:szCs w:val="20"/>
        </w:rPr>
        <w:t>Yönetmeliğin 5. maddesi ile</w:t>
      </w:r>
      <w:r w:rsidR="00F0791E">
        <w:rPr>
          <w:rFonts w:ascii="Arial" w:hAnsi="Arial" w:cs="Arial"/>
          <w:sz w:val="20"/>
          <w:szCs w:val="20"/>
        </w:rPr>
        <w:t xml:space="preserve"> Yönetmeliğin</w:t>
      </w:r>
      <w:r w:rsidRPr="00F0791E">
        <w:rPr>
          <w:rFonts w:ascii="Arial" w:hAnsi="Arial" w:cs="Arial"/>
          <w:sz w:val="20"/>
          <w:szCs w:val="20"/>
        </w:rPr>
        <w:t xml:space="preserve"> Ek 1</w:t>
      </w:r>
      <w:r w:rsidR="00F0791E">
        <w:rPr>
          <w:rFonts w:ascii="Arial" w:hAnsi="Arial" w:cs="Arial"/>
          <w:sz w:val="20"/>
          <w:szCs w:val="20"/>
        </w:rPr>
        <w:t>. maddesine</w:t>
      </w:r>
      <w:r w:rsidRPr="00F0791E">
        <w:rPr>
          <w:rFonts w:ascii="Arial" w:hAnsi="Arial" w:cs="Arial"/>
          <w:sz w:val="20"/>
          <w:szCs w:val="20"/>
        </w:rPr>
        <w:t xml:space="preserve"> 18.fıkra </w:t>
      </w:r>
      <w:r w:rsidR="00F0791E" w:rsidRPr="00F0791E">
        <w:rPr>
          <w:rFonts w:ascii="Arial" w:hAnsi="Arial" w:cs="Arial"/>
          <w:sz w:val="20"/>
          <w:szCs w:val="20"/>
        </w:rPr>
        <w:t>eklenmiştir. Buna göre “</w:t>
      </w:r>
      <w:r w:rsidR="00F0791E" w:rsidRPr="00F0791E">
        <w:rPr>
          <w:rFonts w:ascii="Arial" w:hAnsi="Arial" w:cs="Arial"/>
          <w:color w:val="000000"/>
          <w:sz w:val="20"/>
          <w:szCs w:val="20"/>
        </w:rPr>
        <w:t xml:space="preserve">Özel Sağlık Kuruluşlarında çalışan tabip/uzman tabipler, 1219 sayılı Kanunun 12 </w:t>
      </w:r>
      <w:proofErr w:type="spellStart"/>
      <w:r w:rsidR="00F0791E" w:rsidRPr="00F0791E">
        <w:rPr>
          <w:rFonts w:ascii="Arial" w:hAnsi="Arial" w:cs="Arial"/>
          <w:color w:val="000000"/>
          <w:sz w:val="20"/>
          <w:szCs w:val="20"/>
        </w:rPr>
        <w:t>nci</w:t>
      </w:r>
      <w:proofErr w:type="spellEnd"/>
      <w:r w:rsidR="00F0791E" w:rsidRPr="00F0791E">
        <w:rPr>
          <w:rFonts w:ascii="Arial" w:hAnsi="Arial" w:cs="Arial"/>
          <w:color w:val="000000"/>
          <w:sz w:val="20"/>
          <w:szCs w:val="20"/>
        </w:rPr>
        <w:t xml:space="preserve"> maddesine uygun olmak kaydıyla, çalıştıkları sağlık kuruluşundaki çalışma saatleri dışında bir özel hastanenin acil servis, klinik servis ve ünitelerinde nöbet tutabilir. Bu tabiplerin nöbet listesi aylık olarak düzenlenir ve Müdürlükçe onaylanır. Özel sağlık kuruluşunun kadrosunda çalışan tabip ve uzman tabipler, kadrolu çalıştıkları özel sağlık kuruluşunun çalışma saatleri dışında 1219 sayılı Kanunun 12 </w:t>
      </w:r>
      <w:proofErr w:type="spellStart"/>
      <w:r w:rsidR="00F0791E" w:rsidRPr="00F0791E">
        <w:rPr>
          <w:rFonts w:ascii="Arial" w:hAnsi="Arial" w:cs="Arial"/>
          <w:color w:val="000000"/>
          <w:sz w:val="20"/>
          <w:szCs w:val="20"/>
        </w:rPr>
        <w:t>nci</w:t>
      </w:r>
      <w:proofErr w:type="spellEnd"/>
      <w:r w:rsidR="00F0791E" w:rsidRPr="00F0791E">
        <w:rPr>
          <w:rFonts w:ascii="Arial" w:hAnsi="Arial" w:cs="Arial"/>
          <w:color w:val="000000"/>
          <w:sz w:val="20"/>
          <w:szCs w:val="20"/>
        </w:rPr>
        <w:t xml:space="preserve"> maddesine uygun olmak kaydıyla kurumsal sözleşme yapılarak diğer özel hastane veya özel sağlık kuruluşunda çalıştırılabilir. Ancak, bu durumda tabip ve uzman tabiplerin muvafakatinin alınması zorunludur. Sözleşme Müdürlüğe bildirilir ve ilgili tabip ve uzman tabiplere çalışma belgesi düzenlenir. Özel sağlık kuruluşunun kadrosunda çalışan sözleşmeye konu tabip ve uzman tabiplerin kadrodan ayrılmaları halinde sözleşme sona erer.” ifadesine yer verilmiştir.</w:t>
      </w:r>
    </w:p>
    <w:p w:rsidR="00C758B5" w:rsidRPr="00B177FF" w:rsidRDefault="00C758B5" w:rsidP="00C758B5">
      <w:pPr>
        <w:pStyle w:val="Default"/>
        <w:spacing w:line="360" w:lineRule="auto"/>
        <w:jc w:val="both"/>
        <w:rPr>
          <w:rFonts w:ascii="Arial" w:hAnsi="Arial" w:cs="Arial"/>
          <w:color w:val="auto"/>
          <w:sz w:val="20"/>
          <w:szCs w:val="20"/>
        </w:rPr>
      </w:pPr>
    </w:p>
    <w:p w:rsidR="00C758B5" w:rsidRPr="00AC062A" w:rsidRDefault="00C758B5" w:rsidP="00C758B5">
      <w:pPr>
        <w:pStyle w:val="Default"/>
        <w:spacing w:line="360" w:lineRule="auto"/>
        <w:jc w:val="both"/>
        <w:rPr>
          <w:rFonts w:ascii="Arial" w:hAnsi="Arial" w:cs="Arial"/>
          <w:sz w:val="20"/>
          <w:szCs w:val="20"/>
        </w:rPr>
      </w:pPr>
      <w:r w:rsidRPr="00AC062A">
        <w:rPr>
          <w:rFonts w:ascii="Arial" w:hAnsi="Arial" w:cs="Arial"/>
          <w:sz w:val="20"/>
          <w:szCs w:val="20"/>
        </w:rPr>
        <w:t xml:space="preserve">Bu değişiklik üç yönden hukuka aykırıdır. </w:t>
      </w:r>
    </w:p>
    <w:p w:rsidR="00C758B5" w:rsidRPr="00AC062A" w:rsidRDefault="00C758B5" w:rsidP="00C758B5">
      <w:pPr>
        <w:pStyle w:val="Default"/>
        <w:numPr>
          <w:ilvl w:val="0"/>
          <w:numId w:val="7"/>
        </w:numPr>
        <w:spacing w:line="360" w:lineRule="auto"/>
        <w:jc w:val="both"/>
        <w:rPr>
          <w:rFonts w:ascii="Arial" w:hAnsi="Arial" w:cs="Arial"/>
          <w:sz w:val="20"/>
          <w:szCs w:val="20"/>
        </w:rPr>
      </w:pPr>
      <w:r w:rsidRPr="00AC062A">
        <w:rPr>
          <w:rFonts w:ascii="Arial" w:hAnsi="Arial" w:cs="Arial"/>
          <w:sz w:val="20"/>
          <w:szCs w:val="20"/>
        </w:rPr>
        <w:t xml:space="preserve">Özel sağlık kuruluşlarında çalışan tabip/uzman tabipler başka bir özel hastanede </w:t>
      </w:r>
      <w:r w:rsidR="00F0791E">
        <w:rPr>
          <w:rFonts w:ascii="Arial" w:hAnsi="Arial" w:cs="Arial"/>
          <w:sz w:val="20"/>
          <w:szCs w:val="20"/>
        </w:rPr>
        <w:t>çalışmasını</w:t>
      </w:r>
      <w:r w:rsidRPr="00AC062A">
        <w:rPr>
          <w:rFonts w:ascii="Arial" w:hAnsi="Arial" w:cs="Arial"/>
          <w:sz w:val="20"/>
          <w:szCs w:val="20"/>
        </w:rPr>
        <w:t xml:space="preserve"> nöbet</w:t>
      </w:r>
      <w:r w:rsidR="00F0791E">
        <w:rPr>
          <w:rFonts w:ascii="Arial" w:hAnsi="Arial" w:cs="Arial"/>
          <w:sz w:val="20"/>
          <w:szCs w:val="20"/>
        </w:rPr>
        <w:t>le sınırlandırmaktadır</w:t>
      </w:r>
      <w:r w:rsidRPr="00AC062A">
        <w:rPr>
          <w:rFonts w:ascii="Arial" w:hAnsi="Arial" w:cs="Arial"/>
          <w:sz w:val="20"/>
          <w:szCs w:val="20"/>
        </w:rPr>
        <w:t>.</w:t>
      </w:r>
    </w:p>
    <w:p w:rsidR="00C758B5" w:rsidRPr="00AC062A" w:rsidRDefault="00C758B5" w:rsidP="00C758B5">
      <w:pPr>
        <w:pStyle w:val="Default"/>
        <w:numPr>
          <w:ilvl w:val="0"/>
          <w:numId w:val="7"/>
        </w:numPr>
        <w:spacing w:line="360" w:lineRule="auto"/>
        <w:jc w:val="both"/>
        <w:rPr>
          <w:rFonts w:ascii="Arial" w:hAnsi="Arial" w:cs="Arial"/>
          <w:sz w:val="20"/>
          <w:szCs w:val="20"/>
        </w:rPr>
      </w:pPr>
      <w:r w:rsidRPr="00AC062A">
        <w:rPr>
          <w:rFonts w:ascii="Arial" w:hAnsi="Arial" w:cs="Arial"/>
          <w:sz w:val="20"/>
          <w:szCs w:val="20"/>
        </w:rPr>
        <w:t>Özel sağlık kuruluşunda nöbet tutabilmek için bir başka sağlık kuruluşunda çalışıyor olmak zorunlu hale getirilmiştir.</w:t>
      </w:r>
    </w:p>
    <w:p w:rsidR="00C758B5" w:rsidRDefault="00C758B5" w:rsidP="00C758B5">
      <w:pPr>
        <w:pStyle w:val="Default"/>
        <w:numPr>
          <w:ilvl w:val="0"/>
          <w:numId w:val="7"/>
        </w:numPr>
        <w:spacing w:line="360" w:lineRule="auto"/>
        <w:jc w:val="both"/>
        <w:rPr>
          <w:rFonts w:ascii="Arial" w:hAnsi="Arial" w:cs="Arial"/>
          <w:sz w:val="20"/>
          <w:szCs w:val="20"/>
        </w:rPr>
      </w:pPr>
      <w:r w:rsidRPr="00AC062A">
        <w:rPr>
          <w:rFonts w:ascii="Arial" w:hAnsi="Arial" w:cs="Arial"/>
          <w:sz w:val="20"/>
          <w:szCs w:val="20"/>
        </w:rPr>
        <w:t>Özel hastanede çalışanlar</w:t>
      </w:r>
      <w:r w:rsidR="003A7378">
        <w:rPr>
          <w:rFonts w:ascii="Arial" w:hAnsi="Arial" w:cs="Arial"/>
          <w:sz w:val="20"/>
          <w:szCs w:val="20"/>
        </w:rPr>
        <w:t>ın</w:t>
      </w:r>
      <w:r w:rsidRPr="00AC062A">
        <w:rPr>
          <w:rFonts w:ascii="Arial" w:hAnsi="Arial" w:cs="Arial"/>
          <w:sz w:val="20"/>
          <w:szCs w:val="20"/>
        </w:rPr>
        <w:t xml:space="preserve"> nöbet dışında bir başka sağlık kuruluşunda çalışabilmesi kurumsal sözleşmeye bağlı kılınmıştır.</w:t>
      </w:r>
    </w:p>
    <w:p w:rsidR="00F0791E" w:rsidRDefault="00F0791E" w:rsidP="00F0791E">
      <w:pPr>
        <w:pStyle w:val="Default"/>
        <w:spacing w:line="360" w:lineRule="auto"/>
        <w:jc w:val="both"/>
        <w:rPr>
          <w:rFonts w:ascii="Arial" w:hAnsi="Arial" w:cs="Arial"/>
          <w:sz w:val="20"/>
          <w:szCs w:val="20"/>
        </w:rPr>
      </w:pPr>
    </w:p>
    <w:p w:rsidR="00F0791E" w:rsidRPr="005A41DA" w:rsidRDefault="00F0791E" w:rsidP="00F0791E">
      <w:pPr>
        <w:shd w:val="clear" w:color="auto" w:fill="FFFFFF"/>
        <w:jc w:val="both"/>
        <w:rPr>
          <w:rFonts w:ascii="Arial" w:hAnsi="Arial" w:cs="Arial"/>
          <w:sz w:val="20"/>
          <w:szCs w:val="20"/>
        </w:rPr>
      </w:pPr>
      <w:r w:rsidRPr="005A41DA">
        <w:rPr>
          <w:rFonts w:ascii="Arial" w:eastAsia="ヒラギノ明朝 Pro W3" w:hAnsi="Arial" w:cs="Arial"/>
          <w:sz w:val="20"/>
          <w:szCs w:val="20"/>
        </w:rPr>
        <w:t>Yönetmelik niteliğinde bir düzenleme ile hekimlere 1219 Sayılı Yasa’</w:t>
      </w:r>
      <w:r w:rsidR="003A7378">
        <w:rPr>
          <w:rFonts w:ascii="Arial" w:eastAsia="ヒラギノ明朝 Pro W3" w:hAnsi="Arial" w:cs="Arial"/>
          <w:sz w:val="20"/>
          <w:szCs w:val="20"/>
        </w:rPr>
        <w:t>nın 12. maddesinde</w:t>
      </w:r>
      <w:r w:rsidRPr="005A41DA">
        <w:rPr>
          <w:rFonts w:ascii="Arial" w:eastAsia="ヒラギノ明朝 Pro W3" w:hAnsi="Arial" w:cs="Arial"/>
          <w:sz w:val="20"/>
          <w:szCs w:val="20"/>
        </w:rPr>
        <w:t xml:space="preserve"> tanınan hakkın nöbetle sınırlandırılması, çalışma yasağı getirilmesi mümkün değildir. </w:t>
      </w:r>
    </w:p>
    <w:p w:rsidR="00F0791E" w:rsidRDefault="00F0791E" w:rsidP="00F0791E">
      <w:pPr>
        <w:jc w:val="both"/>
        <w:rPr>
          <w:rFonts w:ascii="Arial" w:hAnsi="Arial" w:cs="Arial"/>
          <w:sz w:val="20"/>
          <w:szCs w:val="20"/>
        </w:rPr>
      </w:pPr>
    </w:p>
    <w:p w:rsidR="00F0791E" w:rsidRDefault="00F0791E" w:rsidP="00F0791E">
      <w:pPr>
        <w:jc w:val="both"/>
        <w:rPr>
          <w:rFonts w:ascii="Arial" w:hAnsi="Arial" w:cs="Arial"/>
          <w:sz w:val="20"/>
          <w:szCs w:val="20"/>
          <w:shd w:val="clear" w:color="auto" w:fill="FFFFFF"/>
        </w:rPr>
      </w:pPr>
      <w:r w:rsidRPr="003A7378">
        <w:rPr>
          <w:rFonts w:ascii="Arial" w:hAnsi="Arial" w:cs="Arial"/>
          <w:sz w:val="20"/>
          <w:szCs w:val="20"/>
        </w:rPr>
        <w:t xml:space="preserve">Bununla birlikte </w:t>
      </w:r>
      <w:r w:rsidRPr="003A7378">
        <w:rPr>
          <w:rFonts w:ascii="Arial" w:eastAsia="Calibri" w:hAnsi="Arial" w:cs="Arial"/>
          <w:sz w:val="20"/>
          <w:szCs w:val="20"/>
        </w:rPr>
        <w:t xml:space="preserve">aynı Yönetmeliği’nin Ek </w:t>
      </w:r>
      <w:r w:rsidR="003A7378" w:rsidRPr="003A7378">
        <w:rPr>
          <w:rFonts w:ascii="Arial" w:eastAsia="Calibri" w:hAnsi="Arial" w:cs="Arial"/>
          <w:sz w:val="20"/>
          <w:szCs w:val="20"/>
        </w:rPr>
        <w:t>Madde 1’in 2.fıkrasında “</w:t>
      </w:r>
      <w:r w:rsidR="003A7378" w:rsidRPr="003A7378">
        <w:rPr>
          <w:rFonts w:ascii="Arial" w:hAnsi="Arial" w:cs="Arial"/>
          <w:sz w:val="20"/>
          <w:szCs w:val="20"/>
          <w:shd w:val="clear" w:color="auto" w:fill="FFFFFF"/>
        </w:rPr>
        <w:t xml:space="preserve">Muayenehaneler hariç planlama kapsamındaki özel sağlık kuruluşlarında çalışan tabip ve diş tabipleri, 1219 sayılı Kanunun 12 </w:t>
      </w:r>
      <w:proofErr w:type="spellStart"/>
      <w:r w:rsidR="003A7378" w:rsidRPr="003A7378">
        <w:rPr>
          <w:rFonts w:ascii="Arial" w:hAnsi="Arial" w:cs="Arial"/>
          <w:sz w:val="20"/>
          <w:szCs w:val="20"/>
          <w:shd w:val="clear" w:color="auto" w:fill="FFFFFF"/>
        </w:rPr>
        <w:t>nci</w:t>
      </w:r>
      <w:proofErr w:type="spellEnd"/>
      <w:r w:rsidR="003A7378" w:rsidRPr="003A7378">
        <w:rPr>
          <w:rFonts w:ascii="Arial" w:hAnsi="Arial" w:cs="Arial"/>
          <w:sz w:val="20"/>
          <w:szCs w:val="20"/>
          <w:shd w:val="clear" w:color="auto" w:fill="FFFFFF"/>
        </w:rPr>
        <w:t xml:space="preserve"> maddesine uygun olmak kaydıyla bulunduğu ilde planlama kapsamındaki birden daha fazla özel sağlık kuruluşunda çalışabilir.”</w:t>
      </w:r>
      <w:r w:rsidRPr="003A7378">
        <w:rPr>
          <w:rFonts w:ascii="Arial" w:hAnsi="Arial" w:cs="Arial"/>
          <w:sz w:val="20"/>
          <w:szCs w:val="20"/>
          <w:shd w:val="clear" w:color="auto" w:fill="FFFFFF"/>
        </w:rPr>
        <w:t xml:space="preserve"> şeklinde </w:t>
      </w:r>
      <w:r w:rsidR="003A7378">
        <w:rPr>
          <w:rFonts w:ascii="Arial" w:hAnsi="Arial" w:cs="Arial"/>
          <w:sz w:val="20"/>
          <w:szCs w:val="20"/>
          <w:shd w:val="clear" w:color="auto" w:fill="FFFFFF"/>
        </w:rPr>
        <w:t>değişiklik yapılmıştır</w:t>
      </w:r>
      <w:r w:rsidRPr="003A7378">
        <w:rPr>
          <w:rFonts w:ascii="Arial" w:hAnsi="Arial" w:cs="Arial"/>
          <w:sz w:val="20"/>
          <w:szCs w:val="20"/>
          <w:shd w:val="clear" w:color="auto" w:fill="FFFFFF"/>
        </w:rPr>
        <w:t xml:space="preserve">. Söz konusu Yönetmelik değişikliği ile 1219 sayılı </w:t>
      </w:r>
      <w:r w:rsidRPr="003A7378">
        <w:rPr>
          <w:rFonts w:ascii="Arial" w:hAnsi="Arial" w:cs="Arial"/>
          <w:sz w:val="20"/>
          <w:szCs w:val="20"/>
          <w:shd w:val="clear" w:color="auto" w:fill="FFFFFF"/>
        </w:rPr>
        <w:lastRenderedPageBreak/>
        <w:t xml:space="preserve">Kanunun 12 </w:t>
      </w:r>
      <w:proofErr w:type="spellStart"/>
      <w:r w:rsidRPr="003A7378">
        <w:rPr>
          <w:rFonts w:ascii="Arial" w:hAnsi="Arial" w:cs="Arial"/>
          <w:sz w:val="20"/>
          <w:szCs w:val="20"/>
          <w:shd w:val="clear" w:color="auto" w:fill="FFFFFF"/>
        </w:rPr>
        <w:t>nci</w:t>
      </w:r>
      <w:proofErr w:type="spellEnd"/>
      <w:r w:rsidRPr="003A7378">
        <w:rPr>
          <w:rFonts w:ascii="Arial" w:hAnsi="Arial" w:cs="Arial"/>
          <w:sz w:val="20"/>
          <w:szCs w:val="20"/>
          <w:shd w:val="clear" w:color="auto" w:fill="FFFFFF"/>
        </w:rPr>
        <w:t xml:space="preserve"> maddesine uygun olmak şartıyla hekimlerin birden çok özel sağlık kuruluşunda çalışmasına izin verilmiştir. Dava konusu düzenleme </w:t>
      </w:r>
      <w:r w:rsidR="003A7378" w:rsidRPr="003A7378">
        <w:rPr>
          <w:rFonts w:ascii="Arial" w:eastAsia="Calibri" w:hAnsi="Arial" w:cs="Arial"/>
          <w:sz w:val="20"/>
          <w:szCs w:val="20"/>
        </w:rPr>
        <w:t xml:space="preserve">Ek Madde 1’in 2.fıkrasında </w:t>
      </w:r>
      <w:r w:rsidRPr="003A7378">
        <w:rPr>
          <w:rFonts w:ascii="Arial" w:hAnsi="Arial" w:cs="Arial"/>
          <w:sz w:val="20"/>
          <w:szCs w:val="20"/>
          <w:shd w:val="clear" w:color="auto" w:fill="FFFFFF"/>
        </w:rPr>
        <w:t>izin verilen bu çalışma biçimini örtülü bir biçimde</w:t>
      </w:r>
      <w:r w:rsidR="003A7378">
        <w:rPr>
          <w:rFonts w:ascii="Arial" w:hAnsi="Arial" w:cs="Arial"/>
          <w:sz w:val="20"/>
          <w:szCs w:val="20"/>
          <w:shd w:val="clear" w:color="auto" w:fill="FFFFFF"/>
        </w:rPr>
        <w:t xml:space="preserve"> yürürlükten kaldırmakta ya da</w:t>
      </w:r>
      <w:r w:rsidRPr="003A7378">
        <w:rPr>
          <w:rFonts w:ascii="Arial" w:hAnsi="Arial" w:cs="Arial"/>
          <w:sz w:val="20"/>
          <w:szCs w:val="20"/>
          <w:shd w:val="clear" w:color="auto" w:fill="FFFFFF"/>
        </w:rPr>
        <w:t xml:space="preserve"> çelişkili bir durum oluş</w:t>
      </w:r>
      <w:r w:rsidR="003A7378">
        <w:rPr>
          <w:rFonts w:ascii="Arial" w:hAnsi="Arial" w:cs="Arial"/>
          <w:sz w:val="20"/>
          <w:szCs w:val="20"/>
          <w:shd w:val="clear" w:color="auto" w:fill="FFFFFF"/>
        </w:rPr>
        <w:t>tur</w:t>
      </w:r>
      <w:r w:rsidRPr="003A7378">
        <w:rPr>
          <w:rFonts w:ascii="Arial" w:hAnsi="Arial" w:cs="Arial"/>
          <w:sz w:val="20"/>
          <w:szCs w:val="20"/>
          <w:shd w:val="clear" w:color="auto" w:fill="FFFFFF"/>
        </w:rPr>
        <w:t xml:space="preserve">maktadır. </w:t>
      </w:r>
      <w:r w:rsidR="003A7378">
        <w:rPr>
          <w:rFonts w:ascii="Arial" w:hAnsi="Arial" w:cs="Arial"/>
          <w:sz w:val="20"/>
          <w:szCs w:val="20"/>
          <w:shd w:val="clear" w:color="auto" w:fill="FFFFFF"/>
        </w:rPr>
        <w:t>Dava konusu düzenleme</w:t>
      </w:r>
      <w:r w:rsidR="003A7378" w:rsidRPr="003A7378">
        <w:rPr>
          <w:rFonts w:ascii="Arial" w:hAnsi="Arial" w:cs="Arial"/>
          <w:sz w:val="20"/>
          <w:szCs w:val="20"/>
          <w:shd w:val="clear" w:color="auto" w:fill="FFFFFF"/>
        </w:rPr>
        <w:t xml:space="preserve"> uygulama birliğini bozacak bir </w:t>
      </w:r>
      <w:r w:rsidR="003A7378">
        <w:rPr>
          <w:rFonts w:ascii="Arial" w:hAnsi="Arial" w:cs="Arial"/>
          <w:sz w:val="20"/>
          <w:szCs w:val="20"/>
          <w:shd w:val="clear" w:color="auto" w:fill="FFFFFF"/>
        </w:rPr>
        <w:t>içeriğe sahiptir.</w:t>
      </w:r>
    </w:p>
    <w:p w:rsidR="003A7378" w:rsidRDefault="003A7378" w:rsidP="00F0791E">
      <w:pPr>
        <w:jc w:val="both"/>
        <w:rPr>
          <w:rFonts w:ascii="Arial" w:hAnsi="Arial" w:cs="Arial"/>
          <w:sz w:val="20"/>
          <w:szCs w:val="20"/>
          <w:shd w:val="clear" w:color="auto" w:fill="FFFFFF"/>
        </w:rPr>
      </w:pPr>
    </w:p>
    <w:p w:rsidR="00AD73DA" w:rsidRDefault="00F0791E" w:rsidP="00F0791E">
      <w:pPr>
        <w:jc w:val="both"/>
        <w:rPr>
          <w:rFonts w:ascii="Arial" w:hAnsi="Arial" w:cs="Arial"/>
          <w:sz w:val="20"/>
          <w:szCs w:val="20"/>
        </w:rPr>
      </w:pPr>
      <w:r>
        <w:rPr>
          <w:rFonts w:ascii="Arial" w:hAnsi="Arial" w:cs="Arial"/>
          <w:sz w:val="20"/>
          <w:szCs w:val="20"/>
          <w:shd w:val="clear" w:color="auto" w:fill="FFFFFF"/>
        </w:rPr>
        <w:t xml:space="preserve">Ayrıca </w:t>
      </w:r>
      <w:r w:rsidR="003A7378">
        <w:rPr>
          <w:rFonts w:ascii="Arial" w:hAnsi="Arial" w:cs="Arial"/>
          <w:sz w:val="20"/>
          <w:szCs w:val="20"/>
          <w:shd w:val="clear" w:color="auto" w:fill="FFFFFF"/>
        </w:rPr>
        <w:t>aynı değişiklikle</w:t>
      </w:r>
      <w:r w:rsidRPr="005A41DA">
        <w:rPr>
          <w:rFonts w:ascii="Arial" w:hAnsi="Arial" w:cs="Arial"/>
          <w:sz w:val="20"/>
          <w:szCs w:val="20"/>
          <w:shd w:val="clear" w:color="auto" w:fill="FFFFFF"/>
        </w:rPr>
        <w:t xml:space="preserve"> özel </w:t>
      </w:r>
      <w:r w:rsidR="003A7378">
        <w:rPr>
          <w:rFonts w:ascii="Arial" w:hAnsi="Arial" w:cs="Arial"/>
          <w:sz w:val="20"/>
          <w:szCs w:val="20"/>
          <w:shd w:val="clear" w:color="auto" w:fill="FFFFFF"/>
        </w:rPr>
        <w:t>sağlık kuruluşunda kadrolu</w:t>
      </w:r>
      <w:r w:rsidRPr="005A41DA">
        <w:rPr>
          <w:rFonts w:ascii="Arial" w:hAnsi="Arial" w:cs="Arial"/>
          <w:sz w:val="20"/>
          <w:szCs w:val="20"/>
          <w:shd w:val="clear" w:color="auto" w:fill="FFFFFF"/>
        </w:rPr>
        <w:t xml:space="preserve"> çalışan hekimlerin başka bir özel hastane veya tıp merkezinde kısmı zamanlı çalışabilmesi için kurumsal sözleşme yapılması öngörülmüş, söz konusu sözleşmeye çalışacak olan doktorun muvafakat göstermesi gerektiği belirtilmiştir. </w:t>
      </w:r>
      <w:r w:rsidRPr="005A41DA">
        <w:rPr>
          <w:rFonts w:ascii="Arial" w:hAnsi="Arial" w:cs="Arial"/>
          <w:sz w:val="20"/>
          <w:szCs w:val="20"/>
        </w:rPr>
        <w:t xml:space="preserve">Bu düzenleme ile </w:t>
      </w:r>
      <w:r w:rsidRPr="005A41DA">
        <w:rPr>
          <w:rFonts w:ascii="Arial" w:hAnsi="Arial" w:cs="Arial"/>
          <w:sz w:val="20"/>
          <w:szCs w:val="20"/>
          <w:shd w:val="clear" w:color="auto" w:fill="FFFFFF"/>
        </w:rPr>
        <w:t xml:space="preserve">özel hastane kadrosunda çalışan hekimlerin nöbet dışında bir başka sağlık kuruluşunda çalışabilecekleri ifade edilmiştir. Ancak bu hekimin iradesine değil çalıştığı hastanenin işverenin bir başka sağlık kuruluşunda çalışmasını istemesine bağlı kılınmıştır. </w:t>
      </w:r>
      <w:r w:rsidRPr="005A41DA">
        <w:rPr>
          <w:rFonts w:ascii="Arial" w:hAnsi="Arial" w:cs="Arial"/>
          <w:sz w:val="20"/>
          <w:szCs w:val="20"/>
        </w:rPr>
        <w:t xml:space="preserve">Bu düzenleme ile hekimin iradesi yok sayılmaktadır. </w:t>
      </w:r>
    </w:p>
    <w:p w:rsidR="00AD73DA" w:rsidRDefault="00AD73DA" w:rsidP="00F0791E">
      <w:pPr>
        <w:jc w:val="both"/>
        <w:rPr>
          <w:rFonts w:ascii="Arial" w:hAnsi="Arial" w:cs="Arial"/>
          <w:sz w:val="20"/>
          <w:szCs w:val="20"/>
        </w:rPr>
      </w:pPr>
    </w:p>
    <w:p w:rsidR="00F0791E" w:rsidRPr="005A41DA" w:rsidRDefault="00F0791E" w:rsidP="00F0791E">
      <w:pPr>
        <w:jc w:val="both"/>
        <w:rPr>
          <w:rFonts w:ascii="Arial" w:hAnsi="Arial" w:cs="Arial"/>
          <w:sz w:val="20"/>
          <w:szCs w:val="20"/>
        </w:rPr>
      </w:pPr>
      <w:r w:rsidRPr="005A41DA">
        <w:rPr>
          <w:rFonts w:ascii="Arial" w:hAnsi="Arial" w:cs="Arial"/>
          <w:sz w:val="20"/>
          <w:szCs w:val="20"/>
        </w:rPr>
        <w:t>Özel hastane sahibi zincir hastane veya anlaşmalı olduğu bir başka sağlık kuruluşu ile anlaşarak, hekimin ikinci yerde çalışmasını zorunlu kılmaktadır. Hekimden muvafakat istenmesi bu gerçeği değiştirmemektedir. Çalışma zorunluluğu bulunan, işten atılma tehdidi altındaki hekimin kurumsal sözleşmeye muvafakat vermemesi olanaklı olmayacaktır. İdarenin planlama açısından yaptığı bu düzenlemenin bu amaca değil de ticari kaygılara hizmet edeceği, şirketlerin hekimden bağımsız olarak sözleşme yaparak hekimin ikinci bir başka yerde çalışmasına karar vermelerine yol açacağı açıktır.</w:t>
      </w:r>
    </w:p>
    <w:p w:rsidR="00F0791E" w:rsidRDefault="00F0791E" w:rsidP="00F0791E">
      <w:pPr>
        <w:jc w:val="both"/>
        <w:rPr>
          <w:rFonts w:ascii="Arial" w:hAnsi="Arial" w:cs="Arial"/>
          <w:sz w:val="20"/>
          <w:szCs w:val="20"/>
        </w:rPr>
      </w:pPr>
    </w:p>
    <w:p w:rsidR="003A7378" w:rsidRDefault="004707E0" w:rsidP="00F0791E">
      <w:pPr>
        <w:jc w:val="both"/>
        <w:rPr>
          <w:rFonts w:ascii="Arial" w:hAnsi="Arial" w:cs="Arial"/>
          <w:sz w:val="20"/>
        </w:rPr>
      </w:pPr>
      <w:r>
        <w:rPr>
          <w:rFonts w:ascii="Arial" w:hAnsi="Arial" w:cs="Arial"/>
          <w:sz w:val="20"/>
          <w:szCs w:val="20"/>
        </w:rPr>
        <w:t>Ayrıca parçalı istihdamına kendi iradesinin dışında karar verilen hekimin uzun çalışma saatlerinin ardından nöbet tutmak zorunda bırakılması</w:t>
      </w:r>
      <w:r w:rsidR="00AD73DA">
        <w:rPr>
          <w:rFonts w:ascii="Arial" w:hAnsi="Arial" w:cs="Arial"/>
          <w:sz w:val="20"/>
          <w:szCs w:val="20"/>
        </w:rPr>
        <w:t xml:space="preserve"> angarya yasağının ihlali anlamına gelmekte, hekimin dinlenme hakkını ortadan kaldırmaktadır. Bunun</w:t>
      </w:r>
      <w:r>
        <w:rPr>
          <w:rFonts w:ascii="Arial" w:hAnsi="Arial" w:cs="Arial"/>
          <w:sz w:val="20"/>
          <w:szCs w:val="20"/>
        </w:rPr>
        <w:t xml:space="preserve"> nitelikli sağlık hizmetinin</w:t>
      </w:r>
      <w:r w:rsidR="00AD73DA">
        <w:rPr>
          <w:rFonts w:ascii="Arial" w:hAnsi="Arial" w:cs="Arial"/>
          <w:sz w:val="20"/>
          <w:szCs w:val="20"/>
        </w:rPr>
        <w:t xml:space="preserve"> sunulmasına engel olacağı, toplum sağlığı açısından risk oluşturacağı açıktır. </w:t>
      </w:r>
      <w:r w:rsidR="00F0791E" w:rsidRPr="005A41DA">
        <w:rPr>
          <w:rFonts w:ascii="Arial" w:hAnsi="Arial" w:cs="Arial"/>
          <w:sz w:val="20"/>
          <w:szCs w:val="20"/>
        </w:rPr>
        <w:t xml:space="preserve">Sonuçta </w:t>
      </w:r>
      <w:r w:rsidR="00F0791E" w:rsidRPr="005A41DA">
        <w:rPr>
          <w:rFonts w:ascii="Arial" w:hAnsi="Arial" w:cs="Arial"/>
          <w:sz w:val="20"/>
        </w:rPr>
        <w:t>sağ</w:t>
      </w:r>
      <w:r w:rsidR="00AD73DA">
        <w:rPr>
          <w:rFonts w:ascii="Arial" w:hAnsi="Arial" w:cs="Arial"/>
          <w:sz w:val="20"/>
        </w:rPr>
        <w:t xml:space="preserve">lık sermayesine karşı hekim emeğinin gücü azalacak </w:t>
      </w:r>
      <w:r w:rsidR="00F0791E" w:rsidRPr="005A41DA">
        <w:rPr>
          <w:rFonts w:ascii="Arial" w:hAnsi="Arial" w:cs="Arial"/>
          <w:sz w:val="20"/>
          <w:szCs w:val="20"/>
        </w:rPr>
        <w:t xml:space="preserve">hekimin kararı değil, zincir şeklindeki sağlık kuruluşlarının ihtiyaçları hekimin </w:t>
      </w:r>
      <w:r w:rsidR="00AD73DA">
        <w:rPr>
          <w:rFonts w:ascii="Arial" w:hAnsi="Arial" w:cs="Arial"/>
          <w:sz w:val="20"/>
          <w:szCs w:val="20"/>
        </w:rPr>
        <w:t>çalışma biçimini belirleyerek hastaların sağlık hakkı ihlal edilecektir. Ek 1 Madde’ye eklenen 18.fıkranın bu nedenle iptali istenmektedir.</w:t>
      </w:r>
    </w:p>
    <w:p w:rsidR="00F0791E" w:rsidRDefault="00F0791E" w:rsidP="00F0791E">
      <w:pPr>
        <w:jc w:val="both"/>
        <w:rPr>
          <w:rFonts w:ascii="Arial" w:hAnsi="Arial" w:cs="Arial"/>
          <w:b/>
          <w:sz w:val="20"/>
          <w:szCs w:val="20"/>
        </w:rPr>
      </w:pPr>
    </w:p>
    <w:p w:rsidR="00F072FB" w:rsidRDefault="00D66802" w:rsidP="00F0791E">
      <w:pPr>
        <w:pStyle w:val="Default"/>
        <w:spacing w:line="360" w:lineRule="auto"/>
        <w:jc w:val="both"/>
        <w:rPr>
          <w:rFonts w:ascii="Arial" w:hAnsi="Arial" w:cs="Arial"/>
          <w:b/>
          <w:sz w:val="20"/>
          <w:szCs w:val="20"/>
        </w:rPr>
      </w:pPr>
      <w:r>
        <w:rPr>
          <w:rFonts w:ascii="Arial" w:hAnsi="Arial" w:cs="Arial"/>
          <w:b/>
          <w:sz w:val="20"/>
          <w:szCs w:val="20"/>
        </w:rPr>
        <w:t xml:space="preserve">5- </w:t>
      </w:r>
      <w:r w:rsidR="00F072FB">
        <w:rPr>
          <w:rFonts w:ascii="Arial" w:hAnsi="Arial" w:cs="Arial"/>
          <w:b/>
          <w:sz w:val="20"/>
          <w:szCs w:val="20"/>
        </w:rPr>
        <w:t>Değiştirilen Ek-9 Listesi Hukuk Normunda Bulunması Gereken Unsurları İçermeyip, Sebep Unsuru Yönünden Hukuka Aykırıdır.</w:t>
      </w:r>
    </w:p>
    <w:p w:rsidR="00D66802" w:rsidRDefault="00D66802" w:rsidP="003F2D5B">
      <w:pPr>
        <w:pStyle w:val="Default"/>
        <w:spacing w:line="360" w:lineRule="auto"/>
        <w:jc w:val="both"/>
        <w:rPr>
          <w:rFonts w:ascii="Arial" w:hAnsi="Arial" w:cs="Arial"/>
          <w:bCs/>
          <w:sz w:val="20"/>
          <w:szCs w:val="20"/>
        </w:rPr>
      </w:pPr>
      <w:proofErr w:type="gramStart"/>
      <w:r w:rsidRPr="00D66802">
        <w:rPr>
          <w:rFonts w:ascii="Arial" w:hAnsi="Arial" w:cs="Arial"/>
          <w:sz w:val="20"/>
          <w:szCs w:val="20"/>
        </w:rPr>
        <w:t xml:space="preserve">Değişiklik Yapılmasına Dair Yönetmeliğin 8. maddesi ile Yönetmeliğin ekinde yer alan Ek-9 ekteki liste değiştirilmiş, </w:t>
      </w:r>
      <w:r w:rsidR="00E44023" w:rsidRPr="00D66802">
        <w:rPr>
          <w:rFonts w:ascii="Arial" w:hAnsi="Arial" w:cs="Arial"/>
          <w:bCs/>
          <w:sz w:val="20"/>
          <w:szCs w:val="20"/>
        </w:rPr>
        <w:t xml:space="preserve">Sağlık Uygulama Tebliği A,B Ve C Grubu Olup Ayakta Teşhis Ve Tedavi Merkezlerinde Yapılabilecek İşlemler Listesi </w:t>
      </w:r>
      <w:r w:rsidRPr="00D66802">
        <w:rPr>
          <w:rFonts w:ascii="Arial" w:hAnsi="Arial" w:cs="Arial"/>
          <w:bCs/>
          <w:sz w:val="20"/>
          <w:szCs w:val="20"/>
        </w:rPr>
        <w:t>(LİSTE-1</w:t>
      </w:r>
      <w:r w:rsidR="00E44023" w:rsidRPr="00D66802">
        <w:rPr>
          <w:rFonts w:ascii="Arial" w:hAnsi="Arial" w:cs="Arial"/>
          <w:bCs/>
          <w:sz w:val="20"/>
          <w:szCs w:val="20"/>
        </w:rPr>
        <w:t xml:space="preserve">), Sağlık Uygulama Tebliği D Ve E Grubu Olup Ayakta Teşhis Ve Tedavi Merkezlerinde Yapılamayacak İşlemler Listesi </w:t>
      </w:r>
      <w:r w:rsidRPr="00D66802">
        <w:rPr>
          <w:rFonts w:ascii="Arial" w:hAnsi="Arial" w:cs="Arial"/>
          <w:bCs/>
          <w:sz w:val="20"/>
          <w:szCs w:val="20"/>
        </w:rPr>
        <w:t>(LİSTE-2) yayımlanmıştır.</w:t>
      </w:r>
      <w:proofErr w:type="gramEnd"/>
    </w:p>
    <w:p w:rsidR="003F2D5B" w:rsidRPr="00D66802" w:rsidRDefault="003F2D5B" w:rsidP="003F2D5B">
      <w:pPr>
        <w:pStyle w:val="Default"/>
        <w:spacing w:line="360" w:lineRule="auto"/>
        <w:jc w:val="both"/>
        <w:rPr>
          <w:rFonts w:ascii="Arial" w:hAnsi="Arial" w:cs="Arial"/>
          <w:sz w:val="20"/>
          <w:szCs w:val="20"/>
        </w:rPr>
      </w:pPr>
    </w:p>
    <w:p w:rsidR="00E44023" w:rsidRDefault="00E44023" w:rsidP="003F2D5B">
      <w:pPr>
        <w:pStyle w:val="Balk4"/>
        <w:spacing w:before="0" w:beforeAutospacing="0" w:after="0" w:afterAutospacing="0" w:line="360" w:lineRule="auto"/>
        <w:jc w:val="both"/>
        <w:rPr>
          <w:rFonts w:ascii="Arial" w:hAnsi="Arial" w:cs="Arial"/>
          <w:b w:val="0"/>
          <w:sz w:val="20"/>
          <w:szCs w:val="20"/>
        </w:rPr>
      </w:pPr>
      <w:r>
        <w:rPr>
          <w:rFonts w:ascii="Arial" w:hAnsi="Arial" w:cs="Arial"/>
          <w:b w:val="0"/>
          <w:sz w:val="20"/>
          <w:szCs w:val="20"/>
        </w:rPr>
        <w:t xml:space="preserve">Bilindiği üzere tıp son derece dinamik bir alandır. Her geçen gün hastalıkların tanı ve tedavisi ile ilgili olarak yeni </w:t>
      </w:r>
      <w:proofErr w:type="spellStart"/>
      <w:r>
        <w:rPr>
          <w:rFonts w:ascii="Arial" w:hAnsi="Arial" w:cs="Arial"/>
          <w:b w:val="0"/>
          <w:sz w:val="20"/>
          <w:szCs w:val="20"/>
        </w:rPr>
        <w:t>yeni</w:t>
      </w:r>
      <w:proofErr w:type="spellEnd"/>
      <w:r>
        <w:rPr>
          <w:rFonts w:ascii="Arial" w:hAnsi="Arial" w:cs="Arial"/>
          <w:b w:val="0"/>
          <w:sz w:val="20"/>
          <w:szCs w:val="20"/>
        </w:rPr>
        <w:t xml:space="preserve"> yöntemler bulunmakta, tanı ve tedavi de kullanılan araç ve gereçler geliştirilmekte, farklılaşmaktadır. Sürekli gelişim ve değişim nedeniyle ayakta teşhis ve tedavi hizmeti kapsamında, hastanın yararı gözetilerek yapılabilecek işlemlerin sayma yolu ile tüketilmesi olanaklı değildir. Yapılabilecek işlemleri sayma yolu ile gösteren bir düzenlemenin ne zaman içinde sürekli olması, ne soyut olması, ne de genel olması mümkündür. Bu yüzden dava konusu düzenleme, Resmi Gazete’de </w:t>
      </w:r>
      <w:r>
        <w:rPr>
          <w:rFonts w:ascii="Arial" w:hAnsi="Arial" w:cs="Arial"/>
          <w:b w:val="0"/>
          <w:sz w:val="20"/>
          <w:szCs w:val="20"/>
        </w:rPr>
        <w:lastRenderedPageBreak/>
        <w:t>yayımlanmaya gönderildiği andan başlamak üzere, hukuk normunun gerektirdiği nitelikleri taşımayacağı gibi sağlık hizmetlerine ulaşma hakkını ve çalışma hakkını hukuka aykırı olarak sınırlayan bir metin olma özelliği taşımaktadır.</w:t>
      </w:r>
    </w:p>
    <w:p w:rsidR="003F2D5B" w:rsidRDefault="003F2D5B" w:rsidP="003F2D5B">
      <w:pPr>
        <w:pStyle w:val="Balk4"/>
        <w:spacing w:before="0" w:beforeAutospacing="0" w:after="0" w:afterAutospacing="0" w:line="360" w:lineRule="auto"/>
        <w:jc w:val="both"/>
        <w:rPr>
          <w:rFonts w:ascii="Arial" w:hAnsi="Arial" w:cs="Arial"/>
          <w:b w:val="0"/>
          <w:sz w:val="20"/>
          <w:szCs w:val="20"/>
        </w:rPr>
      </w:pPr>
    </w:p>
    <w:p w:rsidR="00E44023" w:rsidRDefault="00E44023" w:rsidP="003F2D5B">
      <w:pPr>
        <w:jc w:val="both"/>
        <w:rPr>
          <w:rFonts w:ascii="Arial" w:hAnsi="Arial" w:cs="Arial"/>
          <w:vanish/>
          <w:sz w:val="20"/>
          <w:szCs w:val="20"/>
        </w:rPr>
      </w:pPr>
      <w:r>
        <w:rPr>
          <w:rFonts w:ascii="Arial" w:hAnsi="Arial" w:cs="Arial"/>
          <w:sz w:val="20"/>
          <w:szCs w:val="20"/>
        </w:rPr>
        <w:t xml:space="preserve">Elbette davalı idarenin </w:t>
      </w:r>
      <w:r>
        <w:rPr>
          <w:rFonts w:ascii="Arial" w:hAnsi="Arial" w:cs="Arial"/>
          <w:vanish/>
          <w:sz w:val="20"/>
          <w:szCs w:val="20"/>
        </w:rPr>
        <w:t>MADDE 13 -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E44023" w:rsidRDefault="00E44023" w:rsidP="003F2D5B">
      <w:pPr>
        <w:jc w:val="both"/>
        <w:rPr>
          <w:rFonts w:ascii="Arial" w:hAnsi="Arial" w:cs="Arial"/>
          <w:vanish/>
          <w:sz w:val="20"/>
          <w:szCs w:val="20"/>
        </w:rPr>
      </w:pPr>
      <w:r>
        <w:rPr>
          <w:rFonts w:ascii="Arial" w:hAnsi="Arial" w:cs="Arial"/>
          <w:vanish/>
          <w:sz w:val="20"/>
          <w:szCs w:val="20"/>
        </w:rPr>
        <w:t>Temel hak ve hürriyetlerle ilgili genel ve özel sınırlamalar demokratik toplum düzeninin gereklerine aykırı olamaz ve öngörüldükleri amaç dışında kullanılamaz.</w:t>
      </w:r>
    </w:p>
    <w:p w:rsidR="00E44023" w:rsidRDefault="00E44023" w:rsidP="003F2D5B">
      <w:pPr>
        <w:pStyle w:val="NormalWeb"/>
        <w:jc w:val="both"/>
        <w:rPr>
          <w:rFonts w:ascii="Arial" w:hAnsi="Arial" w:cs="Arial"/>
          <w:vanish/>
          <w:sz w:val="20"/>
          <w:szCs w:val="20"/>
        </w:rPr>
      </w:pPr>
      <w:r>
        <w:rPr>
          <w:rFonts w:ascii="Arial" w:hAnsi="Arial" w:cs="Arial"/>
          <w:vanish/>
          <w:sz w:val="20"/>
          <w:szCs w:val="20"/>
        </w:rPr>
        <w:t>c) Türk Silahlı Kuvvetlerine ait olanlar hariç, Bakanlık dışı özel ve resmi kurumlarca açılması planlanan orta dereceli sağlık meslek okullarının açılış hazırlıklarını incelemek, incelettirmek ve değerlendirmek, açılmış bulunanların mesleki eğitim yönünden denetimlerini yapmak,</w:t>
      </w:r>
    </w:p>
    <w:p w:rsidR="00E44023" w:rsidRDefault="00E44023" w:rsidP="003F2D5B">
      <w:pPr>
        <w:pStyle w:val="NormalWeb"/>
        <w:jc w:val="both"/>
        <w:rPr>
          <w:rFonts w:ascii="Arial" w:hAnsi="Arial" w:cs="Arial"/>
          <w:vanish/>
          <w:sz w:val="20"/>
          <w:szCs w:val="20"/>
        </w:rPr>
      </w:pPr>
      <w:r>
        <w:rPr>
          <w:rFonts w:ascii="Arial" w:hAnsi="Arial" w:cs="Arial"/>
          <w:vanish/>
          <w:sz w:val="20"/>
          <w:szCs w:val="20"/>
        </w:rPr>
        <w:t>d) Sağlık meslek eğitimini geliştirici, bilimsel ve teknolojik gelişmelere paralel hale getirici, etkinliğini artırıcı tedbirleri almak, araştırmalar yapmak veya yaptırmak, alınacak sonuçları değerlendirmek,</w:t>
      </w:r>
    </w:p>
    <w:p w:rsidR="00E44023" w:rsidRDefault="00E44023" w:rsidP="003F2D5B">
      <w:pPr>
        <w:pStyle w:val="NormalWeb"/>
        <w:jc w:val="both"/>
        <w:rPr>
          <w:rFonts w:ascii="Arial" w:hAnsi="Arial" w:cs="Arial"/>
          <w:vanish/>
          <w:sz w:val="20"/>
          <w:szCs w:val="20"/>
        </w:rPr>
      </w:pPr>
      <w:r>
        <w:rPr>
          <w:rFonts w:ascii="Arial" w:hAnsi="Arial" w:cs="Arial"/>
          <w:vanish/>
          <w:sz w:val="20"/>
          <w:szCs w:val="20"/>
        </w:rPr>
        <w:t>e) Eğitimde kullanılan metot ve tekniklerin uygulama usullerini tesbit etmek, eğitimin standardizasyonunu sağlamak ve gerekli araç, gereç ile diğer imkânları temin etmek veya ettirmek,</w:t>
      </w:r>
    </w:p>
    <w:p w:rsidR="00E44023" w:rsidRDefault="00E44023" w:rsidP="003F2D5B">
      <w:pPr>
        <w:pStyle w:val="NormalWeb"/>
        <w:jc w:val="both"/>
        <w:rPr>
          <w:rFonts w:ascii="Arial" w:hAnsi="Arial" w:cs="Arial"/>
          <w:vanish/>
          <w:sz w:val="20"/>
          <w:szCs w:val="20"/>
        </w:rPr>
      </w:pPr>
      <w:r>
        <w:rPr>
          <w:rFonts w:ascii="Arial" w:hAnsi="Arial" w:cs="Arial"/>
          <w:vanish/>
          <w:sz w:val="20"/>
          <w:szCs w:val="20"/>
        </w:rPr>
        <w:t>f) Mevcut ders programlarının geliştirilmesi, yeni açılacak bölüm veya okullar için ders programı hazırlanması eğitimle ilgili mevzuatın geliştirilmesi, değiştirilmesi veya yeniden hazırlanması, yurtiçi ve yurtdışı mesleki okullardan mezun olanların diplomalarının tedkiki, tescil ve işlemlerinin yürütülmesini sağlamak,</w:t>
      </w:r>
    </w:p>
    <w:p w:rsidR="00E44023" w:rsidRDefault="00E44023" w:rsidP="003F2D5B">
      <w:pPr>
        <w:pStyle w:val="NormalWeb"/>
        <w:jc w:val="both"/>
        <w:rPr>
          <w:rFonts w:ascii="Arial" w:hAnsi="Arial" w:cs="Arial"/>
          <w:vanish/>
          <w:sz w:val="20"/>
          <w:szCs w:val="20"/>
        </w:rPr>
      </w:pPr>
      <w:r>
        <w:rPr>
          <w:rFonts w:ascii="Arial" w:hAnsi="Arial" w:cs="Arial"/>
          <w:vanish/>
          <w:sz w:val="20"/>
          <w:szCs w:val="20"/>
        </w:rPr>
        <w:t>g) Bakanlığın yayın hizmetlerini düzenlemek, yürütmek,</w:t>
      </w:r>
    </w:p>
    <w:p w:rsidR="00E44023" w:rsidRDefault="00E44023" w:rsidP="003F2D5B">
      <w:pPr>
        <w:pStyle w:val="NormalWeb"/>
        <w:jc w:val="both"/>
        <w:rPr>
          <w:rFonts w:ascii="Arial" w:hAnsi="Arial" w:cs="Arial"/>
          <w:vanish/>
          <w:sz w:val="20"/>
          <w:szCs w:val="20"/>
        </w:rPr>
      </w:pPr>
      <w:r>
        <w:rPr>
          <w:rFonts w:ascii="Arial" w:hAnsi="Arial" w:cs="Arial"/>
          <w:vanish/>
          <w:sz w:val="20"/>
          <w:szCs w:val="20"/>
        </w:rPr>
        <w:t>h) (Ek: KHK/210 - 8.6.1984 / m.3) Halk sağlığı eğitimini düzenlemek ve yürütmek,</w:t>
      </w:r>
    </w:p>
    <w:p w:rsidR="00E44023" w:rsidRDefault="00E44023" w:rsidP="003F2D5B">
      <w:pPr>
        <w:pStyle w:val="Balk4"/>
        <w:spacing w:before="0" w:beforeAutospacing="0" w:after="0" w:afterAutospacing="0" w:line="360" w:lineRule="auto"/>
        <w:jc w:val="both"/>
        <w:rPr>
          <w:rFonts w:ascii="Arial" w:hAnsi="Arial" w:cs="Arial"/>
          <w:b w:val="0"/>
          <w:sz w:val="20"/>
          <w:szCs w:val="20"/>
        </w:rPr>
      </w:pPr>
      <w:r>
        <w:rPr>
          <w:rStyle w:val="ver1"/>
          <w:rFonts w:ascii="Arial" w:hAnsi="Arial" w:cs="Arial"/>
          <w:b w:val="0"/>
          <w:vanish/>
          <w:sz w:val="20"/>
          <w:szCs w:val="20"/>
        </w:rPr>
        <w:t xml:space="preserve">ı) Bakanlıkça verilen benzeri görevleri yapmak. </w:t>
      </w:r>
      <w:bookmarkStart w:id="0" w:name="12"/>
      <w:bookmarkEnd w:id="0"/>
      <w:proofErr w:type="gramStart"/>
      <w:r>
        <w:rPr>
          <w:rStyle w:val="ver2"/>
          <w:rFonts w:ascii="Arial" w:hAnsi="Arial" w:cs="Arial"/>
          <w:b w:val="0"/>
          <w:sz w:val="20"/>
          <w:szCs w:val="20"/>
        </w:rPr>
        <w:t>3359 Sayılı Yasa’nın 3. maddesinin (</w:t>
      </w:r>
      <w:r>
        <w:rPr>
          <w:rFonts w:ascii="Arial" w:hAnsi="Arial" w:cs="Arial"/>
          <w:b w:val="0"/>
          <w:vanish/>
          <w:sz w:val="20"/>
          <w:szCs w:val="20"/>
        </w:rPr>
        <w:t xml:space="preserve">d) Sağlık kurum ve kuruluşları, kişilerin hekim ve sağlık kuruluşunu seçme hakkı kısıtlanmaksızın sağlık hizmet zinciri oluşturulacak şekilde düzenlenir. Acil vakalar hariç olmak üzere sevk sistemine uymayanlar hizmet karşılığı fazla ücret öderler. Sosyal güvenlik kuruluşlarına bağlı olanlar bu farkı kendileri karşılar. d) (...) </w:t>
      </w:r>
      <w:r>
        <w:rPr>
          <w:rFonts w:ascii="Arial" w:hAnsi="Arial" w:cs="Arial"/>
          <w:b w:val="0"/>
          <w:bCs w:val="0"/>
          <w:vanish/>
          <w:sz w:val="20"/>
          <w:szCs w:val="20"/>
        </w:rPr>
        <w:t xml:space="preserve">(Madde 3 ün (d) bendi, 16.6.2006 tarih ve 26200 sayılı R.G.'de yayımlanan, 31.5.2006 tarih ve 5510 sayılı </w:t>
      </w:r>
      <w:hyperlink r:id="rId8" w:anchor="106" w:history="1">
        <w:r>
          <w:rPr>
            <w:rStyle w:val="Kpr"/>
            <w:rFonts w:ascii="Arial" w:hAnsi="Arial" w:cs="Arial"/>
            <w:b w:val="0"/>
            <w:bCs w:val="0"/>
            <w:vanish/>
            <w:sz w:val="20"/>
            <w:szCs w:val="20"/>
          </w:rPr>
          <w:t>Kanun</w:t>
        </w:r>
      </w:hyperlink>
      <w:r>
        <w:rPr>
          <w:rFonts w:ascii="Arial" w:hAnsi="Arial" w:cs="Arial"/>
          <w:b w:val="0"/>
          <w:bCs w:val="0"/>
          <w:vanish/>
          <w:sz w:val="20"/>
          <w:szCs w:val="20"/>
        </w:rPr>
        <w:t>'un 106. maddesinin (14) no.lu fıkrası hükmü gereğince, 1.6.2008 tarihinden itibaren geçerli olmak üzere yürürlükten kaldırılmıştır.)</w:t>
      </w:r>
      <w:r>
        <w:rPr>
          <w:rFonts w:ascii="Arial" w:hAnsi="Arial" w:cs="Arial"/>
          <w:b w:val="0"/>
          <w:sz w:val="20"/>
          <w:szCs w:val="20"/>
        </w:rPr>
        <w:t xml:space="preserve">e)  bendinde belirtilen “tesis edilecek eğitim, denetim, değerlendirme ve oto kontrol sistemi ile sağlık kuruluşlarının tespit edilen standart ve esaslar içinde hizmet vermesini” sağlama ödevini yerine getirmek üzere, aynı Yasanın 9. maddesini (a) bendi ile tesis, hizmet ve personel kıstaslarını çıkaracağı bir yönetmelikle düzenleme yetkisi bulunmaktadır. </w:t>
      </w:r>
      <w:proofErr w:type="gramEnd"/>
    </w:p>
    <w:p w:rsidR="003F2D5B" w:rsidRDefault="003F2D5B" w:rsidP="003F2D5B">
      <w:pPr>
        <w:pStyle w:val="Balk4"/>
        <w:spacing w:before="0" w:beforeAutospacing="0" w:after="0" w:afterAutospacing="0" w:line="360" w:lineRule="auto"/>
        <w:jc w:val="both"/>
        <w:rPr>
          <w:rFonts w:ascii="Arial" w:hAnsi="Arial" w:cs="Arial"/>
          <w:b w:val="0"/>
          <w:sz w:val="20"/>
          <w:szCs w:val="20"/>
        </w:rPr>
      </w:pPr>
    </w:p>
    <w:p w:rsidR="00E44023" w:rsidRDefault="00F072FB" w:rsidP="003F2D5B">
      <w:pPr>
        <w:pStyle w:val="Balk4"/>
        <w:spacing w:before="0" w:beforeAutospacing="0" w:after="0" w:afterAutospacing="0" w:line="360" w:lineRule="auto"/>
        <w:jc w:val="both"/>
        <w:rPr>
          <w:rFonts w:ascii="Arial" w:hAnsi="Arial" w:cs="Arial"/>
          <w:b w:val="0"/>
          <w:sz w:val="20"/>
          <w:szCs w:val="20"/>
        </w:rPr>
      </w:pPr>
      <w:r>
        <w:rPr>
          <w:rFonts w:ascii="Arial" w:hAnsi="Arial" w:cs="Arial"/>
          <w:b w:val="0"/>
          <w:sz w:val="20"/>
          <w:szCs w:val="20"/>
        </w:rPr>
        <w:t>Bununla birlikte d</w:t>
      </w:r>
      <w:r w:rsidR="00E44023">
        <w:rPr>
          <w:rFonts w:ascii="Arial" w:hAnsi="Arial" w:cs="Arial"/>
          <w:b w:val="0"/>
          <w:sz w:val="20"/>
          <w:szCs w:val="20"/>
        </w:rPr>
        <w:t xml:space="preserve">avalı idare tarafından yönetmelik çıkarma yetkisinin Anayasa’nın 2. maddesine uygun olarak kullanılması zorunludur. </w:t>
      </w:r>
      <w:r w:rsidR="00E44023">
        <w:rPr>
          <w:rFonts w:ascii="Arial" w:hAnsi="Arial" w:cs="Arial"/>
          <w:b w:val="0"/>
          <w:vanish/>
          <w:sz w:val="20"/>
          <w:szCs w:val="20"/>
        </w:rPr>
        <w:t xml:space="preserve">MADDE 12 - Sağlık Eğitimi Genel Müdürlüğünün görevleri şunlardıra) Sağlık meslek eğitimini, Türk Milli Eğitim Temel </w:t>
      </w:r>
      <w:hyperlink r:id="rId9" w:history="1">
        <w:r w:rsidR="00E44023">
          <w:rPr>
            <w:rStyle w:val="Kpr"/>
            <w:rFonts w:ascii="Arial" w:hAnsi="Arial" w:cs="Arial"/>
            <w:b w:val="0"/>
            <w:vanish/>
            <w:sz w:val="20"/>
            <w:szCs w:val="20"/>
          </w:rPr>
          <w:t>Kanunu</w:t>
        </w:r>
      </w:hyperlink>
      <w:r w:rsidR="00E44023">
        <w:rPr>
          <w:rFonts w:ascii="Arial" w:hAnsi="Arial" w:cs="Arial"/>
          <w:b w:val="0"/>
          <w:vanish/>
          <w:sz w:val="20"/>
          <w:szCs w:val="20"/>
        </w:rPr>
        <w:t xml:space="preserve"> ve mesleğin özel ve genel amaçları doğrultusunda yürütmek,b) Sağlık personeli yetiştirmek üzere orta ve yüksek dereceli okulların açılması için gerekli plan ve programların yapılması ve okulların açılması ile ilgili işlemleri yürütme</w:t>
      </w:r>
      <w:r w:rsidR="00E44023">
        <w:rPr>
          <w:rFonts w:ascii="Arial" w:hAnsi="Arial" w:cs="Arial"/>
          <w:b w:val="0"/>
          <w:sz w:val="20"/>
          <w:szCs w:val="20"/>
        </w:rPr>
        <w:t>Anayasa’nın 2. maddesinde belirtilen hukuk devleti, siyasal iktidarı sınırlamak ve devlet faaliyetlerini kurallara bağlamakla istikrara da hizmet etmektedir. Bu istikrarın özü ise hukuki güvenlik ve öngörülebilirliktir. Bunu gerçekleştirmenin başlıca yolu ise kural konulmasını gerektiren durumlarda bunların genel, soyut, anlaşılabilir ve sınırlarının belirli olmasını sağlamaktır.</w:t>
      </w:r>
      <w:r w:rsidR="00E44023">
        <w:rPr>
          <w:rStyle w:val="DipnotBavurusu"/>
          <w:rFonts w:ascii="Arial" w:hAnsi="Arial" w:cs="Arial"/>
          <w:b w:val="0"/>
          <w:sz w:val="20"/>
          <w:szCs w:val="20"/>
        </w:rPr>
        <w:footnoteReference w:id="2"/>
      </w:r>
    </w:p>
    <w:p w:rsidR="003F2D5B" w:rsidRDefault="003F2D5B" w:rsidP="003F2D5B">
      <w:pPr>
        <w:pStyle w:val="Balk4"/>
        <w:spacing w:before="0" w:beforeAutospacing="0" w:after="0" w:afterAutospacing="0" w:line="360" w:lineRule="auto"/>
        <w:jc w:val="both"/>
        <w:rPr>
          <w:rFonts w:ascii="Arial" w:hAnsi="Arial" w:cs="Arial"/>
          <w:b w:val="0"/>
          <w:sz w:val="20"/>
          <w:szCs w:val="20"/>
        </w:rPr>
      </w:pPr>
    </w:p>
    <w:p w:rsidR="00E44023" w:rsidRDefault="00E44023" w:rsidP="003F2D5B">
      <w:pPr>
        <w:tabs>
          <w:tab w:val="left" w:pos="2268"/>
        </w:tabs>
        <w:jc w:val="both"/>
        <w:rPr>
          <w:rFonts w:ascii="Arial" w:hAnsi="Arial" w:cs="Arial"/>
          <w:sz w:val="20"/>
          <w:szCs w:val="20"/>
        </w:rPr>
      </w:pPr>
      <w:r>
        <w:rPr>
          <w:rFonts w:ascii="Arial" w:hAnsi="Arial" w:cs="Arial"/>
          <w:sz w:val="20"/>
          <w:szCs w:val="20"/>
        </w:rPr>
        <w:t xml:space="preserve">Hukuk kuralının, “genellik, soyutluk ve süreklilik” içermesi, hukuk güvenliğinin kurucu öğelerinden olan öngörülebilirlik ve belirlilik açılarından da önemlidir. </w:t>
      </w:r>
      <w:r>
        <w:rPr>
          <w:rFonts w:ascii="Arial" w:hAnsi="Arial" w:cs="Arial"/>
          <w:bCs/>
          <w:sz w:val="20"/>
          <w:szCs w:val="20"/>
        </w:rPr>
        <w:t xml:space="preserve">Hukuk kuralının sürekliliği ise genelliğin bir başka yönünü, zaman içinde genelliği ifade eder. Kuralın belli bir kişi ya da olayları öngörerek değil, belli bir ilişki içinde olabilecek herkese uygulanmak üzere yapılması, ona aynı zamanda objektif bir varlık ve nitelik kazandırır. </w:t>
      </w:r>
      <w:r>
        <w:rPr>
          <w:rFonts w:ascii="Arial" w:hAnsi="Arial" w:cs="Arial"/>
          <w:sz w:val="20"/>
          <w:szCs w:val="20"/>
        </w:rPr>
        <w:t>3359 sayılı Yasa’nın düzenleme yetkisini Sağlık Bakanlığı’na bıraktığı konularda Bakanlığın yapacağı yönetsel düzenlemelerin objektif nitelikte olması gerektiği Anayasa Mahkemesi kararında da vurgulanmıştır.</w:t>
      </w:r>
      <w:r>
        <w:rPr>
          <w:rStyle w:val="DipnotBavurusu"/>
          <w:rFonts w:ascii="Arial" w:hAnsi="Arial" w:cs="Arial"/>
          <w:sz w:val="20"/>
          <w:szCs w:val="20"/>
        </w:rPr>
        <w:footnoteReference w:id="3"/>
      </w:r>
      <w:r>
        <w:rPr>
          <w:rFonts w:ascii="Arial" w:hAnsi="Arial" w:cs="Arial"/>
          <w:sz w:val="20"/>
          <w:szCs w:val="20"/>
        </w:rPr>
        <w:t xml:space="preserve">İdarenin düzenleme yetkisini kullandığı düzenleyici işlemlerin; genel, nesnel, </w:t>
      </w:r>
      <w:proofErr w:type="spellStart"/>
      <w:r>
        <w:rPr>
          <w:rFonts w:ascii="Arial" w:hAnsi="Arial" w:cs="Arial"/>
          <w:sz w:val="20"/>
          <w:szCs w:val="20"/>
        </w:rPr>
        <w:t>birel</w:t>
      </w:r>
      <w:proofErr w:type="spellEnd"/>
      <w:r>
        <w:rPr>
          <w:rFonts w:ascii="Arial" w:hAnsi="Arial" w:cs="Arial"/>
          <w:sz w:val="20"/>
          <w:szCs w:val="20"/>
        </w:rPr>
        <w:t xml:space="preserve"> olmayan, tükenmez kural işlemler niteliğinde olması zorunludur</w:t>
      </w:r>
      <w:r>
        <w:rPr>
          <w:rStyle w:val="DipnotBavurusu"/>
          <w:rFonts w:ascii="Arial" w:hAnsi="Arial" w:cs="Arial"/>
          <w:sz w:val="20"/>
          <w:szCs w:val="20"/>
        </w:rPr>
        <w:footnoteReference w:id="4"/>
      </w:r>
      <w:r>
        <w:rPr>
          <w:rFonts w:ascii="Arial" w:hAnsi="Arial" w:cs="Arial"/>
          <w:sz w:val="20"/>
          <w:szCs w:val="20"/>
        </w:rPr>
        <w:t>.</w:t>
      </w:r>
    </w:p>
    <w:p w:rsidR="003F2D5B" w:rsidRDefault="003F2D5B" w:rsidP="003F2D5B">
      <w:pPr>
        <w:tabs>
          <w:tab w:val="left" w:pos="2268"/>
        </w:tabs>
        <w:jc w:val="both"/>
        <w:rPr>
          <w:rFonts w:ascii="Arial" w:hAnsi="Arial" w:cs="Arial"/>
          <w:sz w:val="20"/>
          <w:szCs w:val="20"/>
        </w:rPr>
      </w:pPr>
    </w:p>
    <w:p w:rsidR="00E44023" w:rsidRDefault="00E44023" w:rsidP="003F2D5B">
      <w:pPr>
        <w:pStyle w:val="Balk4"/>
        <w:spacing w:before="0" w:beforeAutospacing="0" w:after="0" w:afterAutospacing="0" w:line="360" w:lineRule="auto"/>
        <w:jc w:val="both"/>
        <w:rPr>
          <w:rFonts w:ascii="Arial" w:hAnsi="Arial" w:cs="Arial"/>
          <w:b w:val="0"/>
          <w:sz w:val="20"/>
          <w:szCs w:val="20"/>
        </w:rPr>
      </w:pPr>
      <w:r>
        <w:rPr>
          <w:rFonts w:ascii="Arial" w:hAnsi="Arial" w:cs="Arial"/>
          <w:b w:val="0"/>
          <w:sz w:val="20"/>
          <w:szCs w:val="20"/>
        </w:rPr>
        <w:t xml:space="preserve">Yukarıda değinildiği üzere iptali istenilen yönetmelik hükümleri, hukuk kuralında bulunması gereken genellik, soyutluk ve süreklilik unsurlarını içermediği için Anayasa’nın 2. maddesinde düzenlenen “Hukuk Devleti” ilkesine aykırı düşmektedir. </w:t>
      </w:r>
    </w:p>
    <w:p w:rsidR="003F2D5B" w:rsidRDefault="003F2D5B" w:rsidP="003F2D5B">
      <w:pPr>
        <w:pStyle w:val="Balk4"/>
        <w:spacing w:before="0" w:beforeAutospacing="0" w:after="0" w:afterAutospacing="0" w:line="360" w:lineRule="auto"/>
        <w:jc w:val="both"/>
        <w:rPr>
          <w:rFonts w:ascii="Arial" w:hAnsi="Arial" w:cs="Arial"/>
          <w:b w:val="0"/>
          <w:sz w:val="20"/>
          <w:szCs w:val="20"/>
        </w:rPr>
      </w:pPr>
    </w:p>
    <w:p w:rsidR="00AD73DA" w:rsidRDefault="00E44023" w:rsidP="003F2D5B">
      <w:pPr>
        <w:jc w:val="both"/>
        <w:rPr>
          <w:rFonts w:ascii="Arial" w:hAnsi="Arial" w:cs="Arial"/>
          <w:sz w:val="20"/>
          <w:szCs w:val="20"/>
        </w:rPr>
      </w:pPr>
      <w:r>
        <w:rPr>
          <w:rFonts w:ascii="Arial" w:hAnsi="Arial" w:cs="Arial"/>
          <w:sz w:val="20"/>
          <w:szCs w:val="20"/>
        </w:rPr>
        <w:t xml:space="preserve">Hukuk normunun barındırması gereken unsurlardan yoksunlukla malul düzenlemeler; 1219 Sayılı Tababet ve </w:t>
      </w:r>
      <w:proofErr w:type="spellStart"/>
      <w:r>
        <w:rPr>
          <w:rFonts w:ascii="Arial" w:hAnsi="Arial" w:cs="Arial"/>
          <w:sz w:val="20"/>
          <w:szCs w:val="20"/>
        </w:rPr>
        <w:t>Şuabatı</w:t>
      </w:r>
      <w:proofErr w:type="spellEnd"/>
      <w:r>
        <w:rPr>
          <w:rFonts w:ascii="Arial" w:hAnsi="Arial" w:cs="Arial"/>
          <w:sz w:val="20"/>
          <w:szCs w:val="20"/>
        </w:rPr>
        <w:t xml:space="preserve"> Sanatlarının Tarzı İcrasına Dair Yasa’nın 5. maddesinde hekimlere tanınan mesleği serbest olarak icra hakkını, 3 ve 8. maddelerindeki genel olarak hastalıkları tedavi hak ve yetkisini ihlal etmektedir.</w:t>
      </w:r>
      <w:bookmarkStart w:id="1" w:name="7"/>
      <w:bookmarkStart w:id="2" w:name="8"/>
      <w:bookmarkEnd w:id="1"/>
      <w:bookmarkEnd w:id="2"/>
      <w:r>
        <w:rPr>
          <w:rFonts w:ascii="Arial" w:hAnsi="Arial" w:cs="Arial"/>
          <w:sz w:val="20"/>
          <w:szCs w:val="20"/>
        </w:rPr>
        <w:t xml:space="preserve"> Bu ihlal niteliği itibariyle Anayasal güvence altındaki temel hak ve özgürlüklerden olan çalışma hakkının ihlalidir.</w:t>
      </w:r>
      <w:r>
        <w:rPr>
          <w:rStyle w:val="DipnotBavurusu"/>
          <w:rFonts w:ascii="Arial" w:hAnsi="Arial" w:cs="Arial"/>
          <w:sz w:val="20"/>
          <w:szCs w:val="20"/>
        </w:rPr>
        <w:footnoteReference w:id="5"/>
      </w:r>
    </w:p>
    <w:p w:rsidR="00AD73DA" w:rsidRDefault="00AD73DA" w:rsidP="003F2D5B">
      <w:pPr>
        <w:jc w:val="both"/>
        <w:rPr>
          <w:rFonts w:ascii="Arial" w:hAnsi="Arial" w:cs="Arial"/>
          <w:sz w:val="20"/>
          <w:szCs w:val="20"/>
        </w:rPr>
      </w:pPr>
    </w:p>
    <w:p w:rsidR="00E44023" w:rsidRDefault="00E44023" w:rsidP="003F2D5B">
      <w:pPr>
        <w:jc w:val="both"/>
        <w:rPr>
          <w:rFonts w:ascii="Arial" w:hAnsi="Arial" w:cs="Arial"/>
          <w:sz w:val="20"/>
          <w:szCs w:val="20"/>
        </w:rPr>
      </w:pPr>
      <w:r>
        <w:rPr>
          <w:rFonts w:ascii="Arial" w:hAnsi="Arial" w:cs="Arial"/>
          <w:sz w:val="20"/>
          <w:szCs w:val="20"/>
        </w:rPr>
        <w:t xml:space="preserve">Davalı idarenin ödevi,  soyut, genel ve sürekli olmayan düzenleyici işlemler ile bu hakkı ihlal etmek değildir. Aksine bu hakkın, toplum sağlığının korunması geliştirilmesi ve bozulması halinde yerine </w:t>
      </w:r>
      <w:r>
        <w:rPr>
          <w:rFonts w:ascii="Arial" w:hAnsi="Arial" w:cs="Arial"/>
          <w:sz w:val="20"/>
          <w:szCs w:val="20"/>
        </w:rPr>
        <w:lastRenderedPageBreak/>
        <w:t>konmasına yönelik amaçlarla uyumlu kullanabilmesi için hukuk normu niteliğini taşıyan düzenleyici işlemler ile hem sağlık hakkını hem de hekim yetkisini bir arada güvence altına almaktır.</w:t>
      </w:r>
    </w:p>
    <w:p w:rsidR="00AD73DA" w:rsidRDefault="00AD73DA" w:rsidP="003F2D5B">
      <w:pPr>
        <w:jc w:val="both"/>
        <w:rPr>
          <w:rFonts w:ascii="Arial" w:hAnsi="Arial" w:cs="Arial"/>
          <w:sz w:val="20"/>
          <w:szCs w:val="20"/>
        </w:rPr>
      </w:pPr>
    </w:p>
    <w:p w:rsidR="00AD73DA" w:rsidRDefault="00E44023" w:rsidP="003F2D5B">
      <w:pPr>
        <w:jc w:val="both"/>
        <w:rPr>
          <w:rFonts w:ascii="Arial" w:hAnsi="Arial" w:cs="Arial"/>
          <w:sz w:val="20"/>
          <w:szCs w:val="20"/>
        </w:rPr>
      </w:pPr>
      <w:r w:rsidRPr="003F2D5B">
        <w:rPr>
          <w:rFonts w:ascii="Arial" w:hAnsi="Arial" w:cs="Arial"/>
          <w:sz w:val="20"/>
          <w:szCs w:val="20"/>
        </w:rPr>
        <w:t xml:space="preserve">Öte yandan Sağlık Bakanlığı bu düzenlemeyi yaparken ne tıpta uzmanlık </w:t>
      </w:r>
      <w:r w:rsidR="00AD73DA" w:rsidRPr="003F2D5B">
        <w:rPr>
          <w:rFonts w:ascii="Arial" w:hAnsi="Arial" w:cs="Arial"/>
          <w:sz w:val="20"/>
          <w:szCs w:val="20"/>
        </w:rPr>
        <w:t>derneklerinden ne</w:t>
      </w:r>
      <w:r w:rsidRPr="003F2D5B">
        <w:rPr>
          <w:rFonts w:ascii="Arial" w:hAnsi="Arial" w:cs="Arial"/>
          <w:sz w:val="20"/>
          <w:szCs w:val="20"/>
        </w:rPr>
        <w:t xml:space="preserve"> de meslek örgütünden görüş almıştır. Danıştay’ın değişik Daireleri ve İdari Dava Daireleri Genel Kurulu tarafından verilen pek çok kararda özellikle</w:t>
      </w:r>
      <w:r>
        <w:rPr>
          <w:rFonts w:ascii="Arial" w:hAnsi="Arial" w:cs="Arial"/>
          <w:sz w:val="20"/>
          <w:szCs w:val="20"/>
        </w:rPr>
        <w:t xml:space="preserve"> tıp ve tıpta uzmanlık alanlarında kural koyan düzenlemelerin bilimsel gerekliliklere dayanması gerektiğine, idarenin yalnızca yetkili olması ve takdir hakkına sahip bulunması gerekçeleriyle belirleme yapamayacağına hükmedilmiştir.</w:t>
      </w:r>
      <w:r>
        <w:rPr>
          <w:rStyle w:val="DipnotBavurusu"/>
          <w:rFonts w:ascii="Arial" w:hAnsi="Arial" w:cs="Arial"/>
          <w:sz w:val="20"/>
          <w:szCs w:val="20"/>
        </w:rPr>
        <w:footnoteReference w:id="6"/>
      </w:r>
    </w:p>
    <w:p w:rsidR="00AD73DA" w:rsidRDefault="00AD73DA" w:rsidP="003F2D5B">
      <w:pPr>
        <w:jc w:val="both"/>
        <w:rPr>
          <w:rFonts w:ascii="Arial" w:hAnsi="Arial" w:cs="Arial"/>
          <w:sz w:val="20"/>
          <w:szCs w:val="20"/>
        </w:rPr>
      </w:pPr>
    </w:p>
    <w:p w:rsidR="00E44023" w:rsidRDefault="00E44023" w:rsidP="003F2D5B">
      <w:pPr>
        <w:jc w:val="both"/>
        <w:rPr>
          <w:rFonts w:ascii="Arial" w:hAnsi="Arial" w:cs="Arial"/>
          <w:sz w:val="20"/>
          <w:szCs w:val="20"/>
        </w:rPr>
      </w:pPr>
      <w:proofErr w:type="gramStart"/>
      <w:r>
        <w:rPr>
          <w:rFonts w:ascii="Arial" w:hAnsi="Arial" w:cs="Arial"/>
          <w:sz w:val="20"/>
          <w:szCs w:val="20"/>
        </w:rPr>
        <w:t>İdari Dava Daireleri Kurulu bir kararında tıpta uzmanlık derneklerinin kendi içinde oluşturduğu kurullar aracılığıyla belirlediği gerekliliklerin aksi yönde tesis edilen işlemlerin de temel teşkil eden bir bilimsel çalışmaya veya rapora dayanması; bu konudaki akademik gereklilikleri ortaya koyan veriler ya da bu yöndeki akademik çevrelerden alınmış bilimsel görüşler dikkate alınarak düzenleme yapıldığına ilişkin bilgi ve belgenin sunulması gerektiğine karar vermiştir.</w:t>
      </w:r>
      <w:proofErr w:type="gramEnd"/>
      <w:r>
        <w:rPr>
          <w:rStyle w:val="DipnotBavurusu"/>
          <w:rFonts w:ascii="Arial" w:hAnsi="Arial" w:cs="Arial"/>
          <w:sz w:val="20"/>
          <w:szCs w:val="20"/>
        </w:rPr>
        <w:footnoteReference w:id="7"/>
      </w:r>
      <w:r>
        <w:rPr>
          <w:rFonts w:ascii="Arial" w:hAnsi="Arial" w:cs="Arial"/>
          <w:sz w:val="20"/>
          <w:szCs w:val="20"/>
        </w:rPr>
        <w:t xml:space="preserve"> Yargı kararları doğrultusunda idarenin bilimsel çalışmalara dayanarak işlem tesis etmesi gerektiği açıktır. </w:t>
      </w:r>
    </w:p>
    <w:p w:rsidR="00E44023" w:rsidRDefault="00E44023" w:rsidP="003F2D5B">
      <w:pPr>
        <w:jc w:val="both"/>
        <w:rPr>
          <w:rFonts w:ascii="Arial" w:hAnsi="Arial" w:cs="Arial"/>
          <w:sz w:val="20"/>
          <w:szCs w:val="20"/>
        </w:rPr>
      </w:pPr>
    </w:p>
    <w:p w:rsidR="00E44023" w:rsidRDefault="00E44023" w:rsidP="003F2D5B">
      <w:pPr>
        <w:jc w:val="both"/>
        <w:rPr>
          <w:rFonts w:ascii="Arial" w:hAnsi="Arial" w:cs="Arial"/>
          <w:sz w:val="20"/>
          <w:szCs w:val="20"/>
        </w:rPr>
      </w:pPr>
      <w:r>
        <w:rPr>
          <w:rFonts w:ascii="Arial" w:hAnsi="Arial" w:cs="Arial"/>
          <w:sz w:val="20"/>
          <w:szCs w:val="20"/>
        </w:rPr>
        <w:t xml:space="preserve">Bu bağlamda idare yargı kararlarında vurgulandığı üzere sebep unsuruna aykırı işlem tesis etmiş, tıbbi girişimlerle ilgili kural koyan işlemin bir sebebe ve gerekçeye dayalı olmasını, gerekçelerin bilimsel raporun ışığında hazırlanması zorunluluğunu göz ardı etmiştir. </w:t>
      </w:r>
    </w:p>
    <w:p w:rsidR="00A101EB" w:rsidRDefault="00A101EB" w:rsidP="003F2D5B">
      <w:pPr>
        <w:jc w:val="both"/>
        <w:rPr>
          <w:rFonts w:ascii="Arial" w:hAnsi="Arial" w:cs="Arial"/>
          <w:sz w:val="20"/>
          <w:szCs w:val="20"/>
        </w:rPr>
      </w:pPr>
    </w:p>
    <w:p w:rsidR="00F0791E" w:rsidRPr="003F2D5B" w:rsidRDefault="00E44023" w:rsidP="003F2D5B">
      <w:pPr>
        <w:jc w:val="both"/>
      </w:pPr>
      <w:r>
        <w:rPr>
          <w:rStyle w:val="apple-style-span"/>
          <w:rFonts w:ascii="Arial" w:hAnsi="Arial" w:cs="Arial"/>
          <w:sz w:val="20"/>
          <w:szCs w:val="20"/>
        </w:rPr>
        <w:t xml:space="preserve">Oysaki </w:t>
      </w:r>
      <w:r>
        <w:rPr>
          <w:rFonts w:ascii="Arial" w:hAnsi="Arial" w:cs="Arial"/>
          <w:sz w:val="20"/>
          <w:szCs w:val="20"/>
        </w:rPr>
        <w:t>Avrupa Konseyi Bakanlar Komitesi’nin İyi İdare Konusunda Üye Devletlere Tavsiye Kararı’nda; “</w:t>
      </w:r>
      <w:r>
        <w:rPr>
          <w:rFonts w:ascii="Arial" w:hAnsi="Arial" w:cs="Arial"/>
          <w:i/>
          <w:sz w:val="20"/>
          <w:szCs w:val="20"/>
        </w:rPr>
        <w:t>idarenin y</w:t>
      </w:r>
      <w:r>
        <w:rPr>
          <w:rStyle w:val="apple-style-span"/>
          <w:rFonts w:ascii="Arial" w:hAnsi="Arial" w:cs="Arial"/>
          <w:i/>
          <w:color w:val="000000"/>
          <w:sz w:val="20"/>
          <w:szCs w:val="20"/>
        </w:rPr>
        <w:t>etkilerini ancak, yasa ve olguların izin verdiği biçimde ve yalnızca yetkinin verildiği amaca uygun olarak kullanacağı</w:t>
      </w:r>
      <w:r>
        <w:rPr>
          <w:rStyle w:val="apple-style-span"/>
          <w:rFonts w:ascii="Arial" w:hAnsi="Arial" w:cs="Arial"/>
          <w:color w:val="000000"/>
          <w:sz w:val="20"/>
          <w:szCs w:val="20"/>
        </w:rPr>
        <w:t xml:space="preserve">” </w:t>
      </w:r>
      <w:proofErr w:type="gramStart"/>
      <w:r>
        <w:rPr>
          <w:rStyle w:val="apple-style-span"/>
          <w:rFonts w:ascii="Arial" w:hAnsi="Arial" w:cs="Arial"/>
          <w:color w:val="000000"/>
          <w:sz w:val="20"/>
          <w:szCs w:val="20"/>
        </w:rPr>
        <w:t>düzenlenmiştir.</w:t>
      </w:r>
      <w:r>
        <w:rPr>
          <w:rFonts w:ascii="Arial" w:hAnsi="Arial" w:cs="Arial"/>
          <w:sz w:val="20"/>
        </w:rPr>
        <w:t>Sonuç</w:t>
      </w:r>
      <w:proofErr w:type="gramEnd"/>
      <w:r>
        <w:rPr>
          <w:rFonts w:ascii="Arial" w:hAnsi="Arial" w:cs="Arial"/>
          <w:sz w:val="20"/>
        </w:rPr>
        <w:t xml:space="preserve"> olarak bilim</w:t>
      </w:r>
      <w:r w:rsidR="003F2D5B">
        <w:rPr>
          <w:rFonts w:ascii="Arial" w:hAnsi="Arial" w:cs="Arial"/>
          <w:sz w:val="20"/>
        </w:rPr>
        <w:t>sel gerekliliklerle bağdaşmayan, bilimsel süreçler işletilmeden hazırlanan EK-9</w:t>
      </w:r>
      <w:r w:rsidR="00A101EB">
        <w:rPr>
          <w:rFonts w:ascii="Arial" w:hAnsi="Arial" w:cs="Arial"/>
          <w:sz w:val="20"/>
        </w:rPr>
        <w:t>’daki Liste 1 ve Liste 2’nin</w:t>
      </w:r>
      <w:r>
        <w:rPr>
          <w:rFonts w:ascii="Arial" w:hAnsi="Arial" w:cs="Arial"/>
          <w:sz w:val="20"/>
        </w:rPr>
        <w:t xml:space="preserve"> hukuka aykırı olduğu ve iptali gerektiği kanısındayız.  </w:t>
      </w:r>
    </w:p>
    <w:p w:rsidR="00825B60" w:rsidRPr="00F36FD1" w:rsidRDefault="00825B60" w:rsidP="00F36FD1">
      <w:pPr>
        <w:pStyle w:val="ListeParagraf"/>
        <w:tabs>
          <w:tab w:val="left" w:pos="2127"/>
        </w:tabs>
        <w:spacing w:line="360" w:lineRule="auto"/>
        <w:ind w:left="0"/>
        <w:rPr>
          <w:rFonts w:ascii="Arial" w:hAnsi="Arial" w:cs="Arial"/>
          <w:sz w:val="20"/>
          <w:szCs w:val="20"/>
        </w:rPr>
      </w:pPr>
    </w:p>
    <w:p w:rsidR="006E1F88" w:rsidRPr="00F36FD1" w:rsidRDefault="006E1F88" w:rsidP="00F36FD1">
      <w:pPr>
        <w:tabs>
          <w:tab w:val="left" w:pos="2694"/>
          <w:tab w:val="left" w:pos="2977"/>
        </w:tabs>
        <w:suppressAutoHyphens/>
        <w:jc w:val="both"/>
        <w:rPr>
          <w:rFonts w:ascii="Arial" w:hAnsi="Arial" w:cs="Arial"/>
          <w:b/>
          <w:sz w:val="20"/>
          <w:szCs w:val="20"/>
        </w:rPr>
      </w:pPr>
      <w:r w:rsidRPr="00F36FD1">
        <w:rPr>
          <w:rFonts w:ascii="Arial" w:hAnsi="Arial" w:cs="Arial"/>
          <w:b/>
          <w:color w:val="000000"/>
          <w:sz w:val="20"/>
          <w:szCs w:val="20"/>
        </w:rPr>
        <w:t>II-</w:t>
      </w:r>
      <w:r w:rsidRPr="00F36FD1">
        <w:rPr>
          <w:rFonts w:ascii="Arial" w:hAnsi="Arial" w:cs="Arial"/>
          <w:b/>
          <w:sz w:val="20"/>
          <w:szCs w:val="20"/>
        </w:rPr>
        <w:t>YÜRÜTMENİN DURDURULMASI KOŞULLARI OLUŞMUŞTUR</w:t>
      </w:r>
    </w:p>
    <w:p w:rsidR="006E1F88" w:rsidRPr="00F36FD1" w:rsidRDefault="006E1F88" w:rsidP="00F36FD1">
      <w:pPr>
        <w:pStyle w:val="GvdeMetni"/>
        <w:tabs>
          <w:tab w:val="left" w:pos="360"/>
        </w:tabs>
        <w:spacing w:after="0"/>
        <w:jc w:val="both"/>
        <w:rPr>
          <w:rFonts w:ascii="Arial" w:hAnsi="Arial" w:cs="Arial"/>
          <w:sz w:val="20"/>
          <w:szCs w:val="20"/>
        </w:rPr>
      </w:pPr>
      <w:r w:rsidRPr="00F36FD1">
        <w:rPr>
          <w:rFonts w:ascii="Arial" w:hAnsi="Arial" w:cs="Arial"/>
          <w:sz w:val="20"/>
          <w:szCs w:val="20"/>
        </w:rPr>
        <w:t>Dava konusu değişiklikler toplum sağlığını olumsuz etkileyen, hekimlerin çalışma haklarını sınırlayan bir içeriğe sahiptir.Hukukun genel ilkelerine, Anayasal ilkelere, hukuk normlarına ve de yargı kararlarına aykırı dava konusu düzenlemelerin bu nedenle yürütmesinin durdurulmasını istemek zorunda kalmış bulunmaktayız.</w:t>
      </w:r>
    </w:p>
    <w:p w:rsidR="006E1F88" w:rsidRPr="00F36FD1" w:rsidRDefault="006E1F88" w:rsidP="00F36FD1">
      <w:pPr>
        <w:pStyle w:val="GvdeMetni"/>
        <w:tabs>
          <w:tab w:val="left" w:pos="360"/>
        </w:tabs>
        <w:spacing w:after="0"/>
        <w:jc w:val="both"/>
        <w:rPr>
          <w:rFonts w:ascii="Arial" w:hAnsi="Arial" w:cs="Arial"/>
          <w:sz w:val="20"/>
          <w:szCs w:val="20"/>
        </w:rPr>
      </w:pPr>
    </w:p>
    <w:p w:rsidR="006E1F88" w:rsidRPr="00F36FD1" w:rsidRDefault="006E1F88" w:rsidP="00F36FD1">
      <w:pPr>
        <w:pStyle w:val="GvdeMetniGirintisi"/>
        <w:tabs>
          <w:tab w:val="left" w:pos="1985"/>
          <w:tab w:val="left" w:pos="2340"/>
          <w:tab w:val="left" w:pos="2520"/>
        </w:tabs>
        <w:spacing w:after="0"/>
        <w:ind w:left="2342" w:hanging="2342"/>
        <w:rPr>
          <w:rFonts w:ascii="Arial" w:hAnsi="Arial" w:cs="Arial"/>
          <w:b/>
          <w:sz w:val="20"/>
          <w:szCs w:val="20"/>
        </w:rPr>
      </w:pPr>
      <w:r w:rsidRPr="00F36FD1">
        <w:rPr>
          <w:rFonts w:ascii="Arial" w:hAnsi="Arial" w:cs="Arial"/>
          <w:b/>
          <w:sz w:val="20"/>
          <w:szCs w:val="20"/>
        </w:rPr>
        <w:t>HUKUKSAL</w:t>
      </w:r>
    </w:p>
    <w:p w:rsidR="006E1F88" w:rsidRPr="00F36FD1" w:rsidRDefault="006E1F88" w:rsidP="00F36FD1">
      <w:pPr>
        <w:pStyle w:val="GvdeMetniGirintisi"/>
        <w:tabs>
          <w:tab w:val="left" w:pos="1985"/>
          <w:tab w:val="left" w:pos="2340"/>
        </w:tabs>
        <w:spacing w:after="0"/>
        <w:ind w:left="2342" w:hanging="2342"/>
        <w:rPr>
          <w:rFonts w:ascii="Arial" w:hAnsi="Arial" w:cs="Arial"/>
          <w:sz w:val="20"/>
          <w:szCs w:val="20"/>
        </w:rPr>
      </w:pPr>
      <w:r w:rsidRPr="00F36FD1">
        <w:rPr>
          <w:rFonts w:ascii="Arial" w:hAnsi="Arial" w:cs="Arial"/>
          <w:b/>
          <w:sz w:val="20"/>
          <w:szCs w:val="20"/>
          <w:u w:val="single"/>
        </w:rPr>
        <w:t>NEDENLER</w:t>
      </w:r>
      <w:r w:rsidRPr="00F36FD1">
        <w:rPr>
          <w:rFonts w:ascii="Arial" w:hAnsi="Arial" w:cs="Arial"/>
          <w:b/>
          <w:sz w:val="20"/>
          <w:szCs w:val="20"/>
          <w:u w:val="single"/>
        </w:rPr>
        <w:tab/>
      </w:r>
      <w:r w:rsidRPr="00F36FD1">
        <w:rPr>
          <w:rFonts w:ascii="Arial" w:hAnsi="Arial" w:cs="Arial"/>
          <w:b/>
          <w:sz w:val="20"/>
          <w:szCs w:val="20"/>
        </w:rPr>
        <w:t xml:space="preserve">: </w:t>
      </w:r>
      <w:r w:rsidRPr="00F36FD1">
        <w:rPr>
          <w:rFonts w:ascii="Arial" w:hAnsi="Arial" w:cs="Arial"/>
          <w:sz w:val="20"/>
          <w:szCs w:val="20"/>
        </w:rPr>
        <w:t>Anayasa, İYUK, 1219 Sayılı Yasa, 3359 Sayılı Yasa ve diğer ilgili mevzuat.</w:t>
      </w:r>
    </w:p>
    <w:p w:rsidR="006E1F88" w:rsidRPr="00F36FD1" w:rsidRDefault="006E1F88" w:rsidP="00F36FD1">
      <w:pPr>
        <w:pStyle w:val="GvdeMetniGirintisi"/>
        <w:tabs>
          <w:tab w:val="left" w:pos="1985"/>
          <w:tab w:val="left" w:pos="2340"/>
          <w:tab w:val="left" w:pos="2520"/>
        </w:tabs>
        <w:spacing w:after="0"/>
        <w:ind w:left="2342" w:hanging="2342"/>
        <w:rPr>
          <w:rFonts w:ascii="Arial" w:hAnsi="Arial" w:cs="Arial"/>
          <w:sz w:val="20"/>
          <w:szCs w:val="20"/>
        </w:rPr>
      </w:pPr>
    </w:p>
    <w:p w:rsidR="006E1F88" w:rsidRPr="00F36FD1" w:rsidRDefault="006E1F88" w:rsidP="00F36FD1">
      <w:pPr>
        <w:pStyle w:val="GvdeMetniGirintisi"/>
        <w:tabs>
          <w:tab w:val="left" w:pos="1985"/>
          <w:tab w:val="left" w:pos="2340"/>
          <w:tab w:val="left" w:pos="2520"/>
        </w:tabs>
        <w:spacing w:after="0"/>
        <w:ind w:left="2342" w:hanging="2342"/>
        <w:rPr>
          <w:rFonts w:ascii="Arial" w:hAnsi="Arial" w:cs="Arial"/>
          <w:sz w:val="20"/>
          <w:szCs w:val="20"/>
        </w:rPr>
      </w:pPr>
      <w:r w:rsidRPr="00F36FD1">
        <w:rPr>
          <w:rFonts w:ascii="Arial" w:hAnsi="Arial" w:cs="Arial"/>
          <w:b/>
          <w:sz w:val="20"/>
          <w:szCs w:val="20"/>
          <w:u w:val="single"/>
        </w:rPr>
        <w:t>DELİLLER</w:t>
      </w:r>
      <w:r w:rsidRPr="00F36FD1">
        <w:rPr>
          <w:rFonts w:ascii="Arial" w:hAnsi="Arial" w:cs="Arial"/>
          <w:b/>
          <w:sz w:val="20"/>
          <w:szCs w:val="20"/>
          <w:u w:val="single"/>
        </w:rPr>
        <w:tab/>
      </w:r>
      <w:r w:rsidRPr="00F36FD1">
        <w:rPr>
          <w:rFonts w:ascii="Arial" w:hAnsi="Arial" w:cs="Arial"/>
          <w:b/>
          <w:sz w:val="20"/>
          <w:szCs w:val="20"/>
        </w:rPr>
        <w:t xml:space="preserve">: </w:t>
      </w:r>
      <w:r w:rsidRPr="00F36FD1">
        <w:rPr>
          <w:rFonts w:ascii="Arial" w:hAnsi="Arial" w:cs="Arial"/>
          <w:sz w:val="20"/>
          <w:szCs w:val="20"/>
        </w:rPr>
        <w:t>Ekte sunulan belgeler ve her türlü hukuksal delil.</w:t>
      </w:r>
    </w:p>
    <w:p w:rsidR="006E1F88" w:rsidRPr="00F36FD1" w:rsidRDefault="006E1F88" w:rsidP="00F36FD1">
      <w:pPr>
        <w:pStyle w:val="GvdeMetniGirintisi"/>
        <w:tabs>
          <w:tab w:val="left" w:pos="1985"/>
          <w:tab w:val="left" w:pos="2340"/>
          <w:tab w:val="left" w:pos="2520"/>
        </w:tabs>
        <w:spacing w:after="0"/>
        <w:ind w:left="2342" w:hanging="2342"/>
        <w:rPr>
          <w:rFonts w:ascii="Arial" w:hAnsi="Arial" w:cs="Arial"/>
          <w:sz w:val="20"/>
          <w:szCs w:val="20"/>
        </w:rPr>
      </w:pPr>
    </w:p>
    <w:p w:rsidR="00A101EB" w:rsidRDefault="006E1F88" w:rsidP="00A101EB">
      <w:pPr>
        <w:tabs>
          <w:tab w:val="left" w:pos="1985"/>
        </w:tabs>
        <w:ind w:left="2124" w:hanging="2160"/>
        <w:jc w:val="both"/>
        <w:rPr>
          <w:rFonts w:ascii="Arial" w:eastAsia="Times New Roman" w:hAnsi="Arial" w:cs="Arial"/>
          <w:sz w:val="20"/>
          <w:szCs w:val="20"/>
          <w:lang w:eastAsia="tr-TR"/>
        </w:rPr>
      </w:pPr>
      <w:r w:rsidRPr="00F36FD1">
        <w:rPr>
          <w:rFonts w:ascii="Arial" w:hAnsi="Arial" w:cs="Arial"/>
          <w:b/>
          <w:sz w:val="20"/>
          <w:szCs w:val="20"/>
          <w:u w:val="single"/>
        </w:rPr>
        <w:lastRenderedPageBreak/>
        <w:t>İSTEM SONUCU</w:t>
      </w:r>
      <w:r w:rsidRPr="00F36FD1">
        <w:rPr>
          <w:rFonts w:ascii="Arial" w:hAnsi="Arial" w:cs="Arial"/>
          <w:b/>
          <w:sz w:val="20"/>
          <w:szCs w:val="20"/>
          <w:u w:val="single"/>
        </w:rPr>
        <w:tab/>
      </w:r>
      <w:r w:rsidRPr="00F36FD1">
        <w:rPr>
          <w:rFonts w:ascii="Arial" w:hAnsi="Arial" w:cs="Arial"/>
          <w:b/>
          <w:sz w:val="20"/>
          <w:szCs w:val="20"/>
        </w:rPr>
        <w:t xml:space="preserve">: </w:t>
      </w:r>
      <w:r w:rsidRPr="00F36FD1">
        <w:rPr>
          <w:rFonts w:ascii="Arial" w:eastAsia="Times New Roman" w:hAnsi="Arial" w:cs="Arial"/>
          <w:sz w:val="20"/>
          <w:szCs w:val="20"/>
          <w:lang w:eastAsia="tr-TR"/>
        </w:rPr>
        <w:t xml:space="preserve">Davalı idare </w:t>
      </w:r>
      <w:r w:rsidRPr="00333FB7">
        <w:rPr>
          <w:rFonts w:ascii="Arial" w:eastAsia="Times New Roman" w:hAnsi="Arial" w:cs="Arial"/>
          <w:sz w:val="20"/>
          <w:szCs w:val="20"/>
          <w:lang w:eastAsia="tr-TR"/>
        </w:rPr>
        <w:t xml:space="preserve">tarafından </w:t>
      </w:r>
      <w:r w:rsidR="00A101EB">
        <w:rPr>
          <w:rFonts w:ascii="Arial" w:eastAsia="Times New Roman" w:hAnsi="Arial" w:cs="Arial"/>
          <w:bCs/>
          <w:sz w:val="20"/>
          <w:szCs w:val="20"/>
          <w:lang w:eastAsia="tr-TR"/>
        </w:rPr>
        <w:t>12.12.2017</w:t>
      </w:r>
      <w:r w:rsidR="00A101EB" w:rsidRPr="00333FB7">
        <w:rPr>
          <w:rFonts w:ascii="Arial" w:eastAsia="Times New Roman" w:hAnsi="Arial" w:cs="Arial"/>
          <w:bCs/>
          <w:sz w:val="20"/>
          <w:szCs w:val="20"/>
          <w:lang w:eastAsia="tr-TR"/>
        </w:rPr>
        <w:t xml:space="preserve"> tarihli ve </w:t>
      </w:r>
      <w:r w:rsidR="00A101EB" w:rsidRPr="00E0435F">
        <w:rPr>
          <w:rFonts w:ascii="Arial" w:hAnsi="Arial" w:cs="Arial"/>
          <w:color w:val="000000"/>
          <w:sz w:val="20"/>
          <w:szCs w:val="20"/>
        </w:rPr>
        <w:t>30268</w:t>
      </w:r>
      <w:r w:rsidR="00A101EB" w:rsidRPr="00333FB7">
        <w:rPr>
          <w:rFonts w:ascii="Arial" w:eastAsia="Times New Roman" w:hAnsi="Arial" w:cs="Arial"/>
          <w:bCs/>
          <w:sz w:val="20"/>
          <w:szCs w:val="20"/>
          <w:lang w:eastAsia="tr-TR"/>
        </w:rPr>
        <w:t xml:space="preserve"> sayılı </w:t>
      </w:r>
      <w:r w:rsidR="00A101EB" w:rsidRPr="00333FB7">
        <w:rPr>
          <w:rFonts w:ascii="Arial" w:eastAsia="Times New Roman" w:hAnsi="Arial" w:cs="Arial"/>
          <w:sz w:val="20"/>
          <w:szCs w:val="20"/>
          <w:lang w:eastAsia="tr-TR"/>
        </w:rPr>
        <w:t>Resmi Gazetede yayımlanarak yürürlüğe konulan, Ayakta Teşhis ve Tedavi Yapılan Özel Sağlık Kuruluşları Hakkında Yönetmelikte Değişikli</w:t>
      </w:r>
      <w:r w:rsidR="00A101EB">
        <w:rPr>
          <w:rFonts w:ascii="Arial" w:eastAsia="Times New Roman" w:hAnsi="Arial" w:cs="Arial"/>
          <w:sz w:val="20"/>
          <w:szCs w:val="20"/>
          <w:lang w:eastAsia="tr-TR"/>
        </w:rPr>
        <w:t>k Yapılmasına Dair Yönetmeliğin</w:t>
      </w:r>
    </w:p>
    <w:p w:rsidR="00A101EB" w:rsidRDefault="00A101EB" w:rsidP="00A101EB">
      <w:pPr>
        <w:pStyle w:val="ListeParagraf"/>
        <w:numPr>
          <w:ilvl w:val="0"/>
          <w:numId w:val="8"/>
        </w:numPr>
        <w:tabs>
          <w:tab w:val="left" w:pos="2127"/>
        </w:tabs>
        <w:spacing w:line="360" w:lineRule="auto"/>
        <w:rPr>
          <w:rFonts w:ascii="Arial" w:eastAsia="Times New Roman" w:hAnsi="Arial" w:cs="Arial"/>
          <w:sz w:val="20"/>
          <w:szCs w:val="20"/>
          <w:lang w:eastAsia="tr-TR"/>
        </w:rPr>
      </w:pPr>
      <w:r>
        <w:rPr>
          <w:rFonts w:ascii="Arial" w:eastAsia="Times New Roman" w:hAnsi="Arial" w:cs="Arial"/>
          <w:sz w:val="20"/>
          <w:szCs w:val="20"/>
          <w:lang w:eastAsia="tr-TR"/>
        </w:rPr>
        <w:t>3. maddesi ile değiştirilen 19. maddenin 3.fıkrasının</w:t>
      </w:r>
    </w:p>
    <w:p w:rsidR="00A101EB" w:rsidRDefault="00A101EB" w:rsidP="00A101EB">
      <w:pPr>
        <w:pStyle w:val="ListeParagraf"/>
        <w:numPr>
          <w:ilvl w:val="0"/>
          <w:numId w:val="8"/>
        </w:numPr>
        <w:tabs>
          <w:tab w:val="left" w:pos="2127"/>
        </w:tabs>
        <w:spacing w:line="360" w:lineRule="auto"/>
        <w:rPr>
          <w:rFonts w:ascii="Arial" w:eastAsia="Times New Roman" w:hAnsi="Arial" w:cs="Arial"/>
          <w:sz w:val="20"/>
          <w:szCs w:val="20"/>
          <w:lang w:eastAsia="tr-TR"/>
        </w:rPr>
      </w:pPr>
      <w:r>
        <w:rPr>
          <w:rFonts w:ascii="Arial" w:eastAsia="Times New Roman" w:hAnsi="Arial" w:cs="Arial"/>
          <w:sz w:val="20"/>
          <w:szCs w:val="20"/>
          <w:lang w:eastAsia="tr-TR"/>
        </w:rPr>
        <w:t>4. maddesi ile değiştirilen 27. maddenin 8.fıkrasının</w:t>
      </w:r>
    </w:p>
    <w:p w:rsidR="00A101EB" w:rsidRDefault="00A101EB" w:rsidP="00A101EB">
      <w:pPr>
        <w:pStyle w:val="ListeParagraf"/>
        <w:numPr>
          <w:ilvl w:val="0"/>
          <w:numId w:val="8"/>
        </w:numPr>
        <w:tabs>
          <w:tab w:val="left" w:pos="2127"/>
        </w:tabs>
        <w:spacing w:line="360" w:lineRule="auto"/>
        <w:rPr>
          <w:rFonts w:ascii="Arial" w:eastAsia="Times New Roman" w:hAnsi="Arial" w:cs="Arial"/>
          <w:sz w:val="20"/>
          <w:szCs w:val="20"/>
          <w:lang w:eastAsia="tr-TR"/>
        </w:rPr>
      </w:pPr>
      <w:r>
        <w:rPr>
          <w:rFonts w:ascii="Arial" w:eastAsia="Times New Roman" w:hAnsi="Arial" w:cs="Arial"/>
          <w:sz w:val="20"/>
          <w:szCs w:val="20"/>
          <w:lang w:eastAsia="tr-TR"/>
        </w:rPr>
        <w:t>5. maddesi ile değiştirilen Ek 1. maddenin 16.fıkrasının</w:t>
      </w:r>
    </w:p>
    <w:p w:rsidR="00A101EB" w:rsidRDefault="00A101EB" w:rsidP="00A101EB">
      <w:pPr>
        <w:pStyle w:val="ListeParagraf"/>
        <w:numPr>
          <w:ilvl w:val="0"/>
          <w:numId w:val="8"/>
        </w:numPr>
        <w:tabs>
          <w:tab w:val="left" w:pos="2127"/>
        </w:tabs>
        <w:spacing w:line="36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5. maddesi ile eklenen Ek 1. maddenin 18.fıkrasının </w:t>
      </w:r>
    </w:p>
    <w:p w:rsidR="00333FB7" w:rsidRPr="00A101EB" w:rsidRDefault="00A101EB" w:rsidP="00A101EB">
      <w:pPr>
        <w:pStyle w:val="ListeParagraf"/>
        <w:numPr>
          <w:ilvl w:val="0"/>
          <w:numId w:val="8"/>
        </w:numPr>
        <w:tabs>
          <w:tab w:val="left" w:pos="2127"/>
        </w:tabs>
        <w:spacing w:line="360" w:lineRule="auto"/>
        <w:rPr>
          <w:rFonts w:ascii="Arial" w:eastAsia="Times New Roman" w:hAnsi="Arial" w:cs="Arial"/>
          <w:sz w:val="20"/>
          <w:szCs w:val="20"/>
          <w:lang w:eastAsia="tr-TR"/>
        </w:rPr>
      </w:pPr>
      <w:r w:rsidRPr="00A101EB">
        <w:rPr>
          <w:rFonts w:ascii="Arial" w:eastAsia="Times New Roman" w:hAnsi="Arial" w:cs="Arial"/>
          <w:sz w:val="20"/>
          <w:szCs w:val="20"/>
          <w:lang w:eastAsia="tr-TR"/>
        </w:rPr>
        <w:t>8. maddesi ile değiştirilen Ek 9’</w:t>
      </w:r>
      <w:r w:rsidR="004F7416">
        <w:rPr>
          <w:rFonts w:ascii="Arial" w:eastAsia="Times New Roman" w:hAnsi="Arial" w:cs="Arial"/>
          <w:sz w:val="20"/>
          <w:szCs w:val="20"/>
          <w:lang w:eastAsia="tr-TR"/>
        </w:rPr>
        <w:t>daki Liste-1 ve</w:t>
      </w:r>
      <w:r w:rsidRPr="00A101EB">
        <w:rPr>
          <w:rFonts w:ascii="Arial" w:eastAsia="Times New Roman" w:hAnsi="Arial" w:cs="Arial"/>
          <w:sz w:val="20"/>
          <w:szCs w:val="20"/>
          <w:lang w:eastAsia="tr-TR"/>
        </w:rPr>
        <w:t xml:space="preserve"> Liste</w:t>
      </w:r>
      <w:r w:rsidR="004F7416">
        <w:rPr>
          <w:rFonts w:ascii="Arial" w:eastAsia="Times New Roman" w:hAnsi="Arial" w:cs="Arial"/>
          <w:sz w:val="20"/>
          <w:szCs w:val="20"/>
          <w:lang w:eastAsia="tr-TR"/>
        </w:rPr>
        <w:t>-</w:t>
      </w:r>
      <w:r w:rsidRPr="00A101EB">
        <w:rPr>
          <w:rFonts w:ascii="Arial" w:eastAsia="Times New Roman" w:hAnsi="Arial" w:cs="Arial"/>
          <w:sz w:val="20"/>
          <w:szCs w:val="20"/>
          <w:lang w:eastAsia="tr-TR"/>
        </w:rPr>
        <w:t>2’nin</w:t>
      </w:r>
      <w:r w:rsidRPr="00A101EB">
        <w:rPr>
          <w:rFonts w:ascii="Arial" w:eastAsia="ヒラギノ明朝 Pro W3" w:hAnsi="Arial" w:cs="Arial"/>
          <w:sz w:val="20"/>
          <w:szCs w:val="20"/>
        </w:rPr>
        <w:t xml:space="preserve"> yürütmesinin </w:t>
      </w:r>
      <w:r w:rsidR="006E1F88" w:rsidRPr="00A101EB">
        <w:rPr>
          <w:rFonts w:ascii="Arial" w:eastAsia="Times New Roman" w:hAnsi="Arial" w:cs="Arial"/>
          <w:sz w:val="20"/>
          <w:szCs w:val="20"/>
          <w:lang w:eastAsia="tr-TR"/>
        </w:rPr>
        <w:t>durdurulmas</w:t>
      </w:r>
      <w:r w:rsidR="00333FB7" w:rsidRPr="00A101EB">
        <w:rPr>
          <w:rFonts w:ascii="Arial" w:eastAsia="Times New Roman" w:hAnsi="Arial" w:cs="Arial"/>
          <w:sz w:val="20"/>
          <w:szCs w:val="20"/>
          <w:lang w:eastAsia="tr-TR"/>
        </w:rPr>
        <w:t xml:space="preserve">ına ve </w:t>
      </w:r>
      <w:proofErr w:type="gramStart"/>
      <w:r w:rsidR="00333FB7" w:rsidRPr="00A101EB">
        <w:rPr>
          <w:rFonts w:ascii="Arial" w:eastAsia="Times New Roman" w:hAnsi="Arial" w:cs="Arial"/>
          <w:sz w:val="20"/>
          <w:szCs w:val="20"/>
          <w:lang w:eastAsia="tr-TR"/>
        </w:rPr>
        <w:t>iptaline,</w:t>
      </w:r>
      <w:r w:rsidR="00333FB7" w:rsidRPr="00A101EB">
        <w:rPr>
          <w:rFonts w:ascii="Arial" w:hAnsi="Arial" w:cs="Arial"/>
          <w:sz w:val="20"/>
          <w:szCs w:val="20"/>
        </w:rPr>
        <w:t>yargılamanın</w:t>
      </w:r>
      <w:proofErr w:type="gramEnd"/>
      <w:r w:rsidR="00333FB7" w:rsidRPr="00A101EB">
        <w:rPr>
          <w:rFonts w:ascii="Arial" w:hAnsi="Arial" w:cs="Arial"/>
          <w:sz w:val="20"/>
          <w:szCs w:val="20"/>
        </w:rPr>
        <w:t xml:space="preserve"> duruşmalı olarak yapılmasına, yargılama giderleri ile vekâlet ücretinin davalı idareye yükletilmesine karar verilmesini vekaleten diler ve isterim. Saygılarımla. </w:t>
      </w:r>
      <w:r>
        <w:rPr>
          <w:rFonts w:ascii="Arial" w:hAnsi="Arial" w:cs="Arial"/>
          <w:sz w:val="20"/>
          <w:szCs w:val="20"/>
        </w:rPr>
        <w:t>12.2.2018</w:t>
      </w:r>
    </w:p>
    <w:p w:rsidR="000143A7" w:rsidRDefault="00333FB7" w:rsidP="00333FB7">
      <w:pPr>
        <w:ind w:left="2132" w:hanging="2132"/>
        <w:jc w:val="both"/>
        <w:rPr>
          <w:rFonts w:ascii="Arial" w:hAnsi="Arial" w:cs="Arial"/>
          <w:sz w:val="20"/>
          <w:szCs w:val="20"/>
        </w:rPr>
      </w:pPr>
      <w:r w:rsidRPr="00A47991">
        <w:rPr>
          <w:rFonts w:ascii="Arial" w:hAnsi="Arial" w:cs="Arial"/>
          <w:sz w:val="20"/>
          <w:szCs w:val="20"/>
        </w:rPr>
        <w:tab/>
      </w:r>
      <w:r w:rsidRPr="00A47991">
        <w:rPr>
          <w:rFonts w:ascii="Arial" w:hAnsi="Arial" w:cs="Arial"/>
          <w:sz w:val="20"/>
          <w:szCs w:val="20"/>
        </w:rPr>
        <w:tab/>
      </w:r>
      <w:r w:rsidRPr="00A47991">
        <w:rPr>
          <w:rFonts w:ascii="Arial" w:hAnsi="Arial" w:cs="Arial"/>
          <w:sz w:val="20"/>
          <w:szCs w:val="20"/>
        </w:rPr>
        <w:tab/>
      </w:r>
      <w:r w:rsidRPr="00A47991">
        <w:rPr>
          <w:rFonts w:ascii="Arial" w:hAnsi="Arial" w:cs="Arial"/>
          <w:sz w:val="20"/>
          <w:szCs w:val="20"/>
        </w:rPr>
        <w:tab/>
      </w:r>
      <w:r w:rsidRPr="00A47991">
        <w:rPr>
          <w:rFonts w:ascii="Arial" w:hAnsi="Arial" w:cs="Arial"/>
          <w:sz w:val="20"/>
          <w:szCs w:val="20"/>
        </w:rPr>
        <w:tab/>
      </w:r>
      <w:r w:rsidRPr="00A47991">
        <w:rPr>
          <w:rFonts w:ascii="Arial" w:hAnsi="Arial" w:cs="Arial"/>
          <w:sz w:val="20"/>
          <w:szCs w:val="20"/>
        </w:rPr>
        <w:tab/>
      </w:r>
      <w:r w:rsidRPr="00A47991">
        <w:rPr>
          <w:rFonts w:ascii="Arial" w:hAnsi="Arial" w:cs="Arial"/>
          <w:sz w:val="20"/>
          <w:szCs w:val="20"/>
        </w:rPr>
        <w:tab/>
      </w:r>
    </w:p>
    <w:p w:rsidR="000143A7" w:rsidRDefault="000143A7" w:rsidP="00333FB7">
      <w:pPr>
        <w:ind w:left="2132" w:hanging="2132"/>
        <w:jc w:val="both"/>
        <w:rPr>
          <w:rFonts w:ascii="Arial" w:hAnsi="Arial" w:cs="Arial"/>
          <w:sz w:val="20"/>
          <w:szCs w:val="20"/>
        </w:rPr>
      </w:pPr>
    </w:p>
    <w:p w:rsidR="00333FB7" w:rsidRPr="00A47991" w:rsidRDefault="00333FB7" w:rsidP="00333FB7">
      <w:pPr>
        <w:ind w:left="2132" w:hanging="2132"/>
        <w:jc w:val="both"/>
        <w:rPr>
          <w:rFonts w:ascii="Arial" w:hAnsi="Arial" w:cs="Arial"/>
          <w:b/>
          <w:sz w:val="20"/>
          <w:szCs w:val="20"/>
        </w:rPr>
      </w:pPr>
      <w:r>
        <w:rPr>
          <w:rFonts w:ascii="Arial" w:hAnsi="Arial" w:cs="Arial"/>
          <w:b/>
          <w:sz w:val="20"/>
          <w:szCs w:val="20"/>
        </w:rPr>
        <w:t>Davacı Vekil</w:t>
      </w:r>
      <w:r w:rsidRPr="00A47991">
        <w:rPr>
          <w:rFonts w:ascii="Arial" w:hAnsi="Arial" w:cs="Arial"/>
          <w:b/>
          <w:sz w:val="20"/>
          <w:szCs w:val="20"/>
        </w:rPr>
        <w:t>i</w:t>
      </w:r>
    </w:p>
    <w:p w:rsidR="00333FB7" w:rsidRPr="00A47991" w:rsidRDefault="00333FB7" w:rsidP="00333FB7">
      <w:pPr>
        <w:ind w:left="2132" w:hanging="2132"/>
        <w:jc w:val="both"/>
        <w:rPr>
          <w:rFonts w:ascii="Arial" w:hAnsi="Arial" w:cs="Arial"/>
          <w:b/>
          <w:sz w:val="20"/>
          <w:szCs w:val="20"/>
        </w:rPr>
      </w:pPr>
      <w:r w:rsidRPr="00A47991">
        <w:rPr>
          <w:rFonts w:ascii="Arial" w:hAnsi="Arial" w:cs="Arial"/>
          <w:b/>
          <w:sz w:val="20"/>
          <w:szCs w:val="20"/>
        </w:rPr>
        <w:tab/>
      </w:r>
      <w:r w:rsidRPr="00A47991">
        <w:rPr>
          <w:rFonts w:ascii="Arial" w:hAnsi="Arial" w:cs="Arial"/>
          <w:b/>
          <w:sz w:val="20"/>
          <w:szCs w:val="20"/>
        </w:rPr>
        <w:tab/>
      </w:r>
      <w:r w:rsidRPr="00A47991">
        <w:rPr>
          <w:rFonts w:ascii="Arial" w:hAnsi="Arial" w:cs="Arial"/>
          <w:b/>
          <w:sz w:val="20"/>
          <w:szCs w:val="20"/>
        </w:rPr>
        <w:tab/>
      </w:r>
      <w:r w:rsidRPr="00A47991">
        <w:rPr>
          <w:rFonts w:ascii="Arial" w:hAnsi="Arial" w:cs="Arial"/>
          <w:b/>
          <w:sz w:val="20"/>
          <w:szCs w:val="20"/>
        </w:rPr>
        <w:tab/>
      </w:r>
      <w:r w:rsidRPr="00A47991">
        <w:rPr>
          <w:rFonts w:ascii="Arial" w:hAnsi="Arial" w:cs="Arial"/>
          <w:b/>
          <w:sz w:val="20"/>
          <w:szCs w:val="20"/>
        </w:rPr>
        <w:tab/>
      </w:r>
      <w:bookmarkStart w:id="3" w:name="_GoBack"/>
      <w:bookmarkEnd w:id="3"/>
      <w:r w:rsidRPr="00A47991">
        <w:rPr>
          <w:rFonts w:ascii="Arial" w:hAnsi="Arial" w:cs="Arial"/>
          <w:b/>
          <w:sz w:val="20"/>
          <w:szCs w:val="20"/>
        </w:rPr>
        <w:t>Av. Kürşat Bafra</w:t>
      </w:r>
    </w:p>
    <w:p w:rsidR="00333FB7" w:rsidRDefault="00333FB7" w:rsidP="00333FB7">
      <w:pPr>
        <w:tabs>
          <w:tab w:val="left" w:pos="2126"/>
          <w:tab w:val="left" w:pos="2268"/>
        </w:tabs>
        <w:ind w:left="2268" w:hanging="2160"/>
        <w:jc w:val="both"/>
        <w:rPr>
          <w:rFonts w:ascii="Arial" w:hAnsi="Arial" w:cs="Arial"/>
          <w:b/>
          <w:sz w:val="20"/>
          <w:szCs w:val="20"/>
        </w:rPr>
      </w:pPr>
    </w:p>
    <w:p w:rsidR="00EB08DC" w:rsidRPr="00080B09" w:rsidRDefault="00A101EB" w:rsidP="00EB08DC">
      <w:pPr>
        <w:tabs>
          <w:tab w:val="left" w:pos="2126"/>
          <w:tab w:val="left" w:pos="2268"/>
          <w:tab w:val="left" w:pos="7938"/>
        </w:tabs>
        <w:ind w:right="1417"/>
        <w:jc w:val="left"/>
        <w:rPr>
          <w:rFonts w:ascii="Arial" w:hAnsi="Arial" w:cs="Arial"/>
          <w:b/>
          <w:sz w:val="20"/>
          <w:szCs w:val="20"/>
        </w:rPr>
      </w:pPr>
      <w:r>
        <w:rPr>
          <w:rFonts w:ascii="Arial" w:hAnsi="Arial" w:cs="Arial"/>
          <w:b/>
          <w:sz w:val="20"/>
          <w:szCs w:val="20"/>
        </w:rPr>
        <w:t>Eki</w:t>
      </w:r>
      <w:r w:rsidR="00EB08DC" w:rsidRPr="00080B09">
        <w:rPr>
          <w:rFonts w:ascii="Arial" w:hAnsi="Arial" w:cs="Arial"/>
          <w:b/>
          <w:sz w:val="20"/>
          <w:szCs w:val="20"/>
        </w:rPr>
        <w:t>:</w:t>
      </w:r>
    </w:p>
    <w:p w:rsidR="00EB08DC" w:rsidRPr="00080B09" w:rsidRDefault="00EB08DC" w:rsidP="00EB08DC">
      <w:pPr>
        <w:tabs>
          <w:tab w:val="left" w:pos="7938"/>
        </w:tabs>
        <w:ind w:right="1417"/>
        <w:jc w:val="left"/>
        <w:rPr>
          <w:rFonts w:ascii="Arial" w:hAnsi="Arial" w:cs="Arial"/>
          <w:sz w:val="20"/>
          <w:szCs w:val="20"/>
        </w:rPr>
      </w:pPr>
      <w:r w:rsidRPr="00080B09">
        <w:rPr>
          <w:rFonts w:ascii="Arial" w:hAnsi="Arial" w:cs="Arial"/>
          <w:b/>
          <w:sz w:val="20"/>
          <w:szCs w:val="20"/>
        </w:rPr>
        <w:t xml:space="preserve">1. </w:t>
      </w:r>
      <w:proofErr w:type="gramStart"/>
      <w:r w:rsidRPr="00080B09">
        <w:rPr>
          <w:rFonts w:ascii="Arial" w:hAnsi="Arial" w:cs="Arial"/>
          <w:sz w:val="20"/>
          <w:szCs w:val="20"/>
        </w:rPr>
        <w:t>Vekaletname</w:t>
      </w:r>
      <w:proofErr w:type="gramEnd"/>
      <w:r w:rsidRPr="00080B09">
        <w:rPr>
          <w:rFonts w:ascii="Arial" w:hAnsi="Arial" w:cs="Arial"/>
          <w:sz w:val="20"/>
          <w:szCs w:val="20"/>
        </w:rPr>
        <w:t xml:space="preserve"> örneği</w:t>
      </w:r>
      <w:r>
        <w:rPr>
          <w:rFonts w:ascii="Arial" w:hAnsi="Arial" w:cs="Arial"/>
          <w:sz w:val="20"/>
          <w:szCs w:val="20"/>
        </w:rPr>
        <w:t xml:space="preserve"> ve yetki belgesi</w:t>
      </w:r>
    </w:p>
    <w:p w:rsidR="00EB08DC" w:rsidRDefault="00EB08DC" w:rsidP="00EB08DC">
      <w:pPr>
        <w:ind w:left="2124" w:hanging="2124"/>
        <w:jc w:val="left"/>
        <w:rPr>
          <w:rFonts w:ascii="Arial" w:hAnsi="Arial" w:cs="Arial"/>
          <w:sz w:val="20"/>
          <w:szCs w:val="20"/>
        </w:rPr>
      </w:pPr>
      <w:r w:rsidRPr="00080B09">
        <w:rPr>
          <w:rFonts w:ascii="Arial" w:hAnsi="Arial" w:cs="Arial"/>
          <w:b/>
          <w:sz w:val="20"/>
          <w:szCs w:val="20"/>
        </w:rPr>
        <w:t>2.</w:t>
      </w:r>
      <w:r>
        <w:rPr>
          <w:rFonts w:ascii="Arial" w:hAnsi="Arial" w:cs="Arial"/>
          <w:sz w:val="20"/>
          <w:szCs w:val="20"/>
        </w:rPr>
        <w:t>Dava konusu düzenleme metni</w:t>
      </w:r>
    </w:p>
    <w:p w:rsidR="00EB08DC" w:rsidRPr="00160EC3" w:rsidRDefault="00EB08DC" w:rsidP="00EB08DC">
      <w:pPr>
        <w:tabs>
          <w:tab w:val="left" w:pos="2127"/>
        </w:tabs>
        <w:jc w:val="both"/>
        <w:rPr>
          <w:rFonts w:ascii="Arial" w:hAnsi="Arial" w:cs="Arial"/>
          <w:b/>
          <w:bCs/>
          <w:sz w:val="20"/>
          <w:szCs w:val="20"/>
        </w:rPr>
      </w:pPr>
    </w:p>
    <w:p w:rsidR="006E1F88" w:rsidRPr="00F36FD1" w:rsidRDefault="006E1F88" w:rsidP="00F36FD1">
      <w:pPr>
        <w:tabs>
          <w:tab w:val="left" w:pos="2127"/>
        </w:tabs>
        <w:jc w:val="both"/>
        <w:rPr>
          <w:rFonts w:ascii="Arial" w:hAnsi="Arial" w:cs="Arial"/>
          <w:color w:val="000000"/>
          <w:sz w:val="20"/>
          <w:szCs w:val="20"/>
        </w:rPr>
      </w:pPr>
    </w:p>
    <w:sectPr w:rsidR="006E1F88" w:rsidRPr="00F36FD1" w:rsidSect="00AD73DA">
      <w:footerReference w:type="default" r:id="rId10"/>
      <w:pgSz w:w="11906" w:h="16838"/>
      <w:pgMar w:top="1417"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226" w:rsidRDefault="00D33226" w:rsidP="00A367BB">
      <w:pPr>
        <w:spacing w:line="240" w:lineRule="auto"/>
      </w:pPr>
      <w:r>
        <w:separator/>
      </w:r>
    </w:p>
  </w:endnote>
  <w:endnote w:type="continuationSeparator" w:id="0">
    <w:p w:rsidR="00D33226" w:rsidRDefault="00D33226" w:rsidP="00A367B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ヒラギノ明朝 Pro W3">
    <w:altName w:val="MS Mincho"/>
    <w:charset w:val="80"/>
    <w:family w:val="auto"/>
    <w:pitch w:val="variable"/>
    <w:sig w:usb0="00000001" w:usb1="08070000" w:usb2="01000417"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2B3" w:rsidRPr="001426C2" w:rsidRDefault="00E906F8">
    <w:pPr>
      <w:pStyle w:val="Altbilgi"/>
      <w:jc w:val="right"/>
      <w:rPr>
        <w:rFonts w:ascii="Arial" w:hAnsi="Arial" w:cs="Arial"/>
        <w:sz w:val="14"/>
        <w:szCs w:val="14"/>
      </w:rPr>
    </w:pPr>
    <w:r w:rsidRPr="001426C2">
      <w:rPr>
        <w:rFonts w:ascii="Arial" w:hAnsi="Arial" w:cs="Arial"/>
        <w:sz w:val="14"/>
        <w:szCs w:val="14"/>
      </w:rPr>
      <w:fldChar w:fldCharType="begin"/>
    </w:r>
    <w:r w:rsidR="00882FDE" w:rsidRPr="001426C2">
      <w:rPr>
        <w:rFonts w:ascii="Arial" w:hAnsi="Arial" w:cs="Arial"/>
        <w:sz w:val="14"/>
        <w:szCs w:val="14"/>
      </w:rPr>
      <w:instrText xml:space="preserve"> PAGE   \* MERGEFORMAT </w:instrText>
    </w:r>
    <w:r w:rsidRPr="001426C2">
      <w:rPr>
        <w:rFonts w:ascii="Arial" w:hAnsi="Arial" w:cs="Arial"/>
        <w:sz w:val="14"/>
        <w:szCs w:val="14"/>
      </w:rPr>
      <w:fldChar w:fldCharType="separate"/>
    </w:r>
    <w:r w:rsidR="00C241E7">
      <w:rPr>
        <w:rFonts w:ascii="Arial" w:hAnsi="Arial" w:cs="Arial"/>
        <w:noProof/>
        <w:sz w:val="14"/>
        <w:szCs w:val="14"/>
      </w:rPr>
      <w:t>10</w:t>
    </w:r>
    <w:r w:rsidRPr="001426C2">
      <w:rPr>
        <w:rFonts w:ascii="Arial" w:hAnsi="Arial" w:cs="Arial"/>
        <w:sz w:val="14"/>
        <w:szCs w:val="14"/>
      </w:rPr>
      <w:fldChar w:fldCharType="end"/>
    </w:r>
  </w:p>
  <w:p w:rsidR="00E802B3" w:rsidRDefault="00D3322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226" w:rsidRDefault="00D33226" w:rsidP="00A367BB">
      <w:pPr>
        <w:spacing w:line="240" w:lineRule="auto"/>
      </w:pPr>
      <w:r>
        <w:separator/>
      </w:r>
    </w:p>
  </w:footnote>
  <w:footnote w:type="continuationSeparator" w:id="0">
    <w:p w:rsidR="00D33226" w:rsidRDefault="00D33226" w:rsidP="00A367BB">
      <w:pPr>
        <w:spacing w:line="240" w:lineRule="auto"/>
      </w:pPr>
      <w:r>
        <w:continuationSeparator/>
      </w:r>
    </w:p>
  </w:footnote>
  <w:footnote w:id="1">
    <w:p w:rsidR="00977884" w:rsidRPr="009E5368" w:rsidRDefault="00977884" w:rsidP="00977884">
      <w:pPr>
        <w:pStyle w:val="DipnotMetni"/>
        <w:jc w:val="both"/>
        <w:rPr>
          <w:rFonts w:ascii="Arial" w:hAnsi="Arial" w:cs="Arial"/>
          <w:sz w:val="18"/>
          <w:szCs w:val="18"/>
        </w:rPr>
      </w:pPr>
      <w:r w:rsidRPr="009E5368">
        <w:rPr>
          <w:rStyle w:val="DipnotBavurusu"/>
          <w:rFonts w:ascii="Arial" w:hAnsi="Arial" w:cs="Arial"/>
          <w:sz w:val="18"/>
          <w:szCs w:val="18"/>
        </w:rPr>
        <w:footnoteRef/>
      </w:r>
      <w:r w:rsidRPr="009E5368">
        <w:rPr>
          <w:rFonts w:ascii="Arial" w:hAnsi="Arial" w:cs="Arial"/>
          <w:sz w:val="18"/>
          <w:szCs w:val="18"/>
        </w:rPr>
        <w:t xml:space="preserve"> Madde 29 ile ilgili 2011 yılında kurulan çalışma grubu </w:t>
      </w:r>
      <w:proofErr w:type="gramStart"/>
      <w:r w:rsidRPr="009E5368">
        <w:rPr>
          <w:rFonts w:ascii="Arial" w:hAnsi="Arial" w:cs="Arial"/>
          <w:sz w:val="18"/>
          <w:szCs w:val="18"/>
        </w:rPr>
        <w:t>raporu,</w:t>
      </w:r>
      <w:proofErr w:type="gramEnd"/>
      <w:r w:rsidRPr="009E5368">
        <w:rPr>
          <w:rFonts w:ascii="Arial" w:hAnsi="Arial" w:cs="Arial"/>
          <w:sz w:val="18"/>
          <w:szCs w:val="18"/>
        </w:rPr>
        <w:t xml:space="preserve"> ve ayrıca bakınız rıza kavramına dair 15/2011 sayılı görüş, WP 187, Brüksel, 13 Haziran 2011, sayfa 12</w:t>
      </w:r>
    </w:p>
  </w:footnote>
  <w:footnote w:id="2">
    <w:p w:rsidR="00E44023" w:rsidRPr="007C6D0A" w:rsidRDefault="00E44023" w:rsidP="00E44023">
      <w:pPr>
        <w:pStyle w:val="Balk4"/>
        <w:spacing w:before="0" w:beforeAutospacing="0" w:after="0" w:afterAutospacing="0"/>
        <w:jc w:val="both"/>
        <w:rPr>
          <w:rFonts w:ascii="Arial" w:hAnsi="Arial" w:cs="Arial"/>
          <w:sz w:val="20"/>
          <w:szCs w:val="20"/>
        </w:rPr>
      </w:pPr>
      <w:r w:rsidRPr="007C6D0A">
        <w:rPr>
          <w:rStyle w:val="DipnotBavurusu"/>
          <w:rFonts w:ascii="Arial" w:hAnsi="Arial" w:cs="Arial"/>
          <w:sz w:val="20"/>
          <w:szCs w:val="20"/>
        </w:rPr>
        <w:footnoteRef/>
      </w:r>
      <w:r w:rsidRPr="007C6D0A">
        <w:rPr>
          <w:rFonts w:ascii="Arial" w:hAnsi="Arial" w:cs="Arial"/>
          <w:b w:val="0"/>
          <w:sz w:val="20"/>
          <w:szCs w:val="20"/>
        </w:rPr>
        <w:t>Anayasa Mahkemesi’nin E:2001/129, K: 2002/24, 31.01.2002 günlü kararı</w:t>
      </w:r>
    </w:p>
  </w:footnote>
  <w:footnote w:id="3">
    <w:p w:rsidR="00E44023" w:rsidRPr="003F2D5B" w:rsidRDefault="00E44023" w:rsidP="00E44023">
      <w:pPr>
        <w:pStyle w:val="Balk4"/>
        <w:spacing w:before="0" w:beforeAutospacing="0" w:after="0" w:afterAutospacing="0"/>
        <w:jc w:val="both"/>
        <w:rPr>
          <w:rFonts w:ascii="Arial" w:hAnsi="Arial" w:cs="Arial"/>
          <w:sz w:val="20"/>
          <w:szCs w:val="20"/>
        </w:rPr>
      </w:pPr>
      <w:r w:rsidRPr="003F2D5B">
        <w:rPr>
          <w:rStyle w:val="DipnotBavurusu"/>
          <w:rFonts w:ascii="Arial" w:hAnsi="Arial" w:cs="Arial"/>
          <w:sz w:val="20"/>
          <w:szCs w:val="20"/>
        </w:rPr>
        <w:footnoteRef/>
      </w:r>
      <w:r w:rsidRPr="003F2D5B">
        <w:rPr>
          <w:rFonts w:ascii="Arial" w:hAnsi="Arial" w:cs="Arial"/>
          <w:b w:val="0"/>
          <w:sz w:val="20"/>
          <w:szCs w:val="20"/>
        </w:rPr>
        <w:t>Anayasa Mahkemesi E: 1987/16, K: 1988/8,Karar Günü: 19.4.1988,Resmi Gazete Tarihi: 23 Ağustos 1988, Resmi Gazete Sayısı: 19908</w:t>
      </w:r>
    </w:p>
  </w:footnote>
  <w:footnote w:id="4">
    <w:p w:rsidR="00E44023" w:rsidRPr="003F2D5B" w:rsidRDefault="00E44023" w:rsidP="00E44023">
      <w:pPr>
        <w:pStyle w:val="DipnotMetni"/>
        <w:jc w:val="both"/>
        <w:rPr>
          <w:rFonts w:ascii="Arial" w:hAnsi="Arial" w:cs="Arial"/>
        </w:rPr>
      </w:pPr>
      <w:r w:rsidRPr="003F2D5B">
        <w:rPr>
          <w:rStyle w:val="DipnotBavurusu"/>
          <w:rFonts w:ascii="Arial" w:hAnsi="Arial" w:cs="Arial"/>
        </w:rPr>
        <w:footnoteRef/>
      </w:r>
      <w:r w:rsidRPr="003F2D5B">
        <w:rPr>
          <w:rFonts w:ascii="Arial" w:hAnsi="Arial" w:cs="Arial"/>
        </w:rPr>
        <w:t xml:space="preserve"> ERKUT Celal-İptal Davasının Konusunu Oluşturma Bakımından İdari İşlemin Kimliği, Danıştay Yayınları No:51 Danıştay Matbaası -1990 </w:t>
      </w:r>
      <w:proofErr w:type="spellStart"/>
      <w:r w:rsidRPr="003F2D5B">
        <w:rPr>
          <w:rFonts w:ascii="Arial" w:hAnsi="Arial" w:cs="Arial"/>
        </w:rPr>
        <w:t>Sh</w:t>
      </w:r>
      <w:proofErr w:type="spellEnd"/>
      <w:r w:rsidRPr="003F2D5B">
        <w:rPr>
          <w:rFonts w:ascii="Arial" w:hAnsi="Arial" w:cs="Arial"/>
        </w:rPr>
        <w:t>. 67-68</w:t>
      </w:r>
    </w:p>
  </w:footnote>
  <w:footnote w:id="5">
    <w:p w:rsidR="00E44023" w:rsidRPr="003F2D5B" w:rsidRDefault="00E44023" w:rsidP="003F2D5B">
      <w:pPr>
        <w:pStyle w:val="Balk4"/>
        <w:spacing w:before="0" w:beforeAutospacing="0" w:after="0" w:afterAutospacing="0"/>
        <w:jc w:val="both"/>
        <w:rPr>
          <w:rFonts w:ascii="Arial" w:hAnsi="Arial" w:cs="Arial"/>
          <w:sz w:val="20"/>
          <w:szCs w:val="20"/>
        </w:rPr>
      </w:pPr>
      <w:r w:rsidRPr="003F2D5B">
        <w:rPr>
          <w:rStyle w:val="DipnotBavurusu"/>
          <w:rFonts w:ascii="Arial" w:hAnsi="Arial" w:cs="Arial"/>
          <w:sz w:val="20"/>
          <w:szCs w:val="20"/>
        </w:rPr>
        <w:footnoteRef/>
      </w:r>
      <w:r w:rsidRPr="003F2D5B">
        <w:rPr>
          <w:rFonts w:ascii="Arial" w:hAnsi="Arial" w:cs="Arial"/>
          <w:b w:val="0"/>
          <w:sz w:val="20"/>
          <w:szCs w:val="20"/>
        </w:rPr>
        <w:t xml:space="preserve">10. Daire E. 1993/2082 K. 1995/529 T. 13.2.1995 </w:t>
      </w:r>
    </w:p>
  </w:footnote>
  <w:footnote w:id="6">
    <w:p w:rsidR="00E44023" w:rsidRPr="003F2D5B" w:rsidRDefault="00E44023" w:rsidP="00E44023">
      <w:pPr>
        <w:pStyle w:val="DipnotMetni"/>
        <w:jc w:val="both"/>
        <w:rPr>
          <w:rFonts w:ascii="Arial" w:hAnsi="Arial" w:cs="Arial"/>
        </w:rPr>
      </w:pPr>
      <w:r w:rsidRPr="003F2D5B">
        <w:rPr>
          <w:rStyle w:val="DipnotBavurusu"/>
          <w:rFonts w:ascii="Arial" w:hAnsi="Arial" w:cs="Arial"/>
        </w:rPr>
        <w:footnoteRef/>
      </w:r>
      <w:r w:rsidRPr="003F2D5B">
        <w:rPr>
          <w:rFonts w:ascii="Arial" w:hAnsi="Arial" w:cs="Arial"/>
        </w:rPr>
        <w:t xml:space="preserve"> Danıştay 8. Dairesi’nin E.2009/7829 sayılı ve 15.01.2010 tarihli, E.2008/7827 sayılı ve 05.04.2010 günlü kararı</w:t>
      </w:r>
    </w:p>
  </w:footnote>
  <w:footnote w:id="7">
    <w:p w:rsidR="00E44023" w:rsidRDefault="00E44023" w:rsidP="00E44023">
      <w:pPr>
        <w:pStyle w:val="DipnotMetni"/>
        <w:jc w:val="both"/>
      </w:pPr>
      <w:r w:rsidRPr="003F2D5B">
        <w:rPr>
          <w:rStyle w:val="DipnotBavurusu"/>
          <w:rFonts w:ascii="Arial" w:hAnsi="Arial" w:cs="Arial"/>
        </w:rPr>
        <w:footnoteRef/>
      </w:r>
      <w:r w:rsidRPr="003F2D5B">
        <w:rPr>
          <w:rFonts w:ascii="Arial" w:hAnsi="Arial" w:cs="Arial"/>
        </w:rPr>
        <w:t xml:space="preserve"> İdari Dava Daireleri Kurulu’nun YD İtiraz No:2010/542 sayılı ve 24.06.2010 tarihli kararı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0554471"/>
    <w:multiLevelType w:val="hybridMultilevel"/>
    <w:tmpl w:val="B55286F0"/>
    <w:lvl w:ilvl="0" w:tplc="041F0001">
      <w:start w:val="1"/>
      <w:numFmt w:val="bullet"/>
      <w:lvlText w:val=""/>
      <w:lvlJc w:val="left"/>
      <w:pPr>
        <w:ind w:left="2849" w:hanging="360"/>
      </w:pPr>
      <w:rPr>
        <w:rFonts w:ascii="Symbol" w:hAnsi="Symbol" w:hint="default"/>
      </w:rPr>
    </w:lvl>
    <w:lvl w:ilvl="1" w:tplc="041F0003" w:tentative="1">
      <w:start w:val="1"/>
      <w:numFmt w:val="bullet"/>
      <w:lvlText w:val="o"/>
      <w:lvlJc w:val="left"/>
      <w:pPr>
        <w:ind w:left="3569" w:hanging="360"/>
      </w:pPr>
      <w:rPr>
        <w:rFonts w:ascii="Courier New" w:hAnsi="Courier New" w:cs="Courier New" w:hint="default"/>
      </w:rPr>
    </w:lvl>
    <w:lvl w:ilvl="2" w:tplc="041F0005" w:tentative="1">
      <w:start w:val="1"/>
      <w:numFmt w:val="bullet"/>
      <w:lvlText w:val=""/>
      <w:lvlJc w:val="left"/>
      <w:pPr>
        <w:ind w:left="4289" w:hanging="360"/>
      </w:pPr>
      <w:rPr>
        <w:rFonts w:ascii="Wingdings" w:hAnsi="Wingdings" w:hint="default"/>
      </w:rPr>
    </w:lvl>
    <w:lvl w:ilvl="3" w:tplc="041F0001" w:tentative="1">
      <w:start w:val="1"/>
      <w:numFmt w:val="bullet"/>
      <w:lvlText w:val=""/>
      <w:lvlJc w:val="left"/>
      <w:pPr>
        <w:ind w:left="5009" w:hanging="360"/>
      </w:pPr>
      <w:rPr>
        <w:rFonts w:ascii="Symbol" w:hAnsi="Symbol" w:hint="default"/>
      </w:rPr>
    </w:lvl>
    <w:lvl w:ilvl="4" w:tplc="041F0003" w:tentative="1">
      <w:start w:val="1"/>
      <w:numFmt w:val="bullet"/>
      <w:lvlText w:val="o"/>
      <w:lvlJc w:val="left"/>
      <w:pPr>
        <w:ind w:left="5729" w:hanging="360"/>
      </w:pPr>
      <w:rPr>
        <w:rFonts w:ascii="Courier New" w:hAnsi="Courier New" w:cs="Courier New" w:hint="default"/>
      </w:rPr>
    </w:lvl>
    <w:lvl w:ilvl="5" w:tplc="041F0005" w:tentative="1">
      <w:start w:val="1"/>
      <w:numFmt w:val="bullet"/>
      <w:lvlText w:val=""/>
      <w:lvlJc w:val="left"/>
      <w:pPr>
        <w:ind w:left="6449" w:hanging="360"/>
      </w:pPr>
      <w:rPr>
        <w:rFonts w:ascii="Wingdings" w:hAnsi="Wingdings" w:hint="default"/>
      </w:rPr>
    </w:lvl>
    <w:lvl w:ilvl="6" w:tplc="041F0001" w:tentative="1">
      <w:start w:val="1"/>
      <w:numFmt w:val="bullet"/>
      <w:lvlText w:val=""/>
      <w:lvlJc w:val="left"/>
      <w:pPr>
        <w:ind w:left="7169" w:hanging="360"/>
      </w:pPr>
      <w:rPr>
        <w:rFonts w:ascii="Symbol" w:hAnsi="Symbol" w:hint="default"/>
      </w:rPr>
    </w:lvl>
    <w:lvl w:ilvl="7" w:tplc="041F0003" w:tentative="1">
      <w:start w:val="1"/>
      <w:numFmt w:val="bullet"/>
      <w:lvlText w:val="o"/>
      <w:lvlJc w:val="left"/>
      <w:pPr>
        <w:ind w:left="7889" w:hanging="360"/>
      </w:pPr>
      <w:rPr>
        <w:rFonts w:ascii="Courier New" w:hAnsi="Courier New" w:cs="Courier New" w:hint="default"/>
      </w:rPr>
    </w:lvl>
    <w:lvl w:ilvl="8" w:tplc="041F0005" w:tentative="1">
      <w:start w:val="1"/>
      <w:numFmt w:val="bullet"/>
      <w:lvlText w:val=""/>
      <w:lvlJc w:val="left"/>
      <w:pPr>
        <w:ind w:left="8609" w:hanging="360"/>
      </w:pPr>
      <w:rPr>
        <w:rFonts w:ascii="Wingdings" w:hAnsi="Wingdings" w:hint="default"/>
      </w:rPr>
    </w:lvl>
  </w:abstractNum>
  <w:abstractNum w:abstractNumId="2">
    <w:nsid w:val="2AE00F45"/>
    <w:multiLevelType w:val="hybridMultilevel"/>
    <w:tmpl w:val="B0844F44"/>
    <w:lvl w:ilvl="0" w:tplc="C736FEB2">
      <w:start w:val="1"/>
      <w:numFmt w:val="lowerLetter"/>
      <w:lvlText w:val="%1)"/>
      <w:lvlJc w:val="left"/>
      <w:pPr>
        <w:ind w:left="2484" w:hanging="360"/>
      </w:pPr>
      <w:rPr>
        <w:rFonts w:hint="default"/>
        <w:b/>
      </w:rPr>
    </w:lvl>
    <w:lvl w:ilvl="1" w:tplc="041F0019" w:tentative="1">
      <w:start w:val="1"/>
      <w:numFmt w:val="lowerLetter"/>
      <w:lvlText w:val="%2."/>
      <w:lvlJc w:val="left"/>
      <w:pPr>
        <w:ind w:left="3204" w:hanging="360"/>
      </w:pPr>
    </w:lvl>
    <w:lvl w:ilvl="2" w:tplc="041F001B" w:tentative="1">
      <w:start w:val="1"/>
      <w:numFmt w:val="lowerRoman"/>
      <w:lvlText w:val="%3."/>
      <w:lvlJc w:val="right"/>
      <w:pPr>
        <w:ind w:left="3924" w:hanging="180"/>
      </w:pPr>
    </w:lvl>
    <w:lvl w:ilvl="3" w:tplc="041F000F" w:tentative="1">
      <w:start w:val="1"/>
      <w:numFmt w:val="decimal"/>
      <w:lvlText w:val="%4."/>
      <w:lvlJc w:val="left"/>
      <w:pPr>
        <w:ind w:left="4644" w:hanging="360"/>
      </w:pPr>
    </w:lvl>
    <w:lvl w:ilvl="4" w:tplc="041F0019" w:tentative="1">
      <w:start w:val="1"/>
      <w:numFmt w:val="lowerLetter"/>
      <w:lvlText w:val="%5."/>
      <w:lvlJc w:val="left"/>
      <w:pPr>
        <w:ind w:left="5364" w:hanging="360"/>
      </w:pPr>
    </w:lvl>
    <w:lvl w:ilvl="5" w:tplc="041F001B" w:tentative="1">
      <w:start w:val="1"/>
      <w:numFmt w:val="lowerRoman"/>
      <w:lvlText w:val="%6."/>
      <w:lvlJc w:val="right"/>
      <w:pPr>
        <w:ind w:left="6084" w:hanging="180"/>
      </w:pPr>
    </w:lvl>
    <w:lvl w:ilvl="6" w:tplc="041F000F" w:tentative="1">
      <w:start w:val="1"/>
      <w:numFmt w:val="decimal"/>
      <w:lvlText w:val="%7."/>
      <w:lvlJc w:val="left"/>
      <w:pPr>
        <w:ind w:left="6804" w:hanging="360"/>
      </w:pPr>
    </w:lvl>
    <w:lvl w:ilvl="7" w:tplc="041F0019" w:tentative="1">
      <w:start w:val="1"/>
      <w:numFmt w:val="lowerLetter"/>
      <w:lvlText w:val="%8."/>
      <w:lvlJc w:val="left"/>
      <w:pPr>
        <w:ind w:left="7524" w:hanging="360"/>
      </w:pPr>
    </w:lvl>
    <w:lvl w:ilvl="8" w:tplc="041F001B" w:tentative="1">
      <w:start w:val="1"/>
      <w:numFmt w:val="lowerRoman"/>
      <w:lvlText w:val="%9."/>
      <w:lvlJc w:val="right"/>
      <w:pPr>
        <w:ind w:left="8244" w:hanging="180"/>
      </w:pPr>
    </w:lvl>
  </w:abstractNum>
  <w:abstractNum w:abstractNumId="3">
    <w:nsid w:val="3BF27C78"/>
    <w:multiLevelType w:val="hybridMultilevel"/>
    <w:tmpl w:val="A92EE0F6"/>
    <w:lvl w:ilvl="0" w:tplc="041F0001">
      <w:start w:val="1"/>
      <w:numFmt w:val="bullet"/>
      <w:lvlText w:val=""/>
      <w:lvlJc w:val="left"/>
      <w:pPr>
        <w:ind w:left="684" w:hanging="360"/>
      </w:pPr>
      <w:rPr>
        <w:rFonts w:ascii="Symbol" w:hAnsi="Symbol" w:hint="default"/>
      </w:rPr>
    </w:lvl>
    <w:lvl w:ilvl="1" w:tplc="041F0003" w:tentative="1">
      <w:start w:val="1"/>
      <w:numFmt w:val="bullet"/>
      <w:lvlText w:val="o"/>
      <w:lvlJc w:val="left"/>
      <w:pPr>
        <w:ind w:left="1404" w:hanging="360"/>
      </w:pPr>
      <w:rPr>
        <w:rFonts w:ascii="Courier New" w:hAnsi="Courier New" w:cs="Courier New" w:hint="default"/>
      </w:rPr>
    </w:lvl>
    <w:lvl w:ilvl="2" w:tplc="041F0005" w:tentative="1">
      <w:start w:val="1"/>
      <w:numFmt w:val="bullet"/>
      <w:lvlText w:val=""/>
      <w:lvlJc w:val="left"/>
      <w:pPr>
        <w:ind w:left="2124" w:hanging="360"/>
      </w:pPr>
      <w:rPr>
        <w:rFonts w:ascii="Wingdings" w:hAnsi="Wingdings" w:hint="default"/>
      </w:rPr>
    </w:lvl>
    <w:lvl w:ilvl="3" w:tplc="041F0001" w:tentative="1">
      <w:start w:val="1"/>
      <w:numFmt w:val="bullet"/>
      <w:lvlText w:val=""/>
      <w:lvlJc w:val="left"/>
      <w:pPr>
        <w:ind w:left="2844" w:hanging="360"/>
      </w:pPr>
      <w:rPr>
        <w:rFonts w:ascii="Symbol" w:hAnsi="Symbol" w:hint="default"/>
      </w:rPr>
    </w:lvl>
    <w:lvl w:ilvl="4" w:tplc="041F0003" w:tentative="1">
      <w:start w:val="1"/>
      <w:numFmt w:val="bullet"/>
      <w:lvlText w:val="o"/>
      <w:lvlJc w:val="left"/>
      <w:pPr>
        <w:ind w:left="3564" w:hanging="360"/>
      </w:pPr>
      <w:rPr>
        <w:rFonts w:ascii="Courier New" w:hAnsi="Courier New" w:cs="Courier New" w:hint="default"/>
      </w:rPr>
    </w:lvl>
    <w:lvl w:ilvl="5" w:tplc="041F0005" w:tentative="1">
      <w:start w:val="1"/>
      <w:numFmt w:val="bullet"/>
      <w:lvlText w:val=""/>
      <w:lvlJc w:val="left"/>
      <w:pPr>
        <w:ind w:left="4284" w:hanging="360"/>
      </w:pPr>
      <w:rPr>
        <w:rFonts w:ascii="Wingdings" w:hAnsi="Wingdings" w:hint="default"/>
      </w:rPr>
    </w:lvl>
    <w:lvl w:ilvl="6" w:tplc="041F0001" w:tentative="1">
      <w:start w:val="1"/>
      <w:numFmt w:val="bullet"/>
      <w:lvlText w:val=""/>
      <w:lvlJc w:val="left"/>
      <w:pPr>
        <w:ind w:left="5004" w:hanging="360"/>
      </w:pPr>
      <w:rPr>
        <w:rFonts w:ascii="Symbol" w:hAnsi="Symbol" w:hint="default"/>
      </w:rPr>
    </w:lvl>
    <w:lvl w:ilvl="7" w:tplc="041F0003" w:tentative="1">
      <w:start w:val="1"/>
      <w:numFmt w:val="bullet"/>
      <w:lvlText w:val="o"/>
      <w:lvlJc w:val="left"/>
      <w:pPr>
        <w:ind w:left="5724" w:hanging="360"/>
      </w:pPr>
      <w:rPr>
        <w:rFonts w:ascii="Courier New" w:hAnsi="Courier New" w:cs="Courier New" w:hint="default"/>
      </w:rPr>
    </w:lvl>
    <w:lvl w:ilvl="8" w:tplc="041F0005" w:tentative="1">
      <w:start w:val="1"/>
      <w:numFmt w:val="bullet"/>
      <w:lvlText w:val=""/>
      <w:lvlJc w:val="left"/>
      <w:pPr>
        <w:ind w:left="6444" w:hanging="360"/>
      </w:pPr>
      <w:rPr>
        <w:rFonts w:ascii="Wingdings" w:hAnsi="Wingdings" w:hint="default"/>
      </w:rPr>
    </w:lvl>
  </w:abstractNum>
  <w:abstractNum w:abstractNumId="4">
    <w:nsid w:val="3CC17ACE"/>
    <w:multiLevelType w:val="hybridMultilevel"/>
    <w:tmpl w:val="F29CE4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EFF6F23"/>
    <w:multiLevelType w:val="hybridMultilevel"/>
    <w:tmpl w:val="C7BC15A4"/>
    <w:lvl w:ilvl="0" w:tplc="041F0001">
      <w:start w:val="1"/>
      <w:numFmt w:val="bullet"/>
      <w:lvlText w:val=""/>
      <w:lvlJc w:val="left"/>
      <w:pPr>
        <w:ind w:left="2850" w:hanging="360"/>
      </w:pPr>
      <w:rPr>
        <w:rFonts w:ascii="Symbol" w:hAnsi="Symbol" w:hint="default"/>
      </w:rPr>
    </w:lvl>
    <w:lvl w:ilvl="1" w:tplc="041F0003" w:tentative="1">
      <w:start w:val="1"/>
      <w:numFmt w:val="bullet"/>
      <w:lvlText w:val="o"/>
      <w:lvlJc w:val="left"/>
      <w:pPr>
        <w:ind w:left="3570" w:hanging="360"/>
      </w:pPr>
      <w:rPr>
        <w:rFonts w:ascii="Courier New" w:hAnsi="Courier New" w:cs="Courier New" w:hint="default"/>
      </w:rPr>
    </w:lvl>
    <w:lvl w:ilvl="2" w:tplc="041F0005" w:tentative="1">
      <w:start w:val="1"/>
      <w:numFmt w:val="bullet"/>
      <w:lvlText w:val=""/>
      <w:lvlJc w:val="left"/>
      <w:pPr>
        <w:ind w:left="4290" w:hanging="360"/>
      </w:pPr>
      <w:rPr>
        <w:rFonts w:ascii="Wingdings" w:hAnsi="Wingdings" w:hint="default"/>
      </w:rPr>
    </w:lvl>
    <w:lvl w:ilvl="3" w:tplc="041F0001" w:tentative="1">
      <w:start w:val="1"/>
      <w:numFmt w:val="bullet"/>
      <w:lvlText w:val=""/>
      <w:lvlJc w:val="left"/>
      <w:pPr>
        <w:ind w:left="5010" w:hanging="360"/>
      </w:pPr>
      <w:rPr>
        <w:rFonts w:ascii="Symbol" w:hAnsi="Symbol" w:hint="default"/>
      </w:rPr>
    </w:lvl>
    <w:lvl w:ilvl="4" w:tplc="041F0003" w:tentative="1">
      <w:start w:val="1"/>
      <w:numFmt w:val="bullet"/>
      <w:lvlText w:val="o"/>
      <w:lvlJc w:val="left"/>
      <w:pPr>
        <w:ind w:left="5730" w:hanging="360"/>
      </w:pPr>
      <w:rPr>
        <w:rFonts w:ascii="Courier New" w:hAnsi="Courier New" w:cs="Courier New" w:hint="default"/>
      </w:rPr>
    </w:lvl>
    <w:lvl w:ilvl="5" w:tplc="041F0005" w:tentative="1">
      <w:start w:val="1"/>
      <w:numFmt w:val="bullet"/>
      <w:lvlText w:val=""/>
      <w:lvlJc w:val="left"/>
      <w:pPr>
        <w:ind w:left="6450" w:hanging="360"/>
      </w:pPr>
      <w:rPr>
        <w:rFonts w:ascii="Wingdings" w:hAnsi="Wingdings" w:hint="default"/>
      </w:rPr>
    </w:lvl>
    <w:lvl w:ilvl="6" w:tplc="041F0001" w:tentative="1">
      <w:start w:val="1"/>
      <w:numFmt w:val="bullet"/>
      <w:lvlText w:val=""/>
      <w:lvlJc w:val="left"/>
      <w:pPr>
        <w:ind w:left="7170" w:hanging="360"/>
      </w:pPr>
      <w:rPr>
        <w:rFonts w:ascii="Symbol" w:hAnsi="Symbol" w:hint="default"/>
      </w:rPr>
    </w:lvl>
    <w:lvl w:ilvl="7" w:tplc="041F0003" w:tentative="1">
      <w:start w:val="1"/>
      <w:numFmt w:val="bullet"/>
      <w:lvlText w:val="o"/>
      <w:lvlJc w:val="left"/>
      <w:pPr>
        <w:ind w:left="7890" w:hanging="360"/>
      </w:pPr>
      <w:rPr>
        <w:rFonts w:ascii="Courier New" w:hAnsi="Courier New" w:cs="Courier New" w:hint="default"/>
      </w:rPr>
    </w:lvl>
    <w:lvl w:ilvl="8" w:tplc="041F0005" w:tentative="1">
      <w:start w:val="1"/>
      <w:numFmt w:val="bullet"/>
      <w:lvlText w:val=""/>
      <w:lvlJc w:val="left"/>
      <w:pPr>
        <w:ind w:left="8610" w:hanging="360"/>
      </w:pPr>
      <w:rPr>
        <w:rFonts w:ascii="Wingdings" w:hAnsi="Wingdings" w:hint="default"/>
      </w:rPr>
    </w:lvl>
  </w:abstractNum>
  <w:abstractNum w:abstractNumId="6">
    <w:nsid w:val="46DF1D98"/>
    <w:multiLevelType w:val="hybridMultilevel"/>
    <w:tmpl w:val="8346BB0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570D48E3"/>
    <w:multiLevelType w:val="hybridMultilevel"/>
    <w:tmpl w:val="56DE1BD8"/>
    <w:lvl w:ilvl="0" w:tplc="7B304828">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0"/>
  </w:num>
  <w:num w:numId="5">
    <w:abstractNumId w:val="3"/>
  </w:num>
  <w:num w:numId="6">
    <w:abstractNumId w:val="5"/>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367BB"/>
    <w:rsid w:val="0000584C"/>
    <w:rsid w:val="000143A7"/>
    <w:rsid w:val="000817E2"/>
    <w:rsid w:val="000F19DA"/>
    <w:rsid w:val="00126D61"/>
    <w:rsid w:val="00152E65"/>
    <w:rsid w:val="0016583D"/>
    <w:rsid w:val="00167FCE"/>
    <w:rsid w:val="001B130B"/>
    <w:rsid w:val="001B3E40"/>
    <w:rsid w:val="001D10D3"/>
    <w:rsid w:val="00201126"/>
    <w:rsid w:val="002039B3"/>
    <w:rsid w:val="00262A1A"/>
    <w:rsid w:val="002B42A6"/>
    <w:rsid w:val="0031040B"/>
    <w:rsid w:val="003119EC"/>
    <w:rsid w:val="003243D0"/>
    <w:rsid w:val="00333FB7"/>
    <w:rsid w:val="003656DF"/>
    <w:rsid w:val="003934B4"/>
    <w:rsid w:val="003A7378"/>
    <w:rsid w:val="003D3111"/>
    <w:rsid w:val="003D6503"/>
    <w:rsid w:val="003F2D5B"/>
    <w:rsid w:val="00434D2D"/>
    <w:rsid w:val="00437C4B"/>
    <w:rsid w:val="00444D43"/>
    <w:rsid w:val="00454963"/>
    <w:rsid w:val="004707E0"/>
    <w:rsid w:val="004B0017"/>
    <w:rsid w:val="004B3168"/>
    <w:rsid w:val="004D7A27"/>
    <w:rsid w:val="004E6554"/>
    <w:rsid w:val="004F2489"/>
    <w:rsid w:val="004F7416"/>
    <w:rsid w:val="00503428"/>
    <w:rsid w:val="00515505"/>
    <w:rsid w:val="00552C8B"/>
    <w:rsid w:val="00594F2E"/>
    <w:rsid w:val="005B4A77"/>
    <w:rsid w:val="005F7B2C"/>
    <w:rsid w:val="00632608"/>
    <w:rsid w:val="00644417"/>
    <w:rsid w:val="0065555A"/>
    <w:rsid w:val="006C0697"/>
    <w:rsid w:val="006E1F88"/>
    <w:rsid w:val="00714CDA"/>
    <w:rsid w:val="00714F6D"/>
    <w:rsid w:val="00716A58"/>
    <w:rsid w:val="00730273"/>
    <w:rsid w:val="00755733"/>
    <w:rsid w:val="007631EB"/>
    <w:rsid w:val="00770E81"/>
    <w:rsid w:val="007B6015"/>
    <w:rsid w:val="007C42EA"/>
    <w:rsid w:val="007C6D0A"/>
    <w:rsid w:val="007D1B93"/>
    <w:rsid w:val="007D4FD6"/>
    <w:rsid w:val="007E6C0B"/>
    <w:rsid w:val="00825B60"/>
    <w:rsid w:val="00882FDE"/>
    <w:rsid w:val="008C4538"/>
    <w:rsid w:val="008E47D0"/>
    <w:rsid w:val="008F533A"/>
    <w:rsid w:val="00906473"/>
    <w:rsid w:val="0093043F"/>
    <w:rsid w:val="009335F5"/>
    <w:rsid w:val="00977884"/>
    <w:rsid w:val="00991308"/>
    <w:rsid w:val="00A101EB"/>
    <w:rsid w:val="00A31AA2"/>
    <w:rsid w:val="00A367BB"/>
    <w:rsid w:val="00AB3DB3"/>
    <w:rsid w:val="00AB4AAB"/>
    <w:rsid w:val="00AD73DA"/>
    <w:rsid w:val="00AE1A6C"/>
    <w:rsid w:val="00B14F5C"/>
    <w:rsid w:val="00B742EE"/>
    <w:rsid w:val="00B7625C"/>
    <w:rsid w:val="00B82981"/>
    <w:rsid w:val="00BC0283"/>
    <w:rsid w:val="00BD6A7A"/>
    <w:rsid w:val="00C113CF"/>
    <w:rsid w:val="00C241E7"/>
    <w:rsid w:val="00C37EE7"/>
    <w:rsid w:val="00C552A9"/>
    <w:rsid w:val="00C6282A"/>
    <w:rsid w:val="00C758B5"/>
    <w:rsid w:val="00CC4A56"/>
    <w:rsid w:val="00D33226"/>
    <w:rsid w:val="00D414E9"/>
    <w:rsid w:val="00D66802"/>
    <w:rsid w:val="00D87A8F"/>
    <w:rsid w:val="00DC4A06"/>
    <w:rsid w:val="00DE13A1"/>
    <w:rsid w:val="00E0435F"/>
    <w:rsid w:val="00E41271"/>
    <w:rsid w:val="00E44023"/>
    <w:rsid w:val="00E52AE7"/>
    <w:rsid w:val="00E61EC4"/>
    <w:rsid w:val="00E842AA"/>
    <w:rsid w:val="00E906F8"/>
    <w:rsid w:val="00EB08DC"/>
    <w:rsid w:val="00ED72BC"/>
    <w:rsid w:val="00EF6BB2"/>
    <w:rsid w:val="00F072FB"/>
    <w:rsid w:val="00F0791E"/>
    <w:rsid w:val="00F36FD1"/>
    <w:rsid w:val="00F83966"/>
    <w:rsid w:val="00FB5FD5"/>
    <w:rsid w:val="00FC418E"/>
    <w:rsid w:val="00FE00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FB7"/>
  </w:style>
  <w:style w:type="paragraph" w:styleId="Balk4">
    <w:name w:val="heading 4"/>
    <w:basedOn w:val="Normal"/>
    <w:link w:val="Balk4Char"/>
    <w:unhideWhenUsed/>
    <w:qFormat/>
    <w:rsid w:val="00E44023"/>
    <w:pPr>
      <w:spacing w:before="100" w:beforeAutospacing="1" w:after="100" w:afterAutospacing="1" w:line="240" w:lineRule="auto"/>
      <w:jc w:val="left"/>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3934B4"/>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34B4"/>
  </w:style>
  <w:style w:type="paragraph" w:styleId="DipnotMetni">
    <w:name w:val="footnote text"/>
    <w:basedOn w:val="Normal"/>
    <w:link w:val="DipnotMetniChar"/>
    <w:unhideWhenUsed/>
    <w:rsid w:val="003934B4"/>
    <w:pPr>
      <w:spacing w:line="240" w:lineRule="auto"/>
    </w:pPr>
    <w:rPr>
      <w:sz w:val="20"/>
      <w:szCs w:val="20"/>
    </w:rPr>
  </w:style>
  <w:style w:type="character" w:customStyle="1" w:styleId="DipnotMetniChar">
    <w:name w:val="Dipnot Metni Char"/>
    <w:basedOn w:val="VarsaylanParagrafYazTipi"/>
    <w:link w:val="DipnotMetni"/>
    <w:semiHidden/>
    <w:rsid w:val="003934B4"/>
    <w:rPr>
      <w:sz w:val="20"/>
      <w:szCs w:val="20"/>
    </w:rPr>
  </w:style>
  <w:style w:type="paragraph" w:styleId="NormalWeb">
    <w:name w:val="Normal (Web)"/>
    <w:aliases w:val="Normal (Web) Char Char,Normal (Web) Char Char Char Char,Normal (Web) Char Char Char"/>
    <w:basedOn w:val="Normal"/>
    <w:link w:val="NormalWebChar"/>
    <w:unhideWhenUsed/>
    <w:qFormat/>
    <w:rsid w:val="009335F5"/>
    <w:rPr>
      <w:rFonts w:ascii="Times New Roman" w:hAnsi="Times New Roman" w:cs="Times New Roman"/>
      <w:sz w:val="24"/>
      <w:szCs w:val="24"/>
    </w:rPr>
  </w:style>
  <w:style w:type="character" w:styleId="DipnotBavurusu">
    <w:name w:val="footnote reference"/>
    <w:unhideWhenUsed/>
    <w:rsid w:val="00A367BB"/>
    <w:rPr>
      <w:vertAlign w:val="superscript"/>
    </w:rPr>
  </w:style>
  <w:style w:type="paragraph" w:styleId="ListeParagraf">
    <w:name w:val="List Paragraph"/>
    <w:basedOn w:val="Normal"/>
    <w:uiPriority w:val="34"/>
    <w:qFormat/>
    <w:rsid w:val="00AE1A6C"/>
    <w:pPr>
      <w:spacing w:line="240" w:lineRule="auto"/>
      <w:ind w:left="720" w:hanging="2126"/>
      <w:contextualSpacing/>
      <w:jc w:val="both"/>
    </w:pPr>
    <w:rPr>
      <w:rFonts w:ascii="Calibri" w:eastAsia="Calibri" w:hAnsi="Calibri" w:cs="Times New Roman"/>
    </w:rPr>
  </w:style>
  <w:style w:type="character" w:customStyle="1" w:styleId="grame">
    <w:name w:val="grame"/>
    <w:basedOn w:val="VarsaylanParagrafYazTipi"/>
    <w:rsid w:val="00594F2E"/>
  </w:style>
  <w:style w:type="character" w:customStyle="1" w:styleId="apple-converted-space">
    <w:name w:val="apple-converted-space"/>
    <w:basedOn w:val="VarsaylanParagrafYazTipi"/>
    <w:rsid w:val="00594F2E"/>
  </w:style>
  <w:style w:type="character" w:styleId="Gl">
    <w:name w:val="Strong"/>
    <w:qFormat/>
    <w:rsid w:val="00C552A9"/>
    <w:rPr>
      <w:b/>
      <w:bCs/>
    </w:rPr>
  </w:style>
  <w:style w:type="character" w:customStyle="1" w:styleId="ver2">
    <w:name w:val="ver2"/>
    <w:basedOn w:val="VarsaylanParagrafYazTipi"/>
    <w:rsid w:val="00C552A9"/>
  </w:style>
  <w:style w:type="paragraph" w:customStyle="1" w:styleId="WW-Varsaylan">
    <w:name w:val="WW-Varsayılan"/>
    <w:rsid w:val="00C552A9"/>
    <w:pPr>
      <w:tabs>
        <w:tab w:val="left" w:pos="709"/>
      </w:tabs>
      <w:suppressAutoHyphens/>
      <w:spacing w:after="200" w:line="276" w:lineRule="auto"/>
      <w:jc w:val="left"/>
    </w:pPr>
    <w:rPr>
      <w:rFonts w:ascii="Times New Roman" w:eastAsia="Arial" w:hAnsi="Times New Roman" w:cs="Calibri"/>
      <w:sz w:val="24"/>
      <w:szCs w:val="24"/>
      <w:lang w:eastAsia="ar-SA"/>
    </w:rPr>
  </w:style>
  <w:style w:type="character" w:customStyle="1" w:styleId="spelle">
    <w:name w:val="spelle"/>
    <w:basedOn w:val="VarsaylanParagrafYazTipi"/>
    <w:rsid w:val="00437C4B"/>
  </w:style>
  <w:style w:type="paragraph" w:styleId="stbilgi">
    <w:name w:val="header"/>
    <w:basedOn w:val="Normal"/>
    <w:link w:val="stbilgiChar"/>
    <w:uiPriority w:val="99"/>
    <w:unhideWhenUsed/>
    <w:rsid w:val="00437C4B"/>
    <w:pPr>
      <w:tabs>
        <w:tab w:val="center" w:pos="4536"/>
        <w:tab w:val="right" w:pos="9072"/>
      </w:tabs>
      <w:spacing w:line="240" w:lineRule="auto"/>
    </w:pPr>
  </w:style>
  <w:style w:type="character" w:customStyle="1" w:styleId="stbilgiChar">
    <w:name w:val="Üstbilgi Char"/>
    <w:basedOn w:val="VarsaylanParagrafYazTipi"/>
    <w:link w:val="stbilgi"/>
    <w:uiPriority w:val="99"/>
    <w:rsid w:val="00437C4B"/>
  </w:style>
  <w:style w:type="paragraph" w:customStyle="1" w:styleId="3-normalyaz">
    <w:name w:val="3-normalyaz"/>
    <w:basedOn w:val="Normal"/>
    <w:rsid w:val="003D6503"/>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customStyle="1" w:styleId="Body">
    <w:name w:val="Body"/>
    <w:rsid w:val="007B6015"/>
    <w:pPr>
      <w:spacing w:line="240" w:lineRule="auto"/>
      <w:jc w:val="left"/>
    </w:pPr>
    <w:rPr>
      <w:rFonts w:ascii="Helvetica" w:eastAsia="ヒラギノ角ゴ Pro W3" w:hAnsi="Helvetica" w:cs="Times New Roman"/>
      <w:color w:val="000000"/>
      <w:sz w:val="24"/>
      <w:szCs w:val="20"/>
      <w:lang w:val="en-US" w:eastAsia="tr-TR"/>
    </w:rPr>
  </w:style>
  <w:style w:type="paragraph" w:styleId="BalonMetni">
    <w:name w:val="Balloon Text"/>
    <w:basedOn w:val="Normal"/>
    <w:link w:val="BalonMetniChar"/>
    <w:uiPriority w:val="99"/>
    <w:semiHidden/>
    <w:unhideWhenUsed/>
    <w:rsid w:val="007D1B93"/>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1B93"/>
    <w:rPr>
      <w:rFonts w:ascii="Tahoma" w:hAnsi="Tahoma" w:cs="Tahoma"/>
      <w:sz w:val="16"/>
      <w:szCs w:val="16"/>
    </w:rPr>
  </w:style>
  <w:style w:type="paragraph" w:customStyle="1" w:styleId="msobodytextindent">
    <w:name w:val="msobodytextindent"/>
    <w:basedOn w:val="Normal"/>
    <w:rsid w:val="00DC4A06"/>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GvdeMetni">
    <w:name w:val="Body Text"/>
    <w:basedOn w:val="Normal"/>
    <w:link w:val="GvdeMetniChar"/>
    <w:rsid w:val="00825B60"/>
    <w:pPr>
      <w:spacing w:after="120"/>
      <w:jc w:val="left"/>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825B60"/>
    <w:rPr>
      <w:rFonts w:ascii="Times New Roman" w:eastAsia="Times New Roman" w:hAnsi="Times New Roman" w:cs="Times New Roman"/>
      <w:sz w:val="24"/>
      <w:szCs w:val="24"/>
    </w:rPr>
  </w:style>
  <w:style w:type="character" w:customStyle="1" w:styleId="NormalWebChar">
    <w:name w:val="Normal (Web) Char"/>
    <w:aliases w:val="Normal (Web) Char Char Char1,Normal (Web) Char Char Char Char Char,Normal (Web) Char Char Char Char1"/>
    <w:link w:val="NormalWeb"/>
    <w:rsid w:val="00825B60"/>
    <w:rPr>
      <w:rFonts w:ascii="Times New Roman" w:hAnsi="Times New Roman" w:cs="Times New Roman"/>
      <w:sz w:val="24"/>
      <w:szCs w:val="24"/>
    </w:rPr>
  </w:style>
  <w:style w:type="paragraph" w:customStyle="1" w:styleId="Gvdemetni0">
    <w:name w:val="Gövde metni"/>
    <w:basedOn w:val="Normal"/>
    <w:rsid w:val="00825B60"/>
    <w:pPr>
      <w:widowControl w:val="0"/>
      <w:shd w:val="clear" w:color="auto" w:fill="FFFFFF"/>
      <w:suppressAutoHyphens/>
      <w:spacing w:line="274" w:lineRule="exact"/>
      <w:jc w:val="left"/>
    </w:pPr>
    <w:rPr>
      <w:rFonts w:ascii="Times New Roman" w:eastAsia="Times New Roman" w:hAnsi="Times New Roman" w:cs="Times New Roman"/>
      <w:kern w:val="2"/>
      <w:lang w:eastAsia="ar-SA"/>
    </w:rPr>
  </w:style>
  <w:style w:type="paragraph" w:customStyle="1" w:styleId="Style9">
    <w:name w:val="Style9"/>
    <w:basedOn w:val="Normal"/>
    <w:uiPriority w:val="99"/>
    <w:rsid w:val="00825B60"/>
    <w:pPr>
      <w:widowControl w:val="0"/>
      <w:autoSpaceDE w:val="0"/>
      <w:autoSpaceDN w:val="0"/>
      <w:adjustRightInd w:val="0"/>
      <w:spacing w:line="274" w:lineRule="exact"/>
      <w:jc w:val="both"/>
    </w:pPr>
    <w:rPr>
      <w:rFonts w:ascii="Times New Roman" w:eastAsia="Times New Roman" w:hAnsi="Times New Roman" w:cs="Times New Roman"/>
      <w:sz w:val="24"/>
      <w:szCs w:val="24"/>
      <w:lang w:eastAsia="tr-TR"/>
    </w:rPr>
  </w:style>
  <w:style w:type="character" w:customStyle="1" w:styleId="highlight">
    <w:name w:val="highlight"/>
    <w:rsid w:val="00825B60"/>
  </w:style>
  <w:style w:type="character" w:customStyle="1" w:styleId="FontStyle22">
    <w:name w:val="Font Style22"/>
    <w:uiPriority w:val="99"/>
    <w:rsid w:val="00825B60"/>
    <w:rPr>
      <w:rFonts w:ascii="Times New Roman" w:hAnsi="Times New Roman" w:cs="Times New Roman" w:hint="default"/>
      <w:sz w:val="24"/>
      <w:szCs w:val="24"/>
    </w:rPr>
  </w:style>
  <w:style w:type="character" w:customStyle="1" w:styleId="FontStyle18">
    <w:name w:val="Font Style18"/>
    <w:uiPriority w:val="99"/>
    <w:rsid w:val="00825B60"/>
    <w:rPr>
      <w:rFonts w:ascii="Times New Roman" w:hAnsi="Times New Roman" w:cs="Times New Roman" w:hint="default"/>
      <w:sz w:val="20"/>
      <w:szCs w:val="20"/>
    </w:rPr>
  </w:style>
  <w:style w:type="paragraph" w:styleId="GvdeMetniGirintisi">
    <w:name w:val="Body Text Indent"/>
    <w:basedOn w:val="Normal"/>
    <w:link w:val="GvdeMetniGirintisiChar"/>
    <w:rsid w:val="006E1F88"/>
    <w:pPr>
      <w:spacing w:after="120"/>
      <w:ind w:left="283"/>
      <w:jc w:val="left"/>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6E1F88"/>
    <w:rPr>
      <w:rFonts w:ascii="Times New Roman" w:eastAsia="Times New Roman" w:hAnsi="Times New Roman" w:cs="Times New Roman"/>
      <w:sz w:val="24"/>
      <w:szCs w:val="24"/>
      <w:lang w:eastAsia="tr-TR"/>
    </w:rPr>
  </w:style>
  <w:style w:type="paragraph" w:styleId="KonuBal">
    <w:name w:val="Title"/>
    <w:basedOn w:val="Normal"/>
    <w:next w:val="AltKonuBal"/>
    <w:link w:val="KonuBalChar"/>
    <w:qFormat/>
    <w:rsid w:val="00E0435F"/>
    <w:pPr>
      <w:tabs>
        <w:tab w:val="left" w:pos="2835"/>
      </w:tabs>
      <w:suppressAutoHyphens/>
      <w:ind w:left="1418" w:right="851"/>
    </w:pPr>
    <w:rPr>
      <w:rFonts w:ascii="Tahoma" w:eastAsia="Times New Roman" w:hAnsi="Tahoma" w:cs="Calibri"/>
      <w:b/>
      <w:sz w:val="20"/>
      <w:szCs w:val="20"/>
      <w:lang w:eastAsia="ar-SA"/>
    </w:rPr>
  </w:style>
  <w:style w:type="character" w:customStyle="1" w:styleId="KonuBalChar">
    <w:name w:val="Konu Başlığı Char"/>
    <w:basedOn w:val="VarsaylanParagrafYazTipi"/>
    <w:link w:val="KonuBal"/>
    <w:rsid w:val="00E0435F"/>
    <w:rPr>
      <w:rFonts w:ascii="Tahoma" w:eastAsia="Times New Roman" w:hAnsi="Tahoma" w:cs="Calibri"/>
      <w:b/>
      <w:sz w:val="20"/>
      <w:szCs w:val="20"/>
      <w:lang w:eastAsia="ar-SA"/>
    </w:rPr>
  </w:style>
  <w:style w:type="paragraph" w:styleId="AltKonuBal">
    <w:name w:val="Subtitle"/>
    <w:basedOn w:val="Normal"/>
    <w:next w:val="Normal"/>
    <w:link w:val="AltKonuBalChar"/>
    <w:uiPriority w:val="11"/>
    <w:qFormat/>
    <w:rsid w:val="00E043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E0435F"/>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977884"/>
    <w:pPr>
      <w:autoSpaceDE w:val="0"/>
      <w:autoSpaceDN w:val="0"/>
      <w:adjustRightInd w:val="0"/>
      <w:spacing w:line="240" w:lineRule="auto"/>
      <w:jc w:val="left"/>
    </w:pPr>
    <w:rPr>
      <w:rFonts w:ascii="Times New Roman" w:eastAsia="Times New Roman" w:hAnsi="Times New Roman" w:cs="Times New Roman"/>
      <w:color w:val="000000"/>
      <w:sz w:val="24"/>
      <w:szCs w:val="24"/>
      <w:lang w:eastAsia="tr-TR"/>
    </w:rPr>
  </w:style>
  <w:style w:type="paragraph" w:customStyle="1" w:styleId="Body1">
    <w:name w:val="Body 1"/>
    <w:rsid w:val="00D414E9"/>
    <w:pPr>
      <w:spacing w:line="240" w:lineRule="auto"/>
      <w:jc w:val="left"/>
    </w:pPr>
    <w:rPr>
      <w:rFonts w:ascii="Helvetica" w:eastAsia="Arial Unicode MS" w:hAnsi="Helvetica" w:cs="Times New Roman"/>
      <w:color w:val="000000"/>
      <w:sz w:val="24"/>
      <w:szCs w:val="20"/>
      <w:lang w:eastAsia="tr-TR"/>
    </w:rPr>
  </w:style>
  <w:style w:type="character" w:customStyle="1" w:styleId="apple-style-span">
    <w:name w:val="apple-style-span"/>
    <w:basedOn w:val="VarsaylanParagrafYazTipi"/>
    <w:rsid w:val="00C758B5"/>
  </w:style>
  <w:style w:type="character" w:customStyle="1" w:styleId="Balk4Char">
    <w:name w:val="Başlık 4 Char"/>
    <w:basedOn w:val="VarsaylanParagrafYazTipi"/>
    <w:link w:val="Balk4"/>
    <w:rsid w:val="00E44023"/>
    <w:rPr>
      <w:rFonts w:ascii="Times New Roman" w:eastAsia="Times New Roman" w:hAnsi="Times New Roman" w:cs="Times New Roman"/>
      <w:b/>
      <w:bCs/>
      <w:sz w:val="24"/>
      <w:szCs w:val="24"/>
      <w:lang w:eastAsia="tr-TR"/>
    </w:rPr>
  </w:style>
  <w:style w:type="character" w:styleId="Kpr">
    <w:name w:val="Hyperlink"/>
    <w:basedOn w:val="VarsaylanParagrafYazTipi"/>
    <w:semiHidden/>
    <w:unhideWhenUsed/>
    <w:rsid w:val="00E44023"/>
    <w:rPr>
      <w:color w:val="0000FF"/>
      <w:u w:val="single"/>
    </w:rPr>
  </w:style>
  <w:style w:type="paragraph" w:customStyle="1" w:styleId="3-NormalYaz0">
    <w:name w:val="3-Normal Yazı"/>
    <w:rsid w:val="00E44023"/>
    <w:pPr>
      <w:tabs>
        <w:tab w:val="left" w:pos="566"/>
      </w:tabs>
      <w:spacing w:line="240" w:lineRule="auto"/>
      <w:jc w:val="both"/>
    </w:pPr>
    <w:rPr>
      <w:rFonts w:ascii="Times New Roman" w:eastAsia="Times New Roman" w:hAnsi="Times New Roman" w:cs="Times New Roman"/>
      <w:sz w:val="19"/>
      <w:szCs w:val="20"/>
    </w:rPr>
  </w:style>
  <w:style w:type="character" w:customStyle="1" w:styleId="ver1">
    <w:name w:val="ver1"/>
    <w:basedOn w:val="VarsaylanParagrafYazTipi"/>
    <w:rsid w:val="00E44023"/>
  </w:style>
  <w:style w:type="character" w:styleId="Vurgu">
    <w:name w:val="Emphasis"/>
    <w:basedOn w:val="VarsaylanParagrafYazTipi"/>
    <w:uiPriority w:val="20"/>
    <w:qFormat/>
    <w:rsid w:val="00E44023"/>
    <w:rPr>
      <w:i/>
      <w:iCs/>
    </w:rPr>
  </w:style>
</w:styles>
</file>

<file path=word/webSettings.xml><?xml version="1.0" encoding="utf-8"?>
<w:webSettings xmlns:r="http://schemas.openxmlformats.org/officeDocument/2006/relationships" xmlns:w="http://schemas.openxmlformats.org/wordprocessingml/2006/main">
  <w:divs>
    <w:div w:id="108209644">
      <w:bodyDiv w:val="1"/>
      <w:marLeft w:val="0"/>
      <w:marRight w:val="0"/>
      <w:marTop w:val="0"/>
      <w:marBottom w:val="0"/>
      <w:divBdr>
        <w:top w:val="none" w:sz="0" w:space="0" w:color="auto"/>
        <w:left w:val="none" w:sz="0" w:space="0" w:color="auto"/>
        <w:bottom w:val="none" w:sz="0" w:space="0" w:color="auto"/>
        <w:right w:val="none" w:sz="0" w:space="0" w:color="auto"/>
      </w:divBdr>
      <w:divsChild>
        <w:div w:id="719283789">
          <w:marLeft w:val="0"/>
          <w:marRight w:val="0"/>
          <w:marTop w:val="120"/>
          <w:marBottom w:val="0"/>
          <w:divBdr>
            <w:top w:val="none" w:sz="0" w:space="0" w:color="auto"/>
            <w:left w:val="none" w:sz="0" w:space="0" w:color="auto"/>
            <w:bottom w:val="none" w:sz="0" w:space="0" w:color="auto"/>
            <w:right w:val="none" w:sz="0" w:space="0" w:color="auto"/>
          </w:divBdr>
          <w:divsChild>
            <w:div w:id="1650405821">
              <w:marLeft w:val="0"/>
              <w:marRight w:val="0"/>
              <w:marTop w:val="0"/>
              <w:marBottom w:val="0"/>
              <w:divBdr>
                <w:top w:val="none" w:sz="0" w:space="0" w:color="auto"/>
                <w:left w:val="none" w:sz="0" w:space="0" w:color="auto"/>
                <w:bottom w:val="none" w:sz="0" w:space="0" w:color="auto"/>
                <w:right w:val="none" w:sz="0" w:space="0" w:color="auto"/>
              </w:divBdr>
              <w:divsChild>
                <w:div w:id="15578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07803">
          <w:marLeft w:val="0"/>
          <w:marRight w:val="0"/>
          <w:marTop w:val="0"/>
          <w:marBottom w:val="0"/>
          <w:divBdr>
            <w:top w:val="none" w:sz="0" w:space="0" w:color="auto"/>
            <w:left w:val="none" w:sz="0" w:space="0" w:color="auto"/>
            <w:bottom w:val="none" w:sz="0" w:space="0" w:color="auto"/>
            <w:right w:val="none" w:sz="0" w:space="0" w:color="auto"/>
          </w:divBdr>
          <w:divsChild>
            <w:div w:id="127089404">
              <w:marLeft w:val="0"/>
              <w:marRight w:val="0"/>
              <w:marTop w:val="0"/>
              <w:marBottom w:val="0"/>
              <w:divBdr>
                <w:top w:val="none" w:sz="0" w:space="0" w:color="auto"/>
                <w:left w:val="none" w:sz="0" w:space="0" w:color="auto"/>
                <w:bottom w:val="none" w:sz="0" w:space="0" w:color="auto"/>
                <w:right w:val="none" w:sz="0" w:space="0" w:color="auto"/>
              </w:divBdr>
              <w:divsChild>
                <w:div w:id="686060832">
                  <w:marLeft w:val="0"/>
                  <w:marRight w:val="0"/>
                  <w:marTop w:val="0"/>
                  <w:marBottom w:val="0"/>
                  <w:divBdr>
                    <w:top w:val="none" w:sz="0" w:space="0" w:color="auto"/>
                    <w:left w:val="none" w:sz="0" w:space="0" w:color="auto"/>
                    <w:bottom w:val="none" w:sz="0" w:space="0" w:color="auto"/>
                    <w:right w:val="none" w:sz="0" w:space="0" w:color="auto"/>
                  </w:divBdr>
                  <w:divsChild>
                    <w:div w:id="1251697793">
                      <w:marLeft w:val="0"/>
                      <w:marRight w:val="0"/>
                      <w:marTop w:val="0"/>
                      <w:marBottom w:val="0"/>
                      <w:divBdr>
                        <w:top w:val="none" w:sz="0" w:space="0" w:color="auto"/>
                        <w:left w:val="none" w:sz="0" w:space="0" w:color="auto"/>
                        <w:bottom w:val="none" w:sz="0" w:space="0" w:color="auto"/>
                        <w:right w:val="none" w:sz="0" w:space="0" w:color="auto"/>
                      </w:divBdr>
                      <w:divsChild>
                        <w:div w:id="1524779148">
                          <w:marLeft w:val="225"/>
                          <w:marRight w:val="0"/>
                          <w:marTop w:val="0"/>
                          <w:marBottom w:val="0"/>
                          <w:divBdr>
                            <w:top w:val="none" w:sz="0" w:space="0" w:color="auto"/>
                            <w:left w:val="none" w:sz="0" w:space="0" w:color="auto"/>
                            <w:bottom w:val="none" w:sz="0" w:space="0" w:color="auto"/>
                            <w:right w:val="none" w:sz="0" w:space="0" w:color="auto"/>
                          </w:divBdr>
                          <w:divsChild>
                            <w:div w:id="1200127270">
                              <w:marLeft w:val="0"/>
                              <w:marRight w:val="0"/>
                              <w:marTop w:val="0"/>
                              <w:marBottom w:val="0"/>
                              <w:divBdr>
                                <w:top w:val="none" w:sz="0" w:space="0" w:color="auto"/>
                                <w:left w:val="none" w:sz="0" w:space="0" w:color="auto"/>
                                <w:bottom w:val="none" w:sz="0" w:space="0" w:color="auto"/>
                                <w:right w:val="none" w:sz="0" w:space="0" w:color="auto"/>
                              </w:divBdr>
                              <w:divsChild>
                                <w:div w:id="11869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47382">
                      <w:marLeft w:val="0"/>
                      <w:marRight w:val="0"/>
                      <w:marTop w:val="0"/>
                      <w:marBottom w:val="0"/>
                      <w:divBdr>
                        <w:top w:val="none" w:sz="0" w:space="0" w:color="auto"/>
                        <w:left w:val="none" w:sz="0" w:space="0" w:color="auto"/>
                        <w:bottom w:val="none" w:sz="0" w:space="0" w:color="auto"/>
                        <w:right w:val="none" w:sz="0" w:space="0" w:color="auto"/>
                      </w:divBdr>
                      <w:divsChild>
                        <w:div w:id="11213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29276">
          <w:marLeft w:val="0"/>
          <w:marRight w:val="0"/>
          <w:marTop w:val="0"/>
          <w:marBottom w:val="0"/>
          <w:divBdr>
            <w:top w:val="none" w:sz="0" w:space="0" w:color="auto"/>
            <w:left w:val="none" w:sz="0" w:space="0" w:color="auto"/>
            <w:bottom w:val="none" w:sz="0" w:space="0" w:color="auto"/>
            <w:right w:val="none" w:sz="0" w:space="0" w:color="auto"/>
          </w:divBdr>
          <w:divsChild>
            <w:div w:id="433133585">
              <w:marLeft w:val="0"/>
              <w:marRight w:val="0"/>
              <w:marTop w:val="0"/>
              <w:marBottom w:val="0"/>
              <w:divBdr>
                <w:top w:val="none" w:sz="0" w:space="0" w:color="auto"/>
                <w:left w:val="none" w:sz="0" w:space="0" w:color="auto"/>
                <w:bottom w:val="none" w:sz="0" w:space="0" w:color="auto"/>
                <w:right w:val="none" w:sz="0" w:space="0" w:color="auto"/>
              </w:divBdr>
              <w:divsChild>
                <w:div w:id="31079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9649">
      <w:bodyDiv w:val="1"/>
      <w:marLeft w:val="0"/>
      <w:marRight w:val="0"/>
      <w:marTop w:val="0"/>
      <w:marBottom w:val="0"/>
      <w:divBdr>
        <w:top w:val="none" w:sz="0" w:space="0" w:color="auto"/>
        <w:left w:val="none" w:sz="0" w:space="0" w:color="auto"/>
        <w:bottom w:val="none" w:sz="0" w:space="0" w:color="auto"/>
        <w:right w:val="none" w:sz="0" w:space="0" w:color="auto"/>
      </w:divBdr>
    </w:div>
    <w:div w:id="226720978">
      <w:bodyDiv w:val="1"/>
      <w:marLeft w:val="0"/>
      <w:marRight w:val="0"/>
      <w:marTop w:val="0"/>
      <w:marBottom w:val="0"/>
      <w:divBdr>
        <w:top w:val="none" w:sz="0" w:space="0" w:color="auto"/>
        <w:left w:val="none" w:sz="0" w:space="0" w:color="auto"/>
        <w:bottom w:val="none" w:sz="0" w:space="0" w:color="auto"/>
        <w:right w:val="none" w:sz="0" w:space="0" w:color="auto"/>
      </w:divBdr>
    </w:div>
    <w:div w:id="302395091">
      <w:bodyDiv w:val="1"/>
      <w:marLeft w:val="0"/>
      <w:marRight w:val="0"/>
      <w:marTop w:val="0"/>
      <w:marBottom w:val="0"/>
      <w:divBdr>
        <w:top w:val="none" w:sz="0" w:space="0" w:color="auto"/>
        <w:left w:val="none" w:sz="0" w:space="0" w:color="auto"/>
        <w:bottom w:val="none" w:sz="0" w:space="0" w:color="auto"/>
        <w:right w:val="none" w:sz="0" w:space="0" w:color="auto"/>
      </w:divBdr>
    </w:div>
    <w:div w:id="311639996">
      <w:bodyDiv w:val="1"/>
      <w:marLeft w:val="0"/>
      <w:marRight w:val="0"/>
      <w:marTop w:val="0"/>
      <w:marBottom w:val="0"/>
      <w:divBdr>
        <w:top w:val="none" w:sz="0" w:space="0" w:color="auto"/>
        <w:left w:val="none" w:sz="0" w:space="0" w:color="auto"/>
        <w:bottom w:val="none" w:sz="0" w:space="0" w:color="auto"/>
        <w:right w:val="none" w:sz="0" w:space="0" w:color="auto"/>
      </w:divBdr>
    </w:div>
    <w:div w:id="600184107">
      <w:bodyDiv w:val="1"/>
      <w:marLeft w:val="0"/>
      <w:marRight w:val="0"/>
      <w:marTop w:val="0"/>
      <w:marBottom w:val="0"/>
      <w:divBdr>
        <w:top w:val="none" w:sz="0" w:space="0" w:color="auto"/>
        <w:left w:val="none" w:sz="0" w:space="0" w:color="auto"/>
        <w:bottom w:val="none" w:sz="0" w:space="0" w:color="auto"/>
        <w:right w:val="none" w:sz="0" w:space="0" w:color="auto"/>
      </w:divBdr>
    </w:div>
    <w:div w:id="627862509">
      <w:bodyDiv w:val="1"/>
      <w:marLeft w:val="0"/>
      <w:marRight w:val="0"/>
      <w:marTop w:val="0"/>
      <w:marBottom w:val="0"/>
      <w:divBdr>
        <w:top w:val="none" w:sz="0" w:space="0" w:color="auto"/>
        <w:left w:val="none" w:sz="0" w:space="0" w:color="auto"/>
        <w:bottom w:val="none" w:sz="0" w:space="0" w:color="auto"/>
        <w:right w:val="none" w:sz="0" w:space="0" w:color="auto"/>
      </w:divBdr>
    </w:div>
    <w:div w:id="1402487492">
      <w:bodyDiv w:val="1"/>
      <w:marLeft w:val="0"/>
      <w:marRight w:val="0"/>
      <w:marTop w:val="0"/>
      <w:marBottom w:val="0"/>
      <w:divBdr>
        <w:top w:val="none" w:sz="0" w:space="0" w:color="auto"/>
        <w:left w:val="none" w:sz="0" w:space="0" w:color="auto"/>
        <w:bottom w:val="none" w:sz="0" w:space="0" w:color="auto"/>
        <w:right w:val="none" w:sz="0" w:space="0" w:color="auto"/>
      </w:divBdr>
    </w:div>
    <w:div w:id="1593394457">
      <w:bodyDiv w:val="1"/>
      <w:marLeft w:val="0"/>
      <w:marRight w:val="0"/>
      <w:marTop w:val="0"/>
      <w:marBottom w:val="0"/>
      <w:divBdr>
        <w:top w:val="none" w:sz="0" w:space="0" w:color="auto"/>
        <w:left w:val="none" w:sz="0" w:space="0" w:color="auto"/>
        <w:bottom w:val="none" w:sz="0" w:space="0" w:color="auto"/>
        <w:right w:val="none" w:sz="0" w:space="0" w:color="auto"/>
      </w:divBdr>
    </w:div>
    <w:div w:id="1723288648">
      <w:bodyDiv w:val="1"/>
      <w:marLeft w:val="0"/>
      <w:marRight w:val="0"/>
      <w:marTop w:val="0"/>
      <w:marBottom w:val="0"/>
      <w:divBdr>
        <w:top w:val="none" w:sz="0" w:space="0" w:color="auto"/>
        <w:left w:val="none" w:sz="0" w:space="0" w:color="auto"/>
        <w:bottom w:val="none" w:sz="0" w:space="0" w:color="auto"/>
        <w:right w:val="none" w:sz="0" w:space="0" w:color="auto"/>
      </w:divBdr>
    </w:div>
    <w:div w:id="1845705851">
      <w:bodyDiv w:val="1"/>
      <w:marLeft w:val="0"/>
      <w:marRight w:val="0"/>
      <w:marTop w:val="0"/>
      <w:marBottom w:val="0"/>
      <w:divBdr>
        <w:top w:val="none" w:sz="0" w:space="0" w:color="auto"/>
        <w:left w:val="none" w:sz="0" w:space="0" w:color="auto"/>
        <w:bottom w:val="none" w:sz="0" w:space="0" w:color="auto"/>
        <w:right w:val="none" w:sz="0" w:space="0" w:color="auto"/>
      </w:divBdr>
    </w:div>
    <w:div w:id="18941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C:\Program%20Files\KAZANCI\mbb\contents.chm::/tc551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k:@MSITStore:C:\Program%20Files\KAZANCI\mbb\contents.chm::/tc1739.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E9E75-1A2E-4ABF-8EE0-89992AE7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4385</Words>
  <Characters>24996</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semra</dc:creator>
  <cp:lastModifiedBy>Asm</cp:lastModifiedBy>
  <cp:revision>2</cp:revision>
  <cp:lastPrinted>2015-03-12T11:25:00Z</cp:lastPrinted>
  <dcterms:created xsi:type="dcterms:W3CDTF">2018-02-13T07:28:00Z</dcterms:created>
  <dcterms:modified xsi:type="dcterms:W3CDTF">2018-02-13T07:28:00Z</dcterms:modified>
</cp:coreProperties>
</file>