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77" w:rsidRPr="004F5677" w:rsidRDefault="004F5677" w:rsidP="004F5677">
      <w:pPr>
        <w:spacing w:after="0" w:line="240" w:lineRule="auto"/>
        <w:jc w:val="center"/>
        <w:rPr>
          <w:rFonts w:ascii="Times New Roman" w:eastAsia="Calibri" w:hAnsi="Times New Roman" w:cs="Times New Roman"/>
          <w:b/>
          <w:position w:val="6"/>
          <w:sz w:val="24"/>
          <w:szCs w:val="24"/>
        </w:rPr>
      </w:pPr>
      <w:r w:rsidRPr="004F5677">
        <w:rPr>
          <w:rFonts w:ascii="Times New Roman" w:eastAsia="Calibri" w:hAnsi="Times New Roman" w:cs="Times New Roman"/>
          <w:b/>
          <w:sz w:val="24"/>
          <w:szCs w:val="24"/>
        </w:rPr>
        <w:t xml:space="preserve">26.09.2004 TARİHLİ 5237 SAYILI TÜRK CEZA KANUNUNDA DEĞİŞİKLİK YAPILMASINA DAİR KANUN TEKLİFİ </w:t>
      </w:r>
    </w:p>
    <w:p w:rsidR="004F5677" w:rsidRPr="004F5677" w:rsidRDefault="004F5677" w:rsidP="004F5677">
      <w:pPr>
        <w:spacing w:after="0" w:line="240" w:lineRule="auto"/>
        <w:jc w:val="both"/>
        <w:rPr>
          <w:rFonts w:ascii="Times New Roman" w:eastAsia="Calibri" w:hAnsi="Times New Roman" w:cs="Times New Roman"/>
          <w:position w:val="6"/>
          <w:sz w:val="24"/>
          <w:szCs w:val="24"/>
        </w:rPr>
      </w:pPr>
    </w:p>
    <w:p w:rsidR="004F5677" w:rsidRPr="004F5677" w:rsidRDefault="004F5677" w:rsidP="004F5677">
      <w:pPr>
        <w:spacing w:after="0" w:line="240" w:lineRule="auto"/>
        <w:jc w:val="both"/>
        <w:rPr>
          <w:rFonts w:ascii="Times New Roman" w:eastAsia="Calibri" w:hAnsi="Times New Roman" w:cs="Times New Roman"/>
          <w:position w:val="6"/>
          <w:sz w:val="24"/>
          <w:szCs w:val="24"/>
        </w:rPr>
      </w:pPr>
    </w:p>
    <w:p w:rsidR="004F5677" w:rsidRPr="004F5677" w:rsidRDefault="004F5677" w:rsidP="004F5677">
      <w:pPr>
        <w:spacing w:after="0" w:line="240" w:lineRule="auto"/>
        <w:ind w:firstLine="708"/>
        <w:jc w:val="both"/>
        <w:rPr>
          <w:rFonts w:ascii="Times New Roman" w:eastAsia="Calibri" w:hAnsi="Times New Roman" w:cs="Times New Roman"/>
          <w:position w:val="6"/>
          <w:sz w:val="24"/>
          <w:szCs w:val="24"/>
        </w:rPr>
      </w:pPr>
      <w:r w:rsidRPr="004F5677">
        <w:rPr>
          <w:rFonts w:ascii="Times New Roman" w:eastAsia="Calibri" w:hAnsi="Times New Roman" w:cs="Times New Roman"/>
          <w:b/>
          <w:position w:val="6"/>
          <w:sz w:val="24"/>
          <w:szCs w:val="24"/>
        </w:rPr>
        <w:t xml:space="preserve">MADDE 1. </w:t>
      </w:r>
      <w:r w:rsidRPr="004F5677">
        <w:rPr>
          <w:rFonts w:ascii="Times New Roman" w:eastAsia="Calibri" w:hAnsi="Times New Roman" w:cs="Times New Roman"/>
          <w:position w:val="6"/>
          <w:sz w:val="24"/>
          <w:szCs w:val="24"/>
        </w:rPr>
        <w:t xml:space="preserve">26.09.2004 tarihli 5237 sayılı TCK’nın 195. maddesi aşağıdaki şekilde değiştirilmiştir. </w:t>
      </w:r>
    </w:p>
    <w:p w:rsidR="004F5677" w:rsidRPr="004F5677" w:rsidRDefault="004F5677" w:rsidP="004F5677">
      <w:pPr>
        <w:spacing w:after="0" w:line="240" w:lineRule="auto"/>
        <w:ind w:firstLine="708"/>
        <w:jc w:val="both"/>
        <w:rPr>
          <w:rFonts w:ascii="Times New Roman" w:eastAsia="Calibri" w:hAnsi="Times New Roman" w:cs="Times New Roman"/>
          <w:position w:val="6"/>
          <w:sz w:val="24"/>
          <w:szCs w:val="24"/>
        </w:rPr>
      </w:pPr>
    </w:p>
    <w:p w:rsidR="004F5677" w:rsidRPr="004F5677" w:rsidRDefault="004F5677" w:rsidP="004F5677">
      <w:pPr>
        <w:spacing w:after="0" w:line="240" w:lineRule="auto"/>
        <w:ind w:firstLine="708"/>
        <w:jc w:val="both"/>
        <w:rPr>
          <w:rFonts w:ascii="Times New Roman" w:eastAsia="Calibri" w:hAnsi="Times New Roman" w:cs="Times New Roman"/>
          <w:position w:val="6"/>
          <w:sz w:val="24"/>
          <w:szCs w:val="24"/>
        </w:rPr>
      </w:pPr>
      <w:proofErr w:type="gramStart"/>
      <w:r w:rsidRPr="004F5677">
        <w:rPr>
          <w:rFonts w:ascii="Times New Roman" w:eastAsia="Calibri" w:hAnsi="Times New Roman" w:cs="Times New Roman"/>
          <w:position w:val="6"/>
          <w:sz w:val="24"/>
          <w:szCs w:val="24"/>
        </w:rPr>
        <w:t>“MADDE 89- Zorunlu aşıların uygulanmasını reddederek kendisinin, velisi bulunduğu veya kişi ya da kurum yetkilisi olarak sorumlu bulunduğu çocuğunun, vasisi bulunduğu kısıtlının aşılanmasını engelleyen veya toplumun zorunlu aşıya olan güvenini sarsacak davranışlarda bulunan veya bulaşıcı hastalıklardan birine yakalanmış veya bu hastalıklardan ölmüş kimsenin bulunduğu yerin karantina altına alınmasına dair yetkili makamlarca alınan tedbirlere uymayan kişi, iki aydan bir yıla kadar hapis cezası ile cezalandırılır.”</w:t>
      </w:r>
      <w:proofErr w:type="gramEnd"/>
    </w:p>
    <w:p w:rsidR="004F5677" w:rsidRPr="004F5677" w:rsidRDefault="004F5677" w:rsidP="004F5677">
      <w:pPr>
        <w:spacing w:after="0" w:line="240" w:lineRule="auto"/>
        <w:jc w:val="both"/>
        <w:rPr>
          <w:rFonts w:ascii="Times New Roman" w:eastAsia="Calibri" w:hAnsi="Times New Roman" w:cs="Times New Roman"/>
          <w:position w:val="6"/>
          <w:sz w:val="24"/>
          <w:szCs w:val="24"/>
        </w:rPr>
      </w:pPr>
    </w:p>
    <w:p w:rsidR="004F5677" w:rsidRPr="004F5677" w:rsidRDefault="004F5677" w:rsidP="004F5677">
      <w:pPr>
        <w:spacing w:after="0" w:line="240" w:lineRule="auto"/>
        <w:ind w:firstLine="708"/>
        <w:jc w:val="both"/>
        <w:rPr>
          <w:rFonts w:ascii="Times New Roman" w:eastAsia="Calibri" w:hAnsi="Times New Roman" w:cs="Times New Roman"/>
          <w:position w:val="6"/>
          <w:sz w:val="24"/>
          <w:szCs w:val="24"/>
        </w:rPr>
      </w:pPr>
      <w:r w:rsidRPr="004F5677">
        <w:rPr>
          <w:rFonts w:ascii="Times New Roman" w:eastAsia="Calibri" w:hAnsi="Times New Roman" w:cs="Times New Roman"/>
          <w:b/>
          <w:position w:val="6"/>
          <w:sz w:val="24"/>
          <w:szCs w:val="24"/>
        </w:rPr>
        <w:t>MADDE 2.</w:t>
      </w:r>
      <w:r w:rsidRPr="004F5677">
        <w:rPr>
          <w:rFonts w:ascii="Times New Roman" w:eastAsia="Calibri" w:hAnsi="Times New Roman" w:cs="Times New Roman"/>
          <w:position w:val="6"/>
          <w:sz w:val="24"/>
          <w:szCs w:val="24"/>
        </w:rPr>
        <w:t xml:space="preserve"> Bu Kanun yayımı tarihinden itibaren yürürlüğe girer.</w:t>
      </w:r>
    </w:p>
    <w:p w:rsidR="004F5677" w:rsidRPr="004F5677" w:rsidRDefault="004F5677" w:rsidP="004F5677">
      <w:pPr>
        <w:spacing w:after="0" w:line="240" w:lineRule="auto"/>
        <w:ind w:firstLine="708"/>
        <w:jc w:val="both"/>
        <w:rPr>
          <w:rFonts w:ascii="Times New Roman" w:eastAsia="Calibri" w:hAnsi="Times New Roman" w:cs="Times New Roman"/>
          <w:position w:val="6"/>
          <w:sz w:val="24"/>
          <w:szCs w:val="24"/>
        </w:rPr>
      </w:pPr>
    </w:p>
    <w:p w:rsidR="004F5677" w:rsidRPr="004F5677" w:rsidRDefault="004F5677" w:rsidP="004F5677">
      <w:pPr>
        <w:spacing w:after="0" w:line="240" w:lineRule="auto"/>
        <w:ind w:firstLine="708"/>
        <w:jc w:val="both"/>
        <w:rPr>
          <w:rFonts w:ascii="Times New Roman" w:eastAsia="Calibri" w:hAnsi="Times New Roman" w:cs="Times New Roman"/>
          <w:b/>
          <w:position w:val="6"/>
          <w:sz w:val="24"/>
          <w:szCs w:val="24"/>
        </w:rPr>
      </w:pPr>
      <w:r w:rsidRPr="004F5677">
        <w:rPr>
          <w:rFonts w:ascii="Times New Roman" w:eastAsia="Calibri" w:hAnsi="Times New Roman" w:cs="Times New Roman"/>
          <w:b/>
          <w:position w:val="6"/>
          <w:sz w:val="24"/>
          <w:szCs w:val="24"/>
        </w:rPr>
        <w:t>MADDE 3.</w:t>
      </w:r>
      <w:r w:rsidRPr="004F5677">
        <w:rPr>
          <w:rFonts w:ascii="Times New Roman" w:eastAsia="Calibri" w:hAnsi="Times New Roman" w:cs="Times New Roman"/>
          <w:position w:val="6"/>
          <w:sz w:val="24"/>
          <w:szCs w:val="24"/>
        </w:rPr>
        <w:t xml:space="preserve"> Bu Kanun hükümlerini Bakanlar Kurulu yürütür.</w:t>
      </w:r>
    </w:p>
    <w:p w:rsidR="004F5677" w:rsidRPr="004F5677" w:rsidRDefault="004F5677" w:rsidP="004F5677">
      <w:pPr>
        <w:spacing w:after="160" w:line="259" w:lineRule="auto"/>
        <w:rPr>
          <w:rFonts w:ascii="Calibri" w:eastAsia="Calibri" w:hAnsi="Calibri" w:cs="Times New Roman"/>
        </w:rPr>
      </w:pPr>
    </w:p>
    <w:p w:rsidR="004F5677" w:rsidRPr="004F5677" w:rsidRDefault="004F5677" w:rsidP="004F5677">
      <w:pPr>
        <w:spacing w:after="160" w:line="259" w:lineRule="auto"/>
        <w:rPr>
          <w:rFonts w:ascii="Calibri" w:eastAsia="Calibri" w:hAnsi="Calibri" w:cs="Times New Roman"/>
        </w:rPr>
      </w:pPr>
    </w:p>
    <w:p w:rsidR="004F5677" w:rsidRPr="004F5677" w:rsidRDefault="004F5677" w:rsidP="004F5677">
      <w:pPr>
        <w:spacing w:after="0" w:line="240" w:lineRule="auto"/>
        <w:jc w:val="center"/>
        <w:rPr>
          <w:rFonts w:ascii="Times New Roman" w:eastAsia="Calibri" w:hAnsi="Times New Roman" w:cs="Times New Roman"/>
          <w:b/>
          <w:position w:val="6"/>
          <w:sz w:val="24"/>
          <w:szCs w:val="24"/>
        </w:rPr>
      </w:pPr>
      <w:r w:rsidRPr="004F5677">
        <w:rPr>
          <w:rFonts w:ascii="Times New Roman" w:eastAsia="Calibri" w:hAnsi="Times New Roman" w:cs="Times New Roman"/>
          <w:b/>
          <w:position w:val="6"/>
          <w:sz w:val="24"/>
          <w:szCs w:val="24"/>
        </w:rPr>
        <w:t>GENEL GEREKÇE</w:t>
      </w:r>
    </w:p>
    <w:p w:rsidR="004F5677" w:rsidRPr="004F5677" w:rsidRDefault="004F5677" w:rsidP="004F5677">
      <w:pPr>
        <w:spacing w:after="0" w:line="240" w:lineRule="auto"/>
        <w:ind w:firstLine="708"/>
        <w:rPr>
          <w:rFonts w:ascii="Times New Roman" w:eastAsia="Calibri" w:hAnsi="Times New Roman" w:cs="Times New Roman"/>
          <w:position w:val="6"/>
          <w:sz w:val="24"/>
          <w:szCs w:val="24"/>
        </w:rPr>
      </w:pPr>
    </w:p>
    <w:p w:rsidR="004F5677" w:rsidRPr="004F5677" w:rsidRDefault="004F5677" w:rsidP="004F5677">
      <w:pPr>
        <w:spacing w:before="120" w:after="120" w:line="240" w:lineRule="auto"/>
        <w:jc w:val="both"/>
        <w:rPr>
          <w:rFonts w:ascii="Times New Roman" w:eastAsia="Yu Mincho" w:hAnsi="Times New Roman" w:cs="Times New Roman"/>
          <w:sz w:val="24"/>
          <w:szCs w:val="24"/>
        </w:rPr>
      </w:pPr>
      <w:r w:rsidRPr="004F5677">
        <w:rPr>
          <w:rFonts w:ascii="Times New Roman" w:eastAsia="Yu Mincho" w:hAnsi="Times New Roman" w:cs="Times New Roman"/>
          <w:sz w:val="24"/>
          <w:szCs w:val="24"/>
        </w:rPr>
        <w:t>Bağışıklama, özellikle çocuklukta sık rastlanan bir grup bulaşıcı hastalığın ortaya çıkmasının önlenebilmesinde çok önemli ve alternatifsiz bir koruyucu sağlık hizmetidir.</w:t>
      </w:r>
    </w:p>
    <w:p w:rsidR="004F5677" w:rsidRPr="004F5677" w:rsidRDefault="004F5677" w:rsidP="004F5677">
      <w:pPr>
        <w:spacing w:before="120" w:after="120" w:line="240" w:lineRule="auto"/>
        <w:jc w:val="both"/>
        <w:rPr>
          <w:rFonts w:ascii="Times New Roman" w:eastAsia="Yu Mincho" w:hAnsi="Times New Roman" w:cs="Times New Roman"/>
          <w:sz w:val="24"/>
          <w:szCs w:val="24"/>
        </w:rPr>
      </w:pPr>
      <w:r w:rsidRPr="004F5677">
        <w:rPr>
          <w:rFonts w:ascii="Times New Roman" w:eastAsia="Yu Mincho" w:hAnsi="Times New Roman" w:cs="Times New Roman"/>
          <w:sz w:val="24"/>
          <w:szCs w:val="24"/>
        </w:rPr>
        <w:t xml:space="preserve">Çocukluk dönemi aşılarının yapılması, hem bireysel olarak çocuğun söz konusu hastalıklara yakalanmasını önleyerek sağlığını korumakta, hem de toplumda hastalık etkeninin dolaşımını azaltarak hastalığın kontrolünü sağlamaktadır. Toplumda hastalık etkeninin dolaşımının azalması, aynı zamanda kanser tedavisi alma, bağışıklık sistemi hastalığına sahip olma vb. nedenlerle tıbben aşı uygulanmayan çocukların da dolaylı olarak korunmasını sağlamaktadır. </w:t>
      </w:r>
    </w:p>
    <w:p w:rsidR="004F5677" w:rsidRPr="004F5677" w:rsidRDefault="004F5677" w:rsidP="004F5677">
      <w:pPr>
        <w:spacing w:before="120" w:after="120" w:line="240" w:lineRule="auto"/>
        <w:jc w:val="both"/>
        <w:rPr>
          <w:rFonts w:ascii="Times New Roman" w:eastAsia="Yu Mincho" w:hAnsi="Times New Roman" w:cs="Times New Roman"/>
          <w:sz w:val="24"/>
          <w:szCs w:val="24"/>
        </w:rPr>
      </w:pPr>
      <w:r w:rsidRPr="004F5677">
        <w:rPr>
          <w:rFonts w:ascii="Times New Roman" w:eastAsia="Yu Mincho" w:hAnsi="Times New Roman" w:cs="Times New Roman"/>
          <w:sz w:val="24"/>
          <w:szCs w:val="24"/>
        </w:rPr>
        <w:t xml:space="preserve">Bulaşıcı hastalıklar, yaşamı tehdit eden bir unsur olarak ortaya çok ağır sonuçlar çıkarabilecektir. Bu tehlikeye karşı aşılama, en kolay, ekonomik ve etkin koruyucu hekimlik uygulamalarındandır. </w:t>
      </w:r>
    </w:p>
    <w:p w:rsidR="004F5677" w:rsidRPr="004F5677" w:rsidRDefault="004F5677" w:rsidP="004F5677">
      <w:pPr>
        <w:spacing w:before="120" w:after="120" w:line="240" w:lineRule="auto"/>
        <w:jc w:val="both"/>
        <w:rPr>
          <w:rFonts w:ascii="Times New Roman" w:eastAsia="Yu Mincho" w:hAnsi="Times New Roman" w:cs="Times New Roman"/>
          <w:sz w:val="24"/>
          <w:szCs w:val="24"/>
        </w:rPr>
      </w:pPr>
      <w:r w:rsidRPr="004F5677">
        <w:rPr>
          <w:rFonts w:ascii="Times New Roman" w:eastAsia="Yu Mincho" w:hAnsi="Times New Roman" w:cs="Times New Roman"/>
          <w:sz w:val="24"/>
          <w:szCs w:val="24"/>
        </w:rPr>
        <w:t xml:space="preserve">Çocukluk dönemi aşılarının birey ve toplum sağlığı açısından vazgeçilmezliği, ülkemizin önemli deneyimlerindendir. Zira ülkemizde pek çok bulaşıcı hastalık, çocukluk dönemi aşıları sayesinde ortadan kaldırmıştır. Aşılama oranlarının yüksek olması sayesinde kişinin sağlıklılık hali korunduğu için, bazı kişilerce değeri tam olarak anlaşılamasa da, bugün toplumun sağlıklı bireylerden oluşmasına, hastalık yayılmalarını engelleyerek bireyin ve toplum sağlığının korunabilmesine alternatifi olmayan bir katkı sunmaktadır. </w:t>
      </w:r>
    </w:p>
    <w:p w:rsidR="004F5677" w:rsidRPr="004F5677" w:rsidRDefault="004F5677" w:rsidP="004F5677">
      <w:pPr>
        <w:spacing w:before="120" w:after="120" w:line="240" w:lineRule="auto"/>
        <w:jc w:val="both"/>
        <w:rPr>
          <w:rFonts w:ascii="Times New Roman" w:eastAsia="Yu Mincho" w:hAnsi="Times New Roman" w:cs="Times New Roman"/>
          <w:sz w:val="24"/>
          <w:szCs w:val="24"/>
        </w:rPr>
      </w:pPr>
      <w:r w:rsidRPr="004F5677">
        <w:rPr>
          <w:rFonts w:ascii="Times New Roman" w:eastAsia="Yu Mincho" w:hAnsi="Times New Roman" w:cs="Times New Roman"/>
          <w:sz w:val="24"/>
          <w:szCs w:val="24"/>
        </w:rPr>
        <w:t xml:space="preserve">Kuşkusuz çocuklar, kendi anne babaları da dâhil olmak üzere yetişkinlerin üzerlerinde hak iddia edebileceği nesneler değildir. Çocukların yüksek yararları gözetilerek başta sağlıklarının korunması ve geliştirilmesi için gerekli tedbirlerin alınması, ihtiyaç duydukları ve duyacakları sağlık hizmetlerinin sağlanması devletin temel görevlerindendir. </w:t>
      </w:r>
    </w:p>
    <w:p w:rsidR="004F5677" w:rsidRPr="004F5677" w:rsidRDefault="004F5677" w:rsidP="004F5677">
      <w:pPr>
        <w:spacing w:before="120" w:after="120" w:line="240" w:lineRule="auto"/>
        <w:jc w:val="both"/>
        <w:rPr>
          <w:rFonts w:ascii="Times New Roman" w:eastAsia="Calibri" w:hAnsi="Times New Roman" w:cs="Times New Roman"/>
          <w:b/>
          <w:position w:val="6"/>
          <w:sz w:val="24"/>
          <w:szCs w:val="24"/>
        </w:rPr>
      </w:pPr>
      <w:proofErr w:type="gramStart"/>
      <w:r w:rsidRPr="004F5677">
        <w:rPr>
          <w:rFonts w:ascii="Times New Roman" w:eastAsia="Yu Mincho" w:hAnsi="Times New Roman" w:cs="Times New Roman"/>
          <w:sz w:val="24"/>
          <w:szCs w:val="24"/>
        </w:rPr>
        <w:t xml:space="preserve">Bu nedenle, Türk Ceza Kanununda değişiklik içeren bu teklifle zorunlu aşıların uygulanmasını reddederek kendisinin velisi bulunduğu, kişi ya da kurum yetkilisi olarak sorumlu olduğu veya vasisi olduğu kısıtlının aşılanmasını engelleyen, toplumun zorunlu aşıya güvenini sarsacak davranışlarda bulunan ve bulaşıcı hastalıklardan birine yakalanmış veya bu </w:t>
      </w:r>
      <w:r w:rsidRPr="004F5677">
        <w:rPr>
          <w:rFonts w:ascii="Times New Roman" w:eastAsia="Yu Mincho" w:hAnsi="Times New Roman" w:cs="Times New Roman"/>
          <w:sz w:val="24"/>
          <w:szCs w:val="24"/>
        </w:rPr>
        <w:lastRenderedPageBreak/>
        <w:t>hastalıklardan ölmüş kimsenin bulunduğu yerin karantina altına alınmasına dair yetkili makamlarca alınan tedbirlere uymayan kişi veya kişilerin cezalandırılması amaçlanmıştır.</w:t>
      </w:r>
      <w:proofErr w:type="gramEnd"/>
    </w:p>
    <w:p w:rsidR="004F5677" w:rsidRPr="004F5677" w:rsidRDefault="004F5677" w:rsidP="004F5677">
      <w:pPr>
        <w:spacing w:after="0" w:line="240" w:lineRule="auto"/>
        <w:jc w:val="center"/>
        <w:rPr>
          <w:rFonts w:ascii="Times New Roman" w:eastAsia="Calibri" w:hAnsi="Times New Roman" w:cs="Times New Roman"/>
          <w:b/>
          <w:position w:val="6"/>
          <w:sz w:val="24"/>
          <w:szCs w:val="24"/>
        </w:rPr>
      </w:pPr>
    </w:p>
    <w:p w:rsidR="004F5677" w:rsidRPr="004F5677" w:rsidRDefault="004F5677" w:rsidP="004F5677">
      <w:pPr>
        <w:spacing w:after="0" w:line="240" w:lineRule="auto"/>
        <w:jc w:val="both"/>
        <w:rPr>
          <w:rFonts w:ascii="Times New Roman" w:eastAsia="Calibri" w:hAnsi="Times New Roman" w:cs="Times New Roman"/>
          <w:b/>
          <w:position w:val="6"/>
          <w:sz w:val="24"/>
          <w:szCs w:val="24"/>
        </w:rPr>
      </w:pPr>
    </w:p>
    <w:p w:rsidR="004F5677" w:rsidRPr="004F5677" w:rsidRDefault="004F5677" w:rsidP="004F5677">
      <w:pPr>
        <w:spacing w:after="0" w:line="240" w:lineRule="auto"/>
        <w:jc w:val="both"/>
        <w:rPr>
          <w:rFonts w:ascii="Times New Roman" w:eastAsia="Calibri" w:hAnsi="Times New Roman" w:cs="Times New Roman"/>
          <w:b/>
          <w:position w:val="6"/>
          <w:sz w:val="24"/>
          <w:szCs w:val="24"/>
        </w:rPr>
      </w:pPr>
    </w:p>
    <w:p w:rsidR="00EC5AF6" w:rsidRDefault="00EC5AF6">
      <w:bookmarkStart w:id="0" w:name="_GoBack"/>
      <w:bookmarkEnd w:id="0"/>
    </w:p>
    <w:sectPr w:rsidR="00EC5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Yu Mincho">
    <w:altName w:val="MS Gothic"/>
    <w:panose1 w:val="02020400000000000000"/>
    <w:charset w:val="80"/>
    <w:family w:val="roman"/>
    <w:notTrueType/>
    <w:pitch w:val="default"/>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77"/>
    <w:rsid w:val="002036AE"/>
    <w:rsid w:val="004F5677"/>
    <w:rsid w:val="00905F3B"/>
    <w:rsid w:val="00BE4E0C"/>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2018-04-20T13:11:00Z</dcterms:created>
  <dcterms:modified xsi:type="dcterms:W3CDTF">2018-04-20T13:11:00Z</dcterms:modified>
</cp:coreProperties>
</file>