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F7" w:rsidRPr="00B1445D" w:rsidRDefault="00654FF7" w:rsidP="00654FF7">
      <w:pPr>
        <w:jc w:val="both"/>
        <w:rPr>
          <w:rFonts w:asciiTheme="minorHAnsi" w:hAnsiTheme="minorHAnsi" w:cstheme="minorHAnsi"/>
          <w:b/>
          <w:bCs/>
        </w:rPr>
      </w:pPr>
      <w:r w:rsidRPr="00B1445D">
        <w:rPr>
          <w:rFonts w:asciiTheme="minorHAnsi" w:hAnsiTheme="minorHAnsi" w:cstheme="minorHAnsi"/>
          <w:b/>
          <w:bCs/>
        </w:rPr>
        <w:t>Bilimsel Çalışmalarla İlgili Hekimlik Meslek Etiği Kuralları</w:t>
      </w:r>
    </w:p>
    <w:p w:rsidR="00654FF7" w:rsidRPr="00B1445D" w:rsidRDefault="00654FF7" w:rsidP="00654FF7">
      <w:pPr>
        <w:jc w:val="both"/>
        <w:rPr>
          <w:rFonts w:asciiTheme="minorHAnsi" w:hAnsiTheme="minorHAnsi" w:cstheme="minorHAnsi"/>
        </w:rPr>
      </w:pPr>
      <w:r w:rsidRPr="00B1445D">
        <w:rPr>
          <w:rFonts w:asciiTheme="minorHAnsi" w:hAnsiTheme="minorHAnsi" w:cstheme="minorHAnsi"/>
        </w:rPr>
        <w:t>Tıbbi Deontoloji Tüzüğünün 4. Maddesinin ilk cümlesinde hekimlerin ve diş hekimlerinin mesleklerini uygularken hasta ile ilgi öğrendikleri bilgileri yasal bir zorunluluk olmadıkça ifşa edemeyecekleri belirtilirken, ikinci cümlesinde hastanın kimliği açıklanmadan, sağlıkla ilgili bilgilerinin tıbbi toplantılarda ve yayınlarda kullanılabileceği belirtilmiştir. Yayınlar</w:t>
      </w:r>
      <w:r>
        <w:rPr>
          <w:rFonts w:asciiTheme="minorHAnsi" w:hAnsiTheme="minorHAnsi" w:cstheme="minorHAnsi"/>
        </w:rPr>
        <w:t>,</w:t>
      </w:r>
      <w:r w:rsidRPr="00B1445D">
        <w:rPr>
          <w:rFonts w:asciiTheme="minorHAnsi" w:hAnsiTheme="minorHAnsi" w:cstheme="minorHAnsi"/>
        </w:rPr>
        <w:t xml:space="preserve"> bilimsel çalışmaları</w:t>
      </w:r>
      <w:r>
        <w:rPr>
          <w:rFonts w:asciiTheme="minorHAnsi" w:hAnsiTheme="minorHAnsi" w:cstheme="minorHAnsi"/>
        </w:rPr>
        <w:t>n sonucu olduğuna</w:t>
      </w:r>
      <w:r w:rsidRPr="00B1445D">
        <w:rPr>
          <w:rFonts w:asciiTheme="minorHAnsi" w:hAnsiTheme="minorHAnsi" w:cstheme="minorHAnsi"/>
        </w:rPr>
        <w:t xml:space="preserve"> göre</w:t>
      </w:r>
      <w:r>
        <w:rPr>
          <w:rFonts w:asciiTheme="minorHAnsi" w:hAnsiTheme="minorHAnsi" w:cstheme="minorHAnsi"/>
        </w:rPr>
        <w:t>;</w:t>
      </w:r>
      <w:r w:rsidRPr="00B1445D">
        <w:rPr>
          <w:rFonts w:asciiTheme="minorHAnsi" w:hAnsiTheme="minorHAnsi" w:cstheme="minorHAnsi"/>
        </w:rPr>
        <w:t xml:space="preserve"> hekimlerin</w:t>
      </w:r>
      <w:r>
        <w:rPr>
          <w:rFonts w:asciiTheme="minorHAnsi" w:hAnsiTheme="minorHAnsi" w:cstheme="minorHAnsi"/>
        </w:rPr>
        <w:t>,</w:t>
      </w:r>
      <w:r w:rsidRPr="00B1445D">
        <w:rPr>
          <w:rFonts w:asciiTheme="minorHAnsi" w:hAnsiTheme="minorHAnsi" w:cstheme="minorHAnsi"/>
        </w:rPr>
        <w:t xml:space="preserve"> kimlikleri anlaşılmayacak biçimde</w:t>
      </w:r>
      <w:r w:rsidRPr="00EB5E59">
        <w:rPr>
          <w:rFonts w:asciiTheme="minorHAnsi" w:hAnsiTheme="minorHAnsi" w:cstheme="minorHAnsi"/>
        </w:rPr>
        <w:t xml:space="preserve"> </w:t>
      </w:r>
      <w:r w:rsidRPr="00B1445D">
        <w:rPr>
          <w:rFonts w:asciiTheme="minorHAnsi" w:hAnsiTheme="minorHAnsi" w:cstheme="minorHAnsi"/>
        </w:rPr>
        <w:t>hastalarının sağlık bilgilerini</w:t>
      </w:r>
      <w:r>
        <w:rPr>
          <w:rFonts w:asciiTheme="minorHAnsi" w:hAnsiTheme="minorHAnsi" w:cstheme="minorHAnsi"/>
        </w:rPr>
        <w:t>,</w:t>
      </w:r>
      <w:r w:rsidRPr="00B1445D">
        <w:rPr>
          <w:rFonts w:asciiTheme="minorHAnsi" w:hAnsiTheme="minorHAnsi" w:cstheme="minorHAnsi"/>
        </w:rPr>
        <w:t xml:space="preserve"> </w:t>
      </w:r>
      <w:r>
        <w:rPr>
          <w:rFonts w:asciiTheme="minorHAnsi" w:hAnsiTheme="minorHAnsi" w:cstheme="minorHAnsi"/>
        </w:rPr>
        <w:t xml:space="preserve">tıbbi </w:t>
      </w:r>
      <w:r w:rsidRPr="00B1445D">
        <w:rPr>
          <w:rFonts w:asciiTheme="minorHAnsi" w:hAnsiTheme="minorHAnsi" w:cstheme="minorHAnsi"/>
        </w:rPr>
        <w:t xml:space="preserve">toplantılarda ve tıbbi ilerlemeye dönük olarak bilimsel çalışmalarda kullanabileceklerdir. </w:t>
      </w:r>
    </w:p>
    <w:p w:rsidR="00654FF7" w:rsidRPr="00B1445D" w:rsidRDefault="00654FF7" w:rsidP="00654FF7">
      <w:pPr>
        <w:jc w:val="both"/>
        <w:rPr>
          <w:rFonts w:asciiTheme="minorHAnsi" w:hAnsiTheme="minorHAnsi" w:cstheme="minorHAnsi"/>
          <w:shd w:val="clear" w:color="auto" w:fill="FFFFFF"/>
        </w:rPr>
      </w:pPr>
      <w:r w:rsidRPr="00B1445D">
        <w:rPr>
          <w:rFonts w:asciiTheme="minorHAnsi" w:hAnsiTheme="minorHAnsi" w:cstheme="minorHAnsi"/>
        </w:rPr>
        <w:t xml:space="preserve">Benzer yönde hüküm Türk Tabipleri Birliği Hekimlik Meslek Etiği Kurallarının </w:t>
      </w:r>
      <w:r w:rsidRPr="00B1445D">
        <w:rPr>
          <w:rFonts w:asciiTheme="minorHAnsi" w:hAnsiTheme="minorHAnsi" w:cstheme="minorHAnsi"/>
          <w:shd w:val="clear" w:color="auto" w:fill="FFFFFF"/>
        </w:rPr>
        <w:t>Hastayla İlgili Bilgilerin Hastaya Verilmesi ve Kullanımı başlıklı 31. Maddesinde</w:t>
      </w:r>
      <w:r>
        <w:rPr>
          <w:rFonts w:asciiTheme="minorHAnsi" w:hAnsiTheme="minorHAnsi" w:cstheme="minorHAnsi"/>
          <w:shd w:val="clear" w:color="auto" w:fill="FFFFFF"/>
        </w:rPr>
        <w:t xml:space="preserve"> yer almaktadır;</w:t>
      </w:r>
      <w:r w:rsidRPr="00B1445D">
        <w:rPr>
          <w:rFonts w:asciiTheme="minorHAnsi" w:hAnsiTheme="minorHAnsi" w:cstheme="minorHAnsi"/>
          <w:shd w:val="clear" w:color="auto" w:fill="FFFFFF"/>
        </w:rPr>
        <w:t xml:space="preserve"> “Hekim, hastanın kimlik bilgilerini saklı tutmak koşuluyla, bu bilgileri dosya üzerinden yapacağı araştırmalarda kullanabilir”.</w:t>
      </w:r>
    </w:p>
    <w:p w:rsidR="00654FF7" w:rsidRPr="00B1445D" w:rsidRDefault="00654FF7" w:rsidP="00654FF7">
      <w:pPr>
        <w:jc w:val="both"/>
        <w:rPr>
          <w:rFonts w:asciiTheme="minorHAnsi" w:hAnsiTheme="minorHAnsi" w:cstheme="minorHAnsi"/>
          <w:shd w:val="clear" w:color="auto" w:fill="FFFFFF"/>
        </w:rPr>
      </w:pPr>
      <w:r w:rsidRPr="00B1445D">
        <w:rPr>
          <w:rFonts w:asciiTheme="minorHAnsi" w:hAnsiTheme="minorHAnsi" w:cstheme="minorHAnsi"/>
          <w:shd w:val="clear" w:color="auto" w:fill="FFFFFF"/>
        </w:rPr>
        <w:t xml:space="preserve">İnsan Hakları ve </w:t>
      </w:r>
      <w:proofErr w:type="spellStart"/>
      <w:r w:rsidRPr="00B1445D">
        <w:rPr>
          <w:rFonts w:asciiTheme="minorHAnsi" w:hAnsiTheme="minorHAnsi" w:cstheme="minorHAnsi"/>
          <w:shd w:val="clear" w:color="auto" w:fill="FFFFFF"/>
        </w:rPr>
        <w:t>Biyo</w:t>
      </w:r>
      <w:proofErr w:type="spellEnd"/>
      <w:r w:rsidRPr="00B1445D">
        <w:rPr>
          <w:rFonts w:asciiTheme="minorHAnsi" w:hAnsiTheme="minorHAnsi" w:cstheme="minorHAnsi"/>
          <w:shd w:val="clear" w:color="auto" w:fill="FFFFFF"/>
        </w:rPr>
        <w:t xml:space="preserve">-Tıp Sözleşmesinin 4. Maddesinde araştırma </w:t>
      </w:r>
      <w:proofErr w:type="gramStart"/>
      <w:r w:rsidRPr="00B1445D">
        <w:rPr>
          <w:rFonts w:asciiTheme="minorHAnsi" w:hAnsiTheme="minorHAnsi" w:cstheme="minorHAnsi"/>
          <w:shd w:val="clear" w:color="auto" w:fill="FFFFFF"/>
        </w:rPr>
        <w:t>dahil</w:t>
      </w:r>
      <w:proofErr w:type="gramEnd"/>
      <w:r w:rsidRPr="00B1445D">
        <w:rPr>
          <w:rFonts w:asciiTheme="minorHAnsi" w:hAnsiTheme="minorHAnsi" w:cstheme="minorHAnsi"/>
          <w:shd w:val="clear" w:color="auto" w:fill="FFFFFF"/>
        </w:rPr>
        <w:t xml:space="preserve"> sağlık alanındaki herhangi bir </w:t>
      </w:r>
      <w:proofErr w:type="gramStart"/>
      <w:r w:rsidRPr="00B1445D">
        <w:rPr>
          <w:rFonts w:asciiTheme="minorHAnsi" w:hAnsiTheme="minorHAnsi" w:cstheme="minorHAnsi"/>
          <w:shd w:val="clear" w:color="auto" w:fill="FFFFFF"/>
        </w:rPr>
        <w:t>müdahalenin</w:t>
      </w:r>
      <w:proofErr w:type="gramEnd"/>
      <w:r w:rsidRPr="00B1445D">
        <w:rPr>
          <w:rFonts w:asciiTheme="minorHAnsi" w:hAnsiTheme="minorHAnsi" w:cstheme="minorHAnsi"/>
          <w:shd w:val="clear" w:color="auto" w:fill="FFFFFF"/>
        </w:rPr>
        <w:t xml:space="preserve"> ilgili mesleki yükümlülükler ve standartlara uygun olarak yapılması gerektiği belirtilmiştir.</w:t>
      </w:r>
      <w:r>
        <w:rPr>
          <w:rFonts w:asciiTheme="minorHAnsi" w:hAnsiTheme="minorHAnsi" w:cstheme="minorHAnsi"/>
          <w:shd w:val="clear" w:color="auto" w:fill="FFFFFF"/>
        </w:rPr>
        <w:t xml:space="preserve"> Bu bölümde değinilen mesleki yükümlülükler ve standartlar uyarınca hekimler, hastalarının sağlık bilgilerini, kimlikleri anlaşılmayacak bir biçimde dosya üzerinden yapacakları araştırmalarda kullanmaya yetkilidirler.</w:t>
      </w:r>
    </w:p>
    <w:p w:rsidR="00817F7E" w:rsidRDefault="00817F7E">
      <w:bookmarkStart w:id="0" w:name="_GoBack"/>
      <w:bookmarkEnd w:id="0"/>
    </w:p>
    <w:sectPr w:rsidR="00817F7E" w:rsidSect="009B0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54FF7"/>
    <w:rsid w:val="004938D0"/>
    <w:rsid w:val="00654FF7"/>
    <w:rsid w:val="00817F7E"/>
    <w:rsid w:val="009B0A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F7"/>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F7"/>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Hewlett-Packard Company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Genel_2</cp:lastModifiedBy>
  <cp:revision>2</cp:revision>
  <dcterms:created xsi:type="dcterms:W3CDTF">2020-04-28T09:26:00Z</dcterms:created>
  <dcterms:modified xsi:type="dcterms:W3CDTF">2020-04-28T09:26:00Z</dcterms:modified>
</cp:coreProperties>
</file>