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CB" w:rsidRPr="003F48CB" w:rsidRDefault="003F48CB" w:rsidP="003F48CB">
      <w:pPr>
        <w:pBdr>
          <w:top w:val="nil"/>
          <w:left w:val="nil"/>
          <w:bottom w:val="nil"/>
          <w:right w:val="nil"/>
          <w:between w:val="nil"/>
          <w:bar w:val="nil"/>
        </w:pBdr>
        <w:spacing w:after="0"/>
        <w:jc w:val="right"/>
        <w:rPr>
          <w:rFonts w:ascii="Calibri" w:eastAsia="Arial Unicode MS" w:hAnsi="Calibri" w:cs="Calibri"/>
          <w:b/>
          <w:color w:val="000000"/>
          <w:sz w:val="24"/>
          <w:szCs w:val="24"/>
          <w:bdr w:val="nil"/>
          <w:lang w:eastAsia="tr-TR"/>
        </w:rPr>
      </w:pPr>
      <w:r w:rsidRPr="003F48CB">
        <w:rPr>
          <w:rFonts w:ascii="Calibri" w:eastAsia="Arial Unicode MS" w:hAnsi="Calibri" w:cs="Calibri"/>
          <w:b/>
          <w:color w:val="000000"/>
          <w:sz w:val="24"/>
          <w:szCs w:val="24"/>
          <w:bdr w:val="nil"/>
          <w:lang w:eastAsia="tr-TR"/>
        </w:rPr>
        <w:t>19.11.2018</w:t>
      </w:r>
    </w:p>
    <w:p w:rsidR="003F48CB" w:rsidRPr="003F48CB" w:rsidRDefault="003F48CB" w:rsidP="003F48CB">
      <w:pPr>
        <w:pBdr>
          <w:top w:val="nil"/>
          <w:left w:val="nil"/>
          <w:bottom w:val="nil"/>
          <w:right w:val="nil"/>
          <w:between w:val="nil"/>
          <w:bar w:val="nil"/>
        </w:pBdr>
        <w:spacing w:after="0"/>
        <w:jc w:val="center"/>
        <w:rPr>
          <w:rFonts w:ascii="Calibri" w:eastAsia="Arial Unicode MS" w:hAnsi="Calibri" w:cs="Calibri"/>
          <w:b/>
          <w:color w:val="000000"/>
          <w:sz w:val="24"/>
          <w:szCs w:val="24"/>
          <w:u w:val="single"/>
          <w:bdr w:val="nil"/>
          <w:lang w:eastAsia="tr-TR"/>
        </w:rPr>
      </w:pPr>
    </w:p>
    <w:p w:rsidR="003F48CB" w:rsidRPr="003F48CB" w:rsidRDefault="003F48CB" w:rsidP="003F48CB">
      <w:pPr>
        <w:pBdr>
          <w:top w:val="nil"/>
          <w:left w:val="nil"/>
          <w:bottom w:val="nil"/>
          <w:right w:val="nil"/>
          <w:between w:val="nil"/>
          <w:bar w:val="nil"/>
        </w:pBdr>
        <w:spacing w:after="0"/>
        <w:jc w:val="center"/>
        <w:rPr>
          <w:rFonts w:ascii="Calibri" w:eastAsia="Arial Unicode MS" w:hAnsi="Calibri" w:cs="Calibri"/>
          <w:b/>
          <w:color w:val="000000"/>
          <w:sz w:val="24"/>
          <w:szCs w:val="24"/>
          <w:u w:val="single"/>
          <w:bdr w:val="nil"/>
          <w:lang w:eastAsia="tr-TR"/>
        </w:rPr>
      </w:pPr>
      <w:r w:rsidRPr="003F48CB">
        <w:rPr>
          <w:rFonts w:ascii="Calibri" w:eastAsia="Arial Unicode MS" w:hAnsi="Calibri" w:cs="Calibri"/>
          <w:b/>
          <w:color w:val="000000"/>
          <w:sz w:val="24"/>
          <w:szCs w:val="24"/>
          <w:u w:val="single"/>
          <w:bdr w:val="nil"/>
          <w:lang w:eastAsia="tr-TR"/>
        </w:rPr>
        <w:t>BASIN AÇIKLAMASI</w:t>
      </w:r>
    </w:p>
    <w:p w:rsidR="003F48CB" w:rsidRPr="003F48CB" w:rsidRDefault="003F48CB" w:rsidP="003F48CB">
      <w:pPr>
        <w:pBdr>
          <w:top w:val="nil"/>
          <w:left w:val="nil"/>
          <w:bottom w:val="nil"/>
          <w:right w:val="nil"/>
          <w:between w:val="nil"/>
          <w:bar w:val="nil"/>
        </w:pBdr>
        <w:spacing w:after="0"/>
        <w:jc w:val="center"/>
        <w:rPr>
          <w:rFonts w:ascii="Calibri" w:eastAsia="Arial Unicode MS" w:hAnsi="Calibri" w:cs="Calibri"/>
          <w:b/>
          <w:color w:val="000000"/>
          <w:sz w:val="24"/>
          <w:szCs w:val="24"/>
          <w:u w:color="000000"/>
          <w:bdr w:val="nil"/>
          <w:lang w:eastAsia="tr-TR"/>
        </w:rPr>
      </w:pPr>
    </w:p>
    <w:p w:rsidR="003F48CB" w:rsidRPr="003F48CB" w:rsidRDefault="003F48CB" w:rsidP="003F48CB">
      <w:pPr>
        <w:pBdr>
          <w:top w:val="nil"/>
          <w:left w:val="nil"/>
          <w:bottom w:val="nil"/>
          <w:right w:val="nil"/>
          <w:between w:val="nil"/>
          <w:bar w:val="nil"/>
        </w:pBdr>
        <w:spacing w:after="0"/>
        <w:jc w:val="center"/>
        <w:rPr>
          <w:rFonts w:ascii="Calibri" w:eastAsia="Arial Unicode MS" w:hAnsi="Calibri" w:cs="Calibri"/>
          <w:b/>
          <w:color w:val="000000"/>
          <w:sz w:val="24"/>
          <w:szCs w:val="24"/>
          <w:u w:color="000000"/>
          <w:bdr w:val="nil"/>
          <w:lang w:eastAsia="tr-TR"/>
        </w:rPr>
      </w:pPr>
      <w:r w:rsidRPr="003F48CB">
        <w:rPr>
          <w:rFonts w:ascii="Calibri" w:eastAsia="Arial Unicode MS" w:hAnsi="Calibri" w:cs="Calibri"/>
          <w:b/>
          <w:color w:val="000000"/>
          <w:sz w:val="24"/>
          <w:szCs w:val="24"/>
          <w:u w:color="000000"/>
          <w:bdr w:val="nil"/>
          <w:lang w:eastAsia="tr-TR"/>
        </w:rPr>
        <w:t xml:space="preserve">Dr. Aynur </w:t>
      </w:r>
      <w:proofErr w:type="spellStart"/>
      <w:r w:rsidRPr="003F48CB">
        <w:rPr>
          <w:rFonts w:ascii="Calibri" w:eastAsia="Arial Unicode MS" w:hAnsi="Calibri" w:cs="Calibri"/>
          <w:b/>
          <w:color w:val="000000"/>
          <w:sz w:val="24"/>
          <w:szCs w:val="24"/>
          <w:u w:color="000000"/>
          <w:bdr w:val="nil"/>
          <w:lang w:eastAsia="tr-TR"/>
        </w:rPr>
        <w:t>Dağdemir’i</w:t>
      </w:r>
      <w:proofErr w:type="spellEnd"/>
      <w:r w:rsidRPr="003F48CB">
        <w:rPr>
          <w:rFonts w:ascii="Calibri" w:eastAsia="Arial Unicode MS" w:hAnsi="Calibri" w:cs="Calibri"/>
          <w:b/>
          <w:color w:val="000000"/>
          <w:sz w:val="24"/>
          <w:szCs w:val="24"/>
          <w:u w:color="000000"/>
          <w:bdr w:val="nil"/>
          <w:lang w:eastAsia="tr-TR"/>
        </w:rPr>
        <w:t xml:space="preserve"> Saygıyla Anıyoruz</w:t>
      </w:r>
    </w:p>
    <w:p w:rsidR="003F48CB" w:rsidRPr="003F48CB" w:rsidRDefault="003F48CB" w:rsidP="003F48CB">
      <w:pPr>
        <w:pBdr>
          <w:top w:val="nil"/>
          <w:left w:val="nil"/>
          <w:bottom w:val="nil"/>
          <w:right w:val="nil"/>
          <w:between w:val="nil"/>
          <w:bar w:val="nil"/>
        </w:pBdr>
        <w:spacing w:after="0"/>
        <w:jc w:val="both"/>
        <w:rPr>
          <w:rFonts w:ascii="Times New Roman" w:eastAsia="Arial Unicode MS" w:hAnsi="Times New Roman" w:cs="Arial Unicode MS"/>
          <w:color w:val="000000"/>
          <w:sz w:val="24"/>
          <w:szCs w:val="24"/>
          <w:u w:color="000000"/>
          <w:bdr w:val="nil"/>
          <w:lang w:eastAsia="tr-TR"/>
        </w:rPr>
      </w:pPr>
    </w:p>
    <w:p w:rsidR="003F48CB" w:rsidRPr="003F48CB" w:rsidRDefault="003F48CB" w:rsidP="003F48CB">
      <w:pPr>
        <w:pBdr>
          <w:top w:val="nil"/>
          <w:left w:val="nil"/>
          <w:bottom w:val="nil"/>
          <w:right w:val="nil"/>
          <w:between w:val="nil"/>
          <w:bar w:val="nil"/>
        </w:pBdr>
        <w:spacing w:after="0"/>
        <w:jc w:val="both"/>
        <w:rPr>
          <w:rFonts w:ascii="Calibri" w:eastAsia="Calibri" w:hAnsi="Calibri" w:cs="Calibri"/>
          <w:b/>
          <w:bCs/>
          <w:color w:val="000000"/>
          <w:u w:color="000000"/>
          <w:bdr w:val="nil"/>
          <w:lang w:eastAsia="tr-TR"/>
        </w:rPr>
      </w:pPr>
      <w:proofErr w:type="gramStart"/>
      <w:r w:rsidRPr="003F48CB">
        <w:rPr>
          <w:rFonts w:ascii="Calibri" w:eastAsia="Calibri" w:hAnsi="Calibri" w:cs="Calibri"/>
          <w:color w:val="000000"/>
          <w:u w:color="000000"/>
          <w:bdr w:val="nil"/>
          <w:lang w:eastAsia="tr-TR"/>
        </w:rPr>
        <w:t xml:space="preserve">Samsun’da özel bir hastanede kadın doğum uzmanı olarak çalışan meslektaşımız Dr. Aynur </w:t>
      </w:r>
      <w:proofErr w:type="spellStart"/>
      <w:r w:rsidRPr="003F48CB">
        <w:rPr>
          <w:rFonts w:ascii="Calibri" w:eastAsia="Calibri" w:hAnsi="Calibri" w:cs="Calibri"/>
          <w:color w:val="000000"/>
          <w:u w:color="000000"/>
          <w:bdr w:val="nil"/>
          <w:lang w:eastAsia="tr-TR"/>
        </w:rPr>
        <w:t>Dağdemir’in</w:t>
      </w:r>
      <w:proofErr w:type="spellEnd"/>
      <w:r w:rsidRPr="003F48CB">
        <w:rPr>
          <w:rFonts w:ascii="Calibri" w:eastAsia="Calibri" w:hAnsi="Calibri" w:cs="Calibri"/>
          <w:color w:val="000000"/>
          <w:u w:color="000000"/>
          <w:bdr w:val="nil"/>
          <w:lang w:eastAsia="tr-TR"/>
        </w:rPr>
        <w:t xml:space="preserve">, 19 Kasım 2015 tarihinde sekreterinin eski eşi tarafından bıçaklanarak vahşice öldürülmesi, biz kadın hekimler için cinayetin 25 Kasım’ın hemen arifesinde gerçekleşmiş olması nedeniyle her yıl “Kadına Yönelik Şiddete Karşı Mücadele ve Uluslararası Dayanışma </w:t>
      </w:r>
      <w:proofErr w:type="spellStart"/>
      <w:r w:rsidRPr="003F48CB">
        <w:rPr>
          <w:rFonts w:ascii="Calibri" w:eastAsia="Calibri" w:hAnsi="Calibri" w:cs="Calibri"/>
          <w:color w:val="000000"/>
          <w:u w:color="000000"/>
          <w:bdr w:val="nil"/>
          <w:lang w:eastAsia="tr-TR"/>
        </w:rPr>
        <w:t>Günü”nün</w:t>
      </w:r>
      <w:proofErr w:type="spellEnd"/>
      <w:r w:rsidRPr="003F48CB">
        <w:rPr>
          <w:rFonts w:ascii="Calibri" w:eastAsia="Calibri" w:hAnsi="Calibri" w:cs="Calibri"/>
          <w:color w:val="000000"/>
          <w:u w:color="000000"/>
          <w:bdr w:val="nil"/>
          <w:lang w:eastAsia="tr-TR"/>
        </w:rPr>
        <w:t xml:space="preserve"> sembolü haline gelmiştir. </w:t>
      </w:r>
      <w:proofErr w:type="gramEnd"/>
      <w:r w:rsidRPr="003F48CB">
        <w:rPr>
          <w:rFonts w:ascii="Calibri" w:eastAsia="Calibri" w:hAnsi="Calibri" w:cs="Calibri"/>
          <w:color w:val="000000"/>
          <w:u w:color="000000"/>
          <w:bdr w:val="nil"/>
          <w:lang w:eastAsia="tr-TR"/>
        </w:rPr>
        <w:t>Hekime yönelik şiddetin kamusal-toplumsal alanda çokça gündemde olduğu bu günlerde Aynur arkadaşımızın öldürülmesinin öncelikle bir kadın cinayeti olduğunu yeniden hatırlatmak isteriz. Ancak söz konusu olayın yalnızca bir kadın cinayeti olarak değerlendirilmesi yeterli olmayacaktır; cinayetin hastanede, meslektaşımızın görevi başında olduğu sırada işlenmiş olması, hekim-hasta ilişkisine ve hekimlik uygulamasına bağlı olmasa bile olayın bir “hekime yönelik şiddet- hekim cinayeti” olduğu gerçeğini de ortadan kaldırmamaktadır. Bizler Aynur arkadaşımızın öldürülmesini ayrımcılığın ve şiddetin toplumsal olarak normalleştiği, kadın cinayetlerinde faillere tahrik ve haksız ceza indiriminin neredeyse şiddeti uygulayana bir ödül gibi verildiği egemen ataerkil sistemin bir sonucu olarak görüyoruz.</w:t>
      </w:r>
    </w:p>
    <w:p w:rsidR="003F48CB" w:rsidRPr="003F48CB" w:rsidRDefault="003F48CB" w:rsidP="003F48CB">
      <w:pPr>
        <w:pBdr>
          <w:top w:val="nil"/>
          <w:left w:val="nil"/>
          <w:bottom w:val="nil"/>
          <w:right w:val="nil"/>
          <w:between w:val="nil"/>
          <w:bar w:val="nil"/>
        </w:pBdr>
        <w:spacing w:after="0"/>
        <w:jc w:val="both"/>
        <w:rPr>
          <w:rFonts w:ascii="Calibri" w:eastAsia="Calibri" w:hAnsi="Calibri" w:cs="Calibri"/>
          <w:color w:val="000000"/>
          <w:u w:color="000000"/>
          <w:bdr w:val="nil"/>
          <w:lang w:eastAsia="tr-TR"/>
        </w:rPr>
      </w:pPr>
    </w:p>
    <w:p w:rsidR="003F48CB" w:rsidRPr="003F48CB" w:rsidRDefault="003F48CB" w:rsidP="003F48CB">
      <w:pPr>
        <w:pBdr>
          <w:top w:val="nil"/>
          <w:left w:val="nil"/>
          <w:bottom w:val="nil"/>
          <w:right w:val="nil"/>
          <w:between w:val="nil"/>
          <w:bar w:val="nil"/>
        </w:pBdr>
        <w:spacing w:after="0"/>
        <w:jc w:val="both"/>
        <w:rPr>
          <w:rFonts w:ascii="Calibri" w:eastAsia="Calibri" w:hAnsi="Calibri" w:cs="Calibri"/>
          <w:color w:val="000000"/>
          <w:u w:color="000000"/>
          <w:bdr w:val="nil"/>
          <w:lang w:eastAsia="tr-TR"/>
        </w:rPr>
      </w:pPr>
      <w:r w:rsidRPr="003F48CB">
        <w:rPr>
          <w:rFonts w:ascii="Calibri" w:eastAsia="Calibri" w:hAnsi="Calibri" w:cs="Calibri"/>
          <w:color w:val="000000"/>
          <w:u w:color="000000"/>
          <w:bdr w:val="nil"/>
          <w:lang w:eastAsia="tr-TR"/>
        </w:rPr>
        <w:t>Şiddet toplumsaldır, çok boyutludur ancak özellikle toplumsal cinsiyet temelli şiddet olmak üzere şiddetin kaynakları birdir. Bugün için ataerkil küresel kapitalizm ve onun devamlılığını sağlayan baskı ve zor aygıtları tarafından şiddet üretilir; bu şiddet potansiyel bir toplumsal denetim aygıtı olarak süre giden iktidarları besler.  Binlerce yıldır bu eşitsizliği yaşamayı tercih etmemiş olan kadınlar bu şiddeti yaşamak zorunda kalmaktadır.</w:t>
      </w:r>
    </w:p>
    <w:p w:rsidR="003F48CB" w:rsidRPr="003F48CB" w:rsidRDefault="003F48CB" w:rsidP="003F48CB">
      <w:pPr>
        <w:pBdr>
          <w:top w:val="nil"/>
          <w:left w:val="nil"/>
          <w:bottom w:val="nil"/>
          <w:right w:val="nil"/>
          <w:between w:val="nil"/>
          <w:bar w:val="nil"/>
        </w:pBdr>
        <w:spacing w:after="0"/>
        <w:jc w:val="both"/>
        <w:rPr>
          <w:rFonts w:ascii="Calibri" w:eastAsia="Calibri" w:hAnsi="Calibri" w:cs="Calibri"/>
          <w:color w:val="000000"/>
          <w:u w:color="000000"/>
          <w:bdr w:val="nil"/>
          <w:lang w:eastAsia="tr-TR"/>
        </w:rPr>
      </w:pPr>
    </w:p>
    <w:p w:rsidR="003F48CB" w:rsidRPr="003F48CB" w:rsidRDefault="003F48CB" w:rsidP="003F48CB">
      <w:pPr>
        <w:pBdr>
          <w:top w:val="nil"/>
          <w:left w:val="nil"/>
          <w:bottom w:val="nil"/>
          <w:right w:val="nil"/>
          <w:between w:val="nil"/>
          <w:bar w:val="nil"/>
        </w:pBdr>
        <w:spacing w:after="0"/>
        <w:jc w:val="both"/>
        <w:rPr>
          <w:rFonts w:ascii="Calibri" w:eastAsia="Calibri" w:hAnsi="Calibri" w:cs="Calibri"/>
          <w:b/>
          <w:bCs/>
          <w:color w:val="000000"/>
          <w:u w:color="000000"/>
          <w:bdr w:val="nil"/>
          <w:shd w:val="clear" w:color="auto" w:fill="FFFFFF"/>
          <w:lang w:eastAsia="tr-TR"/>
        </w:rPr>
      </w:pPr>
      <w:r w:rsidRPr="003F48CB">
        <w:rPr>
          <w:rFonts w:ascii="Calibri" w:eastAsia="Calibri" w:hAnsi="Calibri" w:cs="Calibri"/>
          <w:color w:val="000000"/>
          <w:u w:color="000000"/>
          <w:bdr w:val="nil"/>
          <w:lang w:eastAsia="tr-TR"/>
        </w:rPr>
        <w:t xml:space="preserve">Türkiye’nin imzacısı olduğu İstanbul Sözleşmesi kadına yönelik şiddetin kadınlar ile erkekler arasındaki eşitsiz güç ilişkilerinden, toplumsal cinsiyet temelli ayrımcılıktan kaynaklandığını söylemektedir. Bu anlayışla yaklaşıldığında kadına yönelik şiddetin önlenmesi için en başta kadınlar ile erkekler arasındaki eşitsizliğin, bu eşitsizliği besleyen toplumsal cinsiyet rollerinin ve önyargıların ortadan kaldırılmasına yönelik politikaların hayata geçirilmesi gerekmektedir. Bu konuda politika geliştirmek öncelikle hükümetin ve Aile ve Sosyal Politikalar Bakanlığı yetkililerinin sorumluluğundadır. Ancak Türkiye </w:t>
      </w:r>
      <w:r w:rsidRPr="003F48CB">
        <w:rPr>
          <w:rFonts w:ascii="Calibri" w:eastAsia="Calibri" w:hAnsi="Calibri" w:cs="Calibri"/>
          <w:color w:val="000000"/>
          <w:u w:color="000000"/>
          <w:bdr w:val="nil"/>
          <w:shd w:val="clear" w:color="auto" w:fill="FFFFFF"/>
          <w:lang w:eastAsia="tr-TR"/>
        </w:rPr>
        <w:t xml:space="preserve">İstanbul Sözleşmesi’ni ilk imzalayan ülke olmasına rağmen pek çok yetkili kişi kadınlarla erkeklerin eşit olmadığını ve fıtratları gereği eşit olmayacağını açıklamıştır. Dönemin Aile ve Sosyal Politikalar Bakanının da desteklediği açıklamalar hükümetin kadına yönelik şiddete yaklaşımını ilk elden ortaya koymaktadır. </w:t>
      </w:r>
      <w:r w:rsidRPr="003F48CB">
        <w:rPr>
          <w:rFonts w:ascii="Calibri" w:eastAsia="Calibri" w:hAnsi="Calibri" w:cs="Calibri"/>
          <w:color w:val="000000"/>
          <w:u w:color="000000"/>
          <w:bdr w:val="nil"/>
          <w:lang w:eastAsia="tr-TR"/>
        </w:rPr>
        <w:t xml:space="preserve">Yaşanan şiddetin sonuçları da bunu göstermektedir. </w:t>
      </w:r>
      <w:r w:rsidRPr="003F48CB">
        <w:rPr>
          <w:rFonts w:ascii="Calibri" w:eastAsia="Calibri" w:hAnsi="Calibri" w:cs="Calibri"/>
          <w:b/>
          <w:bCs/>
          <w:color w:val="000000"/>
          <w:u w:color="000000"/>
          <w:bdr w:val="nil"/>
          <w:shd w:val="clear" w:color="auto" w:fill="FFFFFF"/>
          <w:lang w:eastAsia="tr-TR"/>
        </w:rPr>
        <w:t>Türkiye’de son 7 yılda en az 1964 kadın katledilmiştir. Öldürülen her 4 kadından biri boşanmak istediği için öldürülürken 2016’da bu ülkede boşanmayı önleme komisyonu kurulmuştur.</w:t>
      </w:r>
    </w:p>
    <w:p w:rsidR="003F48CB" w:rsidRPr="003F48CB" w:rsidRDefault="003F48CB" w:rsidP="003F48CB">
      <w:pPr>
        <w:pBdr>
          <w:top w:val="nil"/>
          <w:left w:val="nil"/>
          <w:bottom w:val="nil"/>
          <w:right w:val="nil"/>
          <w:between w:val="nil"/>
          <w:bar w:val="nil"/>
        </w:pBdr>
        <w:spacing w:after="0"/>
        <w:jc w:val="both"/>
        <w:rPr>
          <w:rFonts w:ascii="Calibri" w:eastAsia="Calibri" w:hAnsi="Calibri" w:cs="Calibri"/>
          <w:b/>
          <w:bCs/>
          <w:color w:val="000000"/>
          <w:u w:color="000000"/>
          <w:bdr w:val="nil"/>
          <w:shd w:val="clear" w:color="auto" w:fill="FFFFFF"/>
          <w:lang w:eastAsia="tr-TR"/>
        </w:rPr>
      </w:pPr>
    </w:p>
    <w:p w:rsidR="003F48CB" w:rsidRPr="003F48CB" w:rsidRDefault="003F48CB" w:rsidP="003F48CB">
      <w:pPr>
        <w:pBdr>
          <w:top w:val="nil"/>
          <w:left w:val="nil"/>
          <w:bottom w:val="nil"/>
          <w:right w:val="nil"/>
          <w:between w:val="nil"/>
          <w:bar w:val="nil"/>
        </w:pBdr>
        <w:spacing w:after="0"/>
        <w:jc w:val="both"/>
        <w:rPr>
          <w:rFonts w:ascii="Calibri" w:eastAsia="Calibri" w:hAnsi="Calibri" w:cs="Calibri"/>
          <w:color w:val="000000"/>
          <w:u w:color="000000"/>
          <w:bdr w:val="nil"/>
          <w:shd w:val="clear" w:color="auto" w:fill="FFFFFF"/>
          <w:lang w:eastAsia="tr-TR"/>
        </w:rPr>
      </w:pPr>
      <w:proofErr w:type="gramStart"/>
      <w:r w:rsidRPr="003F48CB">
        <w:rPr>
          <w:rFonts w:ascii="Calibri" w:eastAsia="Calibri" w:hAnsi="Calibri" w:cs="Calibri"/>
          <w:color w:val="000000"/>
          <w:u w:color="000000"/>
          <w:bdr w:val="nil"/>
          <w:shd w:val="clear" w:color="auto" w:fill="FFFFFF"/>
          <w:lang w:eastAsia="tr-TR"/>
        </w:rPr>
        <w:t xml:space="preserve">Kadına yönelik şiddete karşı politika geliştirmek konusunda en sorumlu devlet görevlilerinin kadınlara yönelik şiddetin kadınlar bir hata yaptıkları için değil toplumsal cinsiyet rolleri ve eşitsizlikten kaynaklandığını, bunlarla etkin mücadele mekanizmaları ve politikaları geliştirilemediği için artarak devam ettiğini görmezden gelen açıklamalarda bulunması mevcut hükümetin şiddete karşı bütünlüklü politikalar geliştirmek konusunda son derece geri bir noktada olduğunu göstermektedir. </w:t>
      </w:r>
      <w:proofErr w:type="gramEnd"/>
      <w:r w:rsidRPr="003F48CB">
        <w:rPr>
          <w:rFonts w:ascii="Calibri" w:eastAsia="Calibri" w:hAnsi="Calibri" w:cs="Calibri"/>
          <w:color w:val="000000"/>
          <w:u w:color="000000"/>
          <w:bdr w:val="nil"/>
          <w:shd w:val="clear" w:color="auto" w:fill="FFFFFF"/>
          <w:lang w:eastAsia="tr-TR"/>
        </w:rPr>
        <w:lastRenderedPageBreak/>
        <w:t xml:space="preserve">Siyasal iktidar kadınların mümkün olduğunca erken bir yaşta evlenmesi ve mümkünse hiçbir şekilde ayrılmaması için boşanmaların önlenmesi için çaba göstermektedir. </w:t>
      </w:r>
    </w:p>
    <w:p w:rsidR="003F48CB" w:rsidRPr="003F48CB" w:rsidRDefault="003F48CB" w:rsidP="003F48CB">
      <w:pPr>
        <w:pBdr>
          <w:top w:val="nil"/>
          <w:left w:val="nil"/>
          <w:bottom w:val="nil"/>
          <w:right w:val="nil"/>
          <w:between w:val="nil"/>
          <w:bar w:val="nil"/>
        </w:pBdr>
        <w:spacing w:after="0"/>
        <w:jc w:val="both"/>
        <w:rPr>
          <w:rFonts w:ascii="Calibri" w:eastAsia="Calibri" w:hAnsi="Calibri" w:cs="Calibri"/>
          <w:color w:val="000000"/>
          <w:u w:color="000000"/>
          <w:bdr w:val="nil"/>
          <w:shd w:val="clear" w:color="auto" w:fill="FFFFFF"/>
          <w:lang w:eastAsia="tr-TR"/>
        </w:rPr>
      </w:pPr>
    </w:p>
    <w:p w:rsidR="003F48CB" w:rsidRPr="003F48CB" w:rsidRDefault="003F48CB" w:rsidP="003F48CB">
      <w:pPr>
        <w:pBdr>
          <w:top w:val="nil"/>
          <w:left w:val="nil"/>
          <w:bottom w:val="nil"/>
          <w:right w:val="nil"/>
          <w:between w:val="nil"/>
          <w:bar w:val="nil"/>
        </w:pBdr>
        <w:spacing w:after="0"/>
        <w:jc w:val="both"/>
        <w:rPr>
          <w:rFonts w:ascii="Calibri" w:eastAsia="Calibri" w:hAnsi="Calibri" w:cs="Calibri"/>
          <w:color w:val="000000"/>
          <w:u w:color="000000"/>
          <w:bdr w:val="nil"/>
          <w:shd w:val="clear" w:color="auto" w:fill="FFFFFF"/>
          <w:lang w:eastAsia="tr-TR"/>
        </w:rPr>
      </w:pPr>
      <w:r w:rsidRPr="003F48CB">
        <w:rPr>
          <w:rFonts w:ascii="Calibri" w:eastAsia="Calibri" w:hAnsi="Calibri" w:cs="Calibri"/>
          <w:color w:val="000000"/>
          <w:u w:color="000000"/>
          <w:bdr w:val="nil"/>
          <w:shd w:val="clear" w:color="auto" w:fill="FFFFFF"/>
          <w:lang w:val="en-US" w:eastAsia="tr-TR"/>
        </w:rPr>
        <w:t xml:space="preserve">Bu </w:t>
      </w:r>
      <w:proofErr w:type="spellStart"/>
      <w:r w:rsidRPr="003F48CB">
        <w:rPr>
          <w:rFonts w:ascii="Calibri" w:eastAsia="Calibri" w:hAnsi="Calibri" w:cs="Calibri"/>
          <w:color w:val="000000"/>
          <w:u w:color="000000"/>
          <w:bdr w:val="nil"/>
          <w:shd w:val="clear" w:color="auto" w:fill="FFFFFF"/>
          <w:lang w:val="en-US" w:eastAsia="tr-TR"/>
        </w:rPr>
        <w:t>ülkede</w:t>
      </w:r>
      <w:proofErr w:type="spellEnd"/>
      <w:r w:rsidRPr="003F48CB">
        <w:rPr>
          <w:rFonts w:ascii="Calibri" w:eastAsia="Calibri" w:hAnsi="Calibri" w:cs="Calibri"/>
          <w:color w:val="000000"/>
          <w:u w:color="000000"/>
          <w:bdr w:val="nil"/>
          <w:shd w:val="clear" w:color="auto" w:fill="FFFFFF"/>
          <w:lang w:val="en-US" w:eastAsia="tr-TR"/>
        </w:rPr>
        <w:t xml:space="preserve"> Sağlık </w:t>
      </w:r>
      <w:proofErr w:type="spellStart"/>
      <w:proofErr w:type="gramStart"/>
      <w:r w:rsidRPr="003F48CB">
        <w:rPr>
          <w:rFonts w:ascii="Calibri" w:eastAsia="Calibri" w:hAnsi="Calibri" w:cs="Calibri"/>
          <w:color w:val="000000"/>
          <w:u w:color="000000"/>
          <w:bdr w:val="nil"/>
          <w:shd w:val="clear" w:color="auto" w:fill="FFFFFF"/>
          <w:lang w:val="en-US" w:eastAsia="tr-TR"/>
        </w:rPr>
        <w:t>Bakanı’nın</w:t>
      </w:r>
      <w:proofErr w:type="spellEnd"/>
      <w:proofErr w:type="gramEnd"/>
      <w:r w:rsidRPr="003F48CB">
        <w:rPr>
          <w:rFonts w:ascii="Calibri" w:eastAsia="Calibri" w:hAnsi="Calibri" w:cs="Calibri"/>
          <w:color w:val="000000"/>
          <w:u w:color="000000"/>
          <w:bdr w:val="nil"/>
          <w:shd w:val="clear" w:color="auto" w:fill="FFFFFF"/>
          <w:lang w:val="en-US" w:eastAsia="tr-TR"/>
        </w:rPr>
        <w:t xml:space="preserve"> “</w:t>
      </w:r>
      <w:proofErr w:type="spellStart"/>
      <w:r w:rsidRPr="003F48CB">
        <w:rPr>
          <w:rFonts w:ascii="Calibri" w:eastAsia="Calibri" w:hAnsi="Calibri" w:cs="Calibri"/>
          <w:color w:val="000000"/>
          <w:u w:color="000000"/>
          <w:bdr w:val="nil"/>
          <w:shd w:val="clear" w:color="auto" w:fill="FFFFFF"/>
          <w:lang w:val="en-US" w:eastAsia="tr-TR"/>
        </w:rPr>
        <w:t>Anneler</w:t>
      </w:r>
      <w:proofErr w:type="spellEnd"/>
      <w:r w:rsidRPr="003F48CB">
        <w:rPr>
          <w:rFonts w:ascii="Calibri" w:eastAsia="Calibri" w:hAnsi="Calibri" w:cs="Calibri"/>
          <w:color w:val="000000"/>
          <w:u w:color="000000"/>
          <w:bdr w:val="nil"/>
          <w:shd w:val="clear" w:color="auto" w:fill="FFFFFF"/>
          <w:lang w:val="en-US" w:eastAsia="tr-TR"/>
        </w:rPr>
        <w:t xml:space="preserve">, </w:t>
      </w:r>
      <w:proofErr w:type="spellStart"/>
      <w:r w:rsidRPr="003F48CB">
        <w:rPr>
          <w:rFonts w:ascii="Calibri" w:eastAsia="Calibri" w:hAnsi="Calibri" w:cs="Calibri"/>
          <w:color w:val="000000"/>
          <w:u w:color="000000"/>
          <w:bdr w:val="nil"/>
          <w:shd w:val="clear" w:color="auto" w:fill="FFFFFF"/>
          <w:lang w:val="en-US" w:eastAsia="tr-TR"/>
        </w:rPr>
        <w:t>annelik</w:t>
      </w:r>
      <w:proofErr w:type="spellEnd"/>
      <w:r w:rsidRPr="003F48CB">
        <w:rPr>
          <w:rFonts w:ascii="Calibri" w:eastAsia="Calibri" w:hAnsi="Calibri" w:cs="Calibri"/>
          <w:color w:val="000000"/>
          <w:u w:color="000000"/>
          <w:bdr w:val="nil"/>
          <w:shd w:val="clear" w:color="auto" w:fill="FFFFFF"/>
          <w:lang w:val="en-US" w:eastAsia="tr-TR"/>
        </w:rPr>
        <w:t xml:space="preserve"> </w:t>
      </w:r>
      <w:proofErr w:type="spellStart"/>
      <w:r w:rsidRPr="003F48CB">
        <w:rPr>
          <w:rFonts w:ascii="Calibri" w:eastAsia="Calibri" w:hAnsi="Calibri" w:cs="Calibri"/>
          <w:color w:val="000000"/>
          <w:u w:color="000000"/>
          <w:bdr w:val="nil"/>
          <w:shd w:val="clear" w:color="auto" w:fill="FFFFFF"/>
          <w:lang w:val="en-US" w:eastAsia="tr-TR"/>
        </w:rPr>
        <w:t>kariyerinin</w:t>
      </w:r>
      <w:proofErr w:type="spellEnd"/>
      <w:r w:rsidRPr="003F48CB">
        <w:rPr>
          <w:rFonts w:ascii="Calibri" w:eastAsia="Calibri" w:hAnsi="Calibri" w:cs="Calibri"/>
          <w:color w:val="000000"/>
          <w:u w:color="000000"/>
          <w:bdr w:val="nil"/>
          <w:shd w:val="clear" w:color="auto" w:fill="FFFFFF"/>
          <w:lang w:val="en-US" w:eastAsia="tr-TR"/>
        </w:rPr>
        <w:t xml:space="preserve"> </w:t>
      </w:r>
      <w:proofErr w:type="spellStart"/>
      <w:r w:rsidRPr="003F48CB">
        <w:rPr>
          <w:rFonts w:ascii="Calibri" w:eastAsia="Calibri" w:hAnsi="Calibri" w:cs="Calibri"/>
          <w:color w:val="000000"/>
          <w:u w:color="000000"/>
          <w:bdr w:val="nil"/>
          <w:shd w:val="clear" w:color="auto" w:fill="FFFFFF"/>
          <w:lang w:val="en-US" w:eastAsia="tr-TR"/>
        </w:rPr>
        <w:t>dışında</w:t>
      </w:r>
      <w:proofErr w:type="spellEnd"/>
      <w:r w:rsidRPr="003F48CB">
        <w:rPr>
          <w:rFonts w:ascii="Calibri" w:eastAsia="Calibri" w:hAnsi="Calibri" w:cs="Calibri"/>
          <w:color w:val="000000"/>
          <w:u w:color="000000"/>
          <w:bdr w:val="nil"/>
          <w:shd w:val="clear" w:color="auto" w:fill="FFFFFF"/>
          <w:lang w:val="en-US" w:eastAsia="tr-TR"/>
        </w:rPr>
        <w:t xml:space="preserve"> </w:t>
      </w:r>
      <w:proofErr w:type="spellStart"/>
      <w:r w:rsidRPr="003F48CB">
        <w:rPr>
          <w:rFonts w:ascii="Calibri" w:eastAsia="Calibri" w:hAnsi="Calibri" w:cs="Calibri"/>
          <w:color w:val="000000"/>
          <w:u w:color="000000"/>
          <w:bdr w:val="nil"/>
          <w:shd w:val="clear" w:color="auto" w:fill="FFFFFF"/>
          <w:lang w:val="en-US" w:eastAsia="tr-TR"/>
        </w:rPr>
        <w:t>bir</w:t>
      </w:r>
      <w:proofErr w:type="spellEnd"/>
      <w:r w:rsidRPr="003F48CB">
        <w:rPr>
          <w:rFonts w:ascii="Calibri" w:eastAsia="Calibri" w:hAnsi="Calibri" w:cs="Calibri"/>
          <w:color w:val="000000"/>
          <w:u w:color="000000"/>
          <w:bdr w:val="nil"/>
          <w:shd w:val="clear" w:color="auto" w:fill="FFFFFF"/>
          <w:lang w:val="en-US" w:eastAsia="tr-TR"/>
        </w:rPr>
        <w:t xml:space="preserve"> </w:t>
      </w:r>
      <w:proofErr w:type="spellStart"/>
      <w:r w:rsidRPr="003F48CB">
        <w:rPr>
          <w:rFonts w:ascii="Calibri" w:eastAsia="Calibri" w:hAnsi="Calibri" w:cs="Calibri"/>
          <w:color w:val="000000"/>
          <w:u w:color="000000"/>
          <w:bdr w:val="nil"/>
          <w:shd w:val="clear" w:color="auto" w:fill="FFFFFF"/>
          <w:lang w:val="en-US" w:eastAsia="tr-TR"/>
        </w:rPr>
        <w:t>başka</w:t>
      </w:r>
      <w:proofErr w:type="spellEnd"/>
      <w:r w:rsidRPr="003F48CB">
        <w:rPr>
          <w:rFonts w:ascii="Calibri" w:eastAsia="Calibri" w:hAnsi="Calibri" w:cs="Calibri"/>
          <w:color w:val="000000"/>
          <w:u w:color="000000"/>
          <w:bdr w:val="nil"/>
          <w:shd w:val="clear" w:color="auto" w:fill="FFFFFF"/>
          <w:lang w:val="en-US" w:eastAsia="tr-TR"/>
        </w:rPr>
        <w:t xml:space="preserve"> </w:t>
      </w:r>
      <w:proofErr w:type="spellStart"/>
      <w:r w:rsidRPr="003F48CB">
        <w:rPr>
          <w:rFonts w:ascii="Calibri" w:eastAsia="Calibri" w:hAnsi="Calibri" w:cs="Calibri"/>
          <w:color w:val="000000"/>
          <w:u w:color="000000"/>
          <w:bdr w:val="nil"/>
          <w:shd w:val="clear" w:color="auto" w:fill="FFFFFF"/>
          <w:lang w:val="en-US" w:eastAsia="tr-TR"/>
        </w:rPr>
        <w:t>kariyeri</w:t>
      </w:r>
      <w:proofErr w:type="spellEnd"/>
      <w:r w:rsidRPr="003F48CB">
        <w:rPr>
          <w:rFonts w:ascii="Calibri" w:eastAsia="Calibri" w:hAnsi="Calibri" w:cs="Calibri"/>
          <w:color w:val="000000"/>
          <w:u w:color="000000"/>
          <w:bdr w:val="nil"/>
          <w:shd w:val="clear" w:color="auto" w:fill="FFFFFF"/>
          <w:lang w:val="en-US" w:eastAsia="tr-TR"/>
        </w:rPr>
        <w:t xml:space="preserve"> </w:t>
      </w:r>
      <w:proofErr w:type="spellStart"/>
      <w:r w:rsidRPr="003F48CB">
        <w:rPr>
          <w:rFonts w:ascii="Calibri" w:eastAsia="Calibri" w:hAnsi="Calibri" w:cs="Calibri"/>
          <w:color w:val="000000"/>
          <w:u w:color="000000"/>
          <w:bdr w:val="nil"/>
          <w:shd w:val="clear" w:color="auto" w:fill="FFFFFF"/>
          <w:lang w:val="en-US" w:eastAsia="tr-TR"/>
        </w:rPr>
        <w:t>merkeze</w:t>
      </w:r>
      <w:proofErr w:type="spellEnd"/>
      <w:r w:rsidRPr="003F48CB">
        <w:rPr>
          <w:rFonts w:ascii="Calibri" w:eastAsia="Calibri" w:hAnsi="Calibri" w:cs="Calibri"/>
          <w:color w:val="000000"/>
          <w:u w:color="000000"/>
          <w:bdr w:val="nil"/>
          <w:shd w:val="clear" w:color="auto" w:fill="FFFFFF"/>
          <w:lang w:val="en-US" w:eastAsia="tr-TR"/>
        </w:rPr>
        <w:t xml:space="preserve"> </w:t>
      </w:r>
      <w:proofErr w:type="spellStart"/>
      <w:r w:rsidRPr="003F48CB">
        <w:rPr>
          <w:rFonts w:ascii="Calibri" w:eastAsia="Calibri" w:hAnsi="Calibri" w:cs="Calibri"/>
          <w:color w:val="000000"/>
          <w:u w:color="000000"/>
          <w:bdr w:val="nil"/>
          <w:shd w:val="clear" w:color="auto" w:fill="FFFFFF"/>
          <w:lang w:val="en-US" w:eastAsia="tr-TR"/>
        </w:rPr>
        <w:t>almamaları</w:t>
      </w:r>
      <w:proofErr w:type="spellEnd"/>
      <w:r w:rsidRPr="003F48CB">
        <w:rPr>
          <w:rFonts w:ascii="Calibri" w:eastAsia="Calibri" w:hAnsi="Calibri" w:cs="Calibri"/>
          <w:color w:val="000000"/>
          <w:u w:color="000000"/>
          <w:bdr w:val="nil"/>
          <w:shd w:val="clear" w:color="auto" w:fill="FFFFFF"/>
          <w:lang w:val="en-US" w:eastAsia="tr-TR"/>
        </w:rPr>
        <w:t xml:space="preserve"> </w:t>
      </w:r>
      <w:proofErr w:type="spellStart"/>
      <w:r w:rsidRPr="003F48CB">
        <w:rPr>
          <w:rFonts w:ascii="Calibri" w:eastAsia="Calibri" w:hAnsi="Calibri" w:cs="Calibri"/>
          <w:color w:val="000000"/>
          <w:u w:color="000000"/>
          <w:bdr w:val="nil"/>
          <w:shd w:val="clear" w:color="auto" w:fill="FFFFFF"/>
          <w:lang w:val="en-US" w:eastAsia="tr-TR"/>
        </w:rPr>
        <w:t>gerekir</w:t>
      </w:r>
      <w:proofErr w:type="spellEnd"/>
      <w:r w:rsidRPr="003F48CB">
        <w:rPr>
          <w:rFonts w:ascii="Calibri" w:eastAsia="Calibri" w:hAnsi="Calibri" w:cs="Calibri"/>
          <w:color w:val="000000"/>
          <w:u w:color="000000"/>
          <w:bdr w:val="nil"/>
          <w:shd w:val="clear" w:color="auto" w:fill="FFFFFF"/>
          <w:lang w:val="en-US" w:eastAsia="tr-TR"/>
        </w:rPr>
        <w:t xml:space="preserve">” </w:t>
      </w:r>
      <w:proofErr w:type="spellStart"/>
      <w:r w:rsidRPr="003F48CB">
        <w:rPr>
          <w:rFonts w:ascii="Calibri" w:eastAsia="Calibri" w:hAnsi="Calibri" w:cs="Calibri"/>
          <w:color w:val="000000"/>
          <w:u w:color="000000"/>
          <w:bdr w:val="nil"/>
          <w:shd w:val="clear" w:color="auto" w:fill="FFFFFF"/>
          <w:lang w:val="en-US" w:eastAsia="tr-TR"/>
        </w:rPr>
        <w:t>dediğini</w:t>
      </w:r>
      <w:proofErr w:type="spellEnd"/>
      <w:r w:rsidRPr="003F48CB">
        <w:rPr>
          <w:rFonts w:ascii="Calibri" w:eastAsia="Calibri" w:hAnsi="Calibri" w:cs="Calibri"/>
          <w:color w:val="000000"/>
          <w:u w:color="000000"/>
          <w:bdr w:val="nil"/>
          <w:shd w:val="clear" w:color="auto" w:fill="FFFFFF"/>
          <w:lang w:val="en-US" w:eastAsia="tr-TR"/>
        </w:rPr>
        <w:t xml:space="preserve"> </w:t>
      </w:r>
      <w:proofErr w:type="spellStart"/>
      <w:r w:rsidRPr="003F48CB">
        <w:rPr>
          <w:rFonts w:ascii="Calibri" w:eastAsia="Calibri" w:hAnsi="Calibri" w:cs="Calibri"/>
          <w:color w:val="000000"/>
          <w:u w:color="000000"/>
          <w:bdr w:val="nil"/>
          <w:shd w:val="clear" w:color="auto" w:fill="FFFFFF"/>
          <w:lang w:val="en-US" w:eastAsia="tr-TR"/>
        </w:rPr>
        <w:t>duyduk</w:t>
      </w:r>
      <w:proofErr w:type="spellEnd"/>
      <w:r w:rsidRPr="003F48CB">
        <w:rPr>
          <w:rFonts w:ascii="Calibri" w:eastAsia="Calibri" w:hAnsi="Calibri" w:cs="Calibri"/>
          <w:color w:val="000000"/>
          <w:u w:color="000000"/>
          <w:bdr w:val="nil"/>
          <w:shd w:val="clear" w:color="auto" w:fill="FFFFFF"/>
          <w:lang w:val="en-US" w:eastAsia="tr-TR"/>
        </w:rPr>
        <w:t xml:space="preserve">. </w:t>
      </w:r>
      <w:r w:rsidRPr="003F48CB">
        <w:rPr>
          <w:rFonts w:ascii="Calibri" w:eastAsia="Calibri" w:hAnsi="Calibri" w:cs="Calibri"/>
          <w:color w:val="000000"/>
          <w:u w:color="000000"/>
          <w:bdr w:val="nil"/>
          <w:shd w:val="clear" w:color="auto" w:fill="FFFFFF"/>
          <w:lang w:eastAsia="tr-TR"/>
        </w:rPr>
        <w:t>Hükümet 16 yıllık iktidarında kadını korumak ve güçlendirmek yerine kadının en çok eşitsizliğe, şiddete, sömürüye maruz kaldığı aileyi korumakla meşgul olmuştur.</w:t>
      </w:r>
    </w:p>
    <w:p w:rsidR="003F48CB" w:rsidRPr="003F48CB" w:rsidRDefault="003F48CB" w:rsidP="003F48CB">
      <w:pPr>
        <w:pBdr>
          <w:top w:val="nil"/>
          <w:left w:val="nil"/>
          <w:bottom w:val="nil"/>
          <w:right w:val="nil"/>
          <w:between w:val="nil"/>
          <w:bar w:val="nil"/>
        </w:pBdr>
        <w:spacing w:after="0"/>
        <w:jc w:val="both"/>
        <w:rPr>
          <w:rFonts w:ascii="Calibri" w:eastAsia="Calibri" w:hAnsi="Calibri" w:cs="Calibri"/>
          <w:color w:val="000000"/>
          <w:u w:color="000000"/>
          <w:bdr w:val="nil"/>
          <w:lang w:val="en-US" w:eastAsia="tr-TR"/>
        </w:rPr>
      </w:pPr>
    </w:p>
    <w:p w:rsidR="003F48CB" w:rsidRPr="003F48CB" w:rsidRDefault="003F48CB" w:rsidP="003F48CB">
      <w:pPr>
        <w:pBdr>
          <w:top w:val="nil"/>
          <w:left w:val="nil"/>
          <w:bottom w:val="nil"/>
          <w:right w:val="nil"/>
          <w:between w:val="nil"/>
          <w:bar w:val="nil"/>
        </w:pBdr>
        <w:spacing w:after="0"/>
        <w:ind w:firstLine="540"/>
        <w:jc w:val="both"/>
        <w:rPr>
          <w:rFonts w:ascii="Calibri" w:eastAsia="Calibri" w:hAnsi="Calibri" w:cs="Calibri"/>
          <w:color w:val="000000"/>
          <w:u w:color="000000"/>
          <w:bdr w:val="nil"/>
          <w:lang w:eastAsia="tr-TR"/>
        </w:rPr>
      </w:pPr>
      <w:r w:rsidRPr="003F48CB">
        <w:rPr>
          <w:rFonts w:ascii="Calibri" w:eastAsia="Calibri" w:hAnsi="Calibri" w:cs="Calibri"/>
          <w:color w:val="000000"/>
          <w:u w:color="000000"/>
          <w:bdr w:val="nil"/>
          <w:lang w:eastAsia="tr-TR"/>
        </w:rPr>
        <w:t>Bizler;</w:t>
      </w:r>
    </w:p>
    <w:p w:rsidR="003F48CB" w:rsidRPr="003F48CB" w:rsidRDefault="003F48CB" w:rsidP="003F48CB">
      <w:pPr>
        <w:numPr>
          <w:ilvl w:val="0"/>
          <w:numId w:val="2"/>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tr-TR"/>
        </w:rPr>
      </w:pPr>
      <w:r w:rsidRPr="003F48CB">
        <w:rPr>
          <w:rFonts w:ascii="Calibri" w:eastAsia="Calibri" w:hAnsi="Calibri" w:cs="Calibri"/>
          <w:color w:val="000000"/>
          <w:u w:color="000000"/>
          <w:bdr w:val="nil"/>
          <w:lang w:eastAsia="tr-TR"/>
        </w:rPr>
        <w:t xml:space="preserve">Kadın düşmanı ve erkek egemen gerici zihniyete dayalı devlet politikalarına, </w:t>
      </w:r>
    </w:p>
    <w:p w:rsidR="003F48CB" w:rsidRPr="003F48CB" w:rsidRDefault="003F48CB" w:rsidP="003F48CB">
      <w:pPr>
        <w:numPr>
          <w:ilvl w:val="0"/>
          <w:numId w:val="2"/>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tr-TR"/>
        </w:rPr>
      </w:pPr>
      <w:r w:rsidRPr="003F48CB">
        <w:rPr>
          <w:rFonts w:ascii="Calibri" w:eastAsia="Calibri" w:hAnsi="Calibri" w:cs="Calibri"/>
          <w:color w:val="000000"/>
          <w:u w:color="000000"/>
          <w:bdr w:val="nil"/>
          <w:lang w:eastAsia="tr-TR"/>
        </w:rPr>
        <w:t xml:space="preserve">AKP hükümetleri döneminde hızla artan kadın katliamlarına ve kadına yönelik her türlü şiddete, </w:t>
      </w:r>
    </w:p>
    <w:p w:rsidR="003F48CB" w:rsidRPr="003F48CB" w:rsidRDefault="003F48CB" w:rsidP="003F48CB">
      <w:pPr>
        <w:numPr>
          <w:ilvl w:val="0"/>
          <w:numId w:val="2"/>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tr-TR"/>
        </w:rPr>
      </w:pPr>
      <w:r w:rsidRPr="003F48CB">
        <w:rPr>
          <w:rFonts w:ascii="Calibri" w:eastAsia="Calibri" w:hAnsi="Calibri" w:cs="Calibri"/>
          <w:color w:val="000000"/>
          <w:u w:color="000000"/>
          <w:bdr w:val="nil"/>
          <w:lang w:eastAsia="tr-TR"/>
        </w:rPr>
        <w:t xml:space="preserve">Haksız tahrik indirimlerine ve her türden cezasızlık pratiklerine </w:t>
      </w:r>
    </w:p>
    <w:p w:rsidR="003F48CB" w:rsidRPr="003F48CB" w:rsidRDefault="003F48CB" w:rsidP="003F48CB">
      <w:pPr>
        <w:pBdr>
          <w:top w:val="nil"/>
          <w:left w:val="nil"/>
          <w:bottom w:val="nil"/>
          <w:right w:val="nil"/>
          <w:between w:val="nil"/>
          <w:bar w:val="nil"/>
        </w:pBdr>
        <w:spacing w:after="0"/>
        <w:ind w:left="540"/>
        <w:jc w:val="both"/>
        <w:rPr>
          <w:rFonts w:ascii="Calibri" w:eastAsia="Calibri" w:hAnsi="Calibri" w:cs="Calibri"/>
          <w:color w:val="000000"/>
          <w:u w:color="000000"/>
          <w:bdr w:val="nil"/>
          <w:lang w:eastAsia="tr-TR"/>
        </w:rPr>
      </w:pPr>
      <w:r w:rsidRPr="003F48CB">
        <w:rPr>
          <w:rFonts w:ascii="Calibri" w:eastAsia="Calibri" w:hAnsi="Calibri" w:cs="Calibri"/>
          <w:b/>
          <w:bCs/>
          <w:color w:val="000000"/>
          <w:u w:color="000000"/>
          <w:bdr w:val="nil"/>
          <w:lang w:eastAsia="tr-TR"/>
        </w:rPr>
        <w:t xml:space="preserve"> HAYIR</w:t>
      </w:r>
      <w:r w:rsidRPr="003F48CB">
        <w:rPr>
          <w:rFonts w:ascii="Calibri" w:eastAsia="Calibri" w:hAnsi="Calibri" w:cs="Calibri"/>
          <w:color w:val="000000"/>
          <w:u w:color="000000"/>
          <w:bdr w:val="nil"/>
          <w:lang w:eastAsia="tr-TR"/>
        </w:rPr>
        <w:t xml:space="preserve"> diyoruz.</w:t>
      </w:r>
    </w:p>
    <w:p w:rsidR="003F48CB" w:rsidRPr="003F48CB" w:rsidRDefault="003F48CB" w:rsidP="003F48CB">
      <w:pPr>
        <w:numPr>
          <w:ilvl w:val="0"/>
          <w:numId w:val="4"/>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tr-TR"/>
        </w:rPr>
      </w:pPr>
      <w:r w:rsidRPr="003F48CB">
        <w:rPr>
          <w:rFonts w:ascii="Calibri" w:eastAsia="Calibri" w:hAnsi="Calibri" w:cs="Calibri"/>
          <w:color w:val="000000"/>
          <w:u w:color="000000"/>
          <w:bdr w:val="nil"/>
          <w:lang w:eastAsia="tr-TR"/>
        </w:rPr>
        <w:t>Tüm sağlık kurumlarında şiddetin önlenmesi ve sağlık çalışanlarının şiddetten korunmasına yönelik olarak sağlıkta şiddet yasasının bugün gündemde olan torba yasa içinde olmadığını söylüyoruz. KHK rejimi ve güvenlik soruşturmaları adı altında hekimliği engellemek yerine hükümetin hekime ve sağlık çalışanlarına şiddetin temel nedeni olan ve performansa dayalı ödeme, katkı payı, esnek çalışma düzeni, kışkırtılmış hasta istekleri ve sağlık çalışanlarını aşağılayıcı siyasi söylemlerle sürdürülen sağlık politikalarına son vermesini</w:t>
      </w:r>
    </w:p>
    <w:p w:rsidR="003F48CB" w:rsidRPr="003F48CB" w:rsidRDefault="003F48CB" w:rsidP="003F48CB">
      <w:pPr>
        <w:pBdr>
          <w:top w:val="nil"/>
          <w:left w:val="nil"/>
          <w:bottom w:val="nil"/>
          <w:right w:val="nil"/>
          <w:between w:val="nil"/>
          <w:bar w:val="nil"/>
        </w:pBdr>
        <w:spacing w:after="0"/>
        <w:jc w:val="both"/>
        <w:rPr>
          <w:rFonts w:ascii="Calibri" w:eastAsia="Calibri" w:hAnsi="Calibri" w:cs="Calibri"/>
          <w:color w:val="000000"/>
          <w:u w:color="000000"/>
          <w:bdr w:val="nil"/>
          <w:lang w:eastAsia="tr-TR"/>
        </w:rPr>
      </w:pPr>
      <w:r w:rsidRPr="003F48CB">
        <w:rPr>
          <w:rFonts w:ascii="Calibri" w:eastAsia="Calibri" w:hAnsi="Calibri" w:cs="Calibri"/>
          <w:b/>
          <w:bCs/>
          <w:color w:val="000000"/>
          <w:u w:color="000000"/>
          <w:bdr w:val="nil"/>
          <w:lang w:eastAsia="tr-TR"/>
        </w:rPr>
        <w:t xml:space="preserve">              TALEP EDİYORUZ</w:t>
      </w:r>
      <w:r w:rsidRPr="003F48CB">
        <w:rPr>
          <w:rFonts w:ascii="Calibri" w:eastAsia="Calibri" w:hAnsi="Calibri" w:cs="Calibri"/>
          <w:color w:val="000000"/>
          <w:u w:color="000000"/>
          <w:bdr w:val="nil"/>
          <w:lang w:eastAsia="tr-TR"/>
        </w:rPr>
        <w:t xml:space="preserve">.   </w:t>
      </w:r>
    </w:p>
    <w:p w:rsidR="003F48CB" w:rsidRPr="003F48CB" w:rsidRDefault="003F48CB" w:rsidP="003F48CB">
      <w:pPr>
        <w:numPr>
          <w:ilvl w:val="0"/>
          <w:numId w:val="6"/>
        </w:numPr>
        <w:pBdr>
          <w:top w:val="nil"/>
          <w:left w:val="nil"/>
          <w:bottom w:val="nil"/>
          <w:right w:val="nil"/>
          <w:between w:val="nil"/>
          <w:bar w:val="nil"/>
        </w:pBdr>
        <w:spacing w:after="160" w:line="240" w:lineRule="auto"/>
        <w:jc w:val="both"/>
        <w:rPr>
          <w:rFonts w:ascii="Calibri" w:eastAsia="Calibri" w:hAnsi="Calibri" w:cs="Calibri"/>
          <w:color w:val="000000"/>
          <w:u w:color="000000"/>
          <w:bdr w:val="nil"/>
          <w:lang w:val="en-US" w:eastAsia="tr-TR"/>
        </w:rPr>
      </w:pPr>
      <w:proofErr w:type="spellStart"/>
      <w:r w:rsidRPr="003F48CB">
        <w:rPr>
          <w:rFonts w:ascii="Calibri" w:eastAsia="Calibri" w:hAnsi="Calibri" w:cs="Calibri"/>
          <w:color w:val="000000"/>
          <w:u w:color="000000"/>
          <w:bdr w:val="nil"/>
          <w:lang w:val="en-US" w:eastAsia="tr-TR"/>
        </w:rPr>
        <w:t>Savaşın</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ve</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şiddetin</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olmadığı</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şiddet</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görmediğimiz</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kadına</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yönelik</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şiddetin</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daha</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gerçekleşmeden</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tehdit</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ve</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fiziki</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şiddete</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yeltenme</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aşamasında</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ciddi</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bir</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suç</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sayılıp</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ağır</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şekilde</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cezalandırıldığı</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şiddet</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uygulayanları</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tahrik</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indirimsiz</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yargılayan</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mahkemelerin</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olduğu</w:t>
      </w:r>
      <w:proofErr w:type="spellEnd"/>
      <w:r w:rsidRPr="003F48CB">
        <w:rPr>
          <w:rFonts w:ascii="Calibri" w:eastAsia="Calibri" w:hAnsi="Calibri" w:cs="Calibri"/>
          <w:color w:val="000000"/>
          <w:u w:color="000000"/>
          <w:bdr w:val="nil"/>
          <w:lang w:val="en-US" w:eastAsia="tr-TR"/>
        </w:rPr>
        <w:t xml:space="preserve"> </w:t>
      </w:r>
    </w:p>
    <w:p w:rsidR="003F48CB" w:rsidRPr="003F48CB" w:rsidRDefault="003F48CB" w:rsidP="003F48CB">
      <w:pPr>
        <w:numPr>
          <w:ilvl w:val="0"/>
          <w:numId w:val="6"/>
        </w:numPr>
        <w:pBdr>
          <w:top w:val="nil"/>
          <w:left w:val="nil"/>
          <w:bottom w:val="nil"/>
          <w:right w:val="nil"/>
          <w:between w:val="nil"/>
          <w:bar w:val="nil"/>
        </w:pBdr>
        <w:shd w:val="clear" w:color="auto" w:fill="FFFFFF"/>
        <w:spacing w:before="90" w:after="90" w:line="240" w:lineRule="auto"/>
        <w:jc w:val="both"/>
        <w:rPr>
          <w:rFonts w:ascii="Calibri" w:eastAsia="Calibri" w:hAnsi="Calibri" w:cs="Calibri"/>
          <w:color w:val="000000"/>
          <w:u w:color="000000"/>
          <w:bdr w:val="nil"/>
          <w:lang w:val="en-US" w:eastAsia="tr-TR"/>
        </w:rPr>
      </w:pPr>
      <w:proofErr w:type="spellStart"/>
      <w:r w:rsidRPr="003F48CB">
        <w:rPr>
          <w:rFonts w:ascii="Calibri" w:eastAsia="Calibri" w:hAnsi="Calibri" w:cs="Calibri"/>
          <w:color w:val="000000"/>
          <w:u w:color="000000"/>
          <w:bdr w:val="nil"/>
          <w:lang w:val="en-US" w:eastAsia="tr-TR"/>
        </w:rPr>
        <w:t>Hiçbir</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yerde</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tacize-tecavüze</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uğramadığımız</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sokaklarda</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özgürce</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dolaşabildiğimiz</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çocuk</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doğurup</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doğurmayacağımıza</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kaç</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çocuk</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doğuracağımıza</w:t>
      </w:r>
      <w:proofErr w:type="spellEnd"/>
      <w:r w:rsidRPr="003F48CB">
        <w:rPr>
          <w:rFonts w:ascii="Calibri" w:eastAsia="Calibri" w:hAnsi="Calibri" w:cs="Calibri"/>
          <w:color w:val="000000"/>
          <w:u w:color="000000"/>
          <w:bdr w:val="nil"/>
          <w:lang w:val="en-US" w:eastAsia="tr-TR"/>
        </w:rPr>
        <w:t xml:space="preserve">, ne zaman </w:t>
      </w:r>
      <w:proofErr w:type="spellStart"/>
      <w:r w:rsidRPr="003F48CB">
        <w:rPr>
          <w:rFonts w:ascii="Calibri" w:eastAsia="Calibri" w:hAnsi="Calibri" w:cs="Calibri"/>
          <w:color w:val="000000"/>
          <w:u w:color="000000"/>
          <w:bdr w:val="nil"/>
          <w:lang w:val="en-US" w:eastAsia="tr-TR"/>
        </w:rPr>
        <w:t>evlenip</w:t>
      </w:r>
      <w:proofErr w:type="spellEnd"/>
      <w:r w:rsidRPr="003F48CB">
        <w:rPr>
          <w:rFonts w:ascii="Calibri" w:eastAsia="Calibri" w:hAnsi="Calibri" w:cs="Calibri"/>
          <w:color w:val="000000"/>
          <w:u w:color="000000"/>
          <w:bdr w:val="nil"/>
          <w:lang w:val="en-US" w:eastAsia="tr-TR"/>
        </w:rPr>
        <w:t xml:space="preserve"> ne zaman </w:t>
      </w:r>
      <w:proofErr w:type="spellStart"/>
      <w:r w:rsidRPr="003F48CB">
        <w:rPr>
          <w:rFonts w:ascii="Calibri" w:eastAsia="Calibri" w:hAnsi="Calibri" w:cs="Calibri"/>
          <w:color w:val="000000"/>
          <w:u w:color="000000"/>
          <w:bdr w:val="nil"/>
          <w:lang w:val="en-US" w:eastAsia="tr-TR"/>
        </w:rPr>
        <w:t>boşanacağımıza</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kendimizin</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karar</w:t>
      </w:r>
      <w:proofErr w:type="spellEnd"/>
      <w:r w:rsidRPr="003F48CB">
        <w:rPr>
          <w:rFonts w:ascii="Calibri" w:eastAsia="Calibri" w:hAnsi="Calibri" w:cs="Calibri"/>
          <w:color w:val="000000"/>
          <w:u w:color="000000"/>
          <w:bdr w:val="nil"/>
          <w:lang w:val="en-US" w:eastAsia="tr-TR"/>
        </w:rPr>
        <w:t xml:space="preserve"> </w:t>
      </w:r>
      <w:proofErr w:type="spellStart"/>
      <w:r w:rsidRPr="003F48CB">
        <w:rPr>
          <w:rFonts w:ascii="Calibri" w:eastAsia="Calibri" w:hAnsi="Calibri" w:cs="Calibri"/>
          <w:color w:val="000000"/>
          <w:u w:color="000000"/>
          <w:bdr w:val="nil"/>
          <w:lang w:val="en-US" w:eastAsia="tr-TR"/>
        </w:rPr>
        <w:t>verdiği</w:t>
      </w:r>
      <w:proofErr w:type="spellEnd"/>
    </w:p>
    <w:p w:rsidR="003F48CB" w:rsidRPr="003F48CB" w:rsidRDefault="003F48CB" w:rsidP="003F48CB">
      <w:pPr>
        <w:pBdr>
          <w:top w:val="nil"/>
          <w:left w:val="nil"/>
          <w:bottom w:val="nil"/>
          <w:right w:val="nil"/>
          <w:between w:val="nil"/>
          <w:bar w:val="nil"/>
        </w:pBdr>
        <w:shd w:val="clear" w:color="auto" w:fill="FFFFFF"/>
        <w:spacing w:before="90" w:after="90"/>
        <w:jc w:val="both"/>
        <w:rPr>
          <w:rFonts w:ascii="Calibri" w:eastAsia="Calibri" w:hAnsi="Calibri" w:cs="Calibri"/>
          <w:color w:val="000000"/>
          <w:u w:color="000000"/>
          <w:bdr w:val="nil"/>
          <w:lang w:eastAsia="tr-TR"/>
        </w:rPr>
      </w:pPr>
      <w:r w:rsidRPr="003F48CB">
        <w:rPr>
          <w:rFonts w:ascii="Calibri" w:eastAsia="Calibri" w:hAnsi="Calibri" w:cs="Calibri"/>
          <w:b/>
          <w:bCs/>
          <w:color w:val="000000"/>
          <w:u w:color="000000"/>
          <w:bdr w:val="nil"/>
          <w:lang w:val="en-US" w:eastAsia="tr-TR"/>
        </w:rPr>
        <w:t xml:space="preserve">              </w:t>
      </w:r>
      <w:proofErr w:type="gramStart"/>
      <w:r w:rsidRPr="003F48CB">
        <w:rPr>
          <w:rFonts w:ascii="Calibri" w:eastAsia="Calibri" w:hAnsi="Calibri" w:cs="Calibri"/>
          <w:b/>
          <w:bCs/>
          <w:color w:val="000000"/>
          <w:u w:color="000000"/>
          <w:bdr w:val="nil"/>
          <w:lang w:val="en-US" w:eastAsia="tr-TR"/>
        </w:rPr>
        <w:t>BİR ÜLKE İSTİYORUZ.</w:t>
      </w:r>
      <w:proofErr w:type="gramEnd"/>
    </w:p>
    <w:p w:rsidR="003F48CB" w:rsidRPr="003F48CB" w:rsidRDefault="003F48CB" w:rsidP="003F48CB">
      <w:pPr>
        <w:pBdr>
          <w:top w:val="nil"/>
          <w:left w:val="nil"/>
          <w:bottom w:val="nil"/>
          <w:right w:val="nil"/>
          <w:between w:val="nil"/>
          <w:bar w:val="nil"/>
        </w:pBdr>
        <w:spacing w:after="0"/>
        <w:ind w:firstLine="540"/>
        <w:jc w:val="both"/>
        <w:rPr>
          <w:rFonts w:ascii="Calibri" w:eastAsia="Calibri" w:hAnsi="Calibri" w:cs="Calibri"/>
          <w:color w:val="000000"/>
          <w:u w:color="000000"/>
          <w:bdr w:val="nil"/>
          <w:lang w:eastAsia="tr-TR"/>
        </w:rPr>
      </w:pPr>
    </w:p>
    <w:p w:rsidR="003F48CB" w:rsidRPr="003F48CB" w:rsidRDefault="003F48CB" w:rsidP="003F48CB">
      <w:pPr>
        <w:pBdr>
          <w:top w:val="nil"/>
          <w:left w:val="nil"/>
          <w:bottom w:val="nil"/>
          <w:right w:val="nil"/>
          <w:between w:val="nil"/>
          <w:bar w:val="nil"/>
        </w:pBdr>
        <w:spacing w:after="0"/>
        <w:jc w:val="both"/>
        <w:rPr>
          <w:rFonts w:ascii="Calibri" w:eastAsia="Calibri" w:hAnsi="Calibri" w:cs="Calibri"/>
          <w:b/>
          <w:bCs/>
          <w:color w:val="000000"/>
          <w:u w:color="000000"/>
          <w:bdr w:val="nil"/>
          <w:lang w:eastAsia="tr-TR"/>
        </w:rPr>
      </w:pPr>
      <w:r w:rsidRPr="003F48CB">
        <w:rPr>
          <w:rFonts w:ascii="Calibri" w:eastAsia="Calibri" w:hAnsi="Calibri" w:cs="Calibri"/>
          <w:b/>
          <w:bCs/>
          <w:color w:val="000000"/>
          <w:u w:color="000000"/>
          <w:bdr w:val="nil"/>
          <w:shd w:val="clear" w:color="auto" w:fill="FFFFFF"/>
          <w:lang w:eastAsia="tr-TR"/>
        </w:rPr>
        <w:t>Toplumsal cinsiyet eşitsizliğine, ayrımcılığa, ataerkil toplumsal şiddete, aile içi şiddete, savaşa, ırkçılığa karşı; kadın dayanışmasını örüyoruz.</w:t>
      </w:r>
    </w:p>
    <w:p w:rsidR="003F48CB" w:rsidRPr="003F48CB" w:rsidRDefault="003F48CB" w:rsidP="003F48CB">
      <w:pPr>
        <w:pBdr>
          <w:top w:val="nil"/>
          <w:left w:val="nil"/>
          <w:bottom w:val="nil"/>
          <w:right w:val="nil"/>
          <w:between w:val="nil"/>
          <w:bar w:val="nil"/>
        </w:pBdr>
        <w:spacing w:before="100" w:after="100" w:line="360" w:lineRule="auto"/>
        <w:jc w:val="right"/>
        <w:rPr>
          <w:rFonts w:ascii="Verdana" w:eastAsia="Verdana" w:hAnsi="Verdana" w:cs="Verdana"/>
          <w:color w:val="000000"/>
          <w:sz w:val="20"/>
          <w:szCs w:val="20"/>
          <w:u w:color="000000"/>
          <w:bdr w:val="nil"/>
          <w:lang w:eastAsia="tr-TR"/>
        </w:rPr>
      </w:pPr>
    </w:p>
    <w:p w:rsidR="003F48CB" w:rsidRPr="003F48CB" w:rsidRDefault="003F48CB" w:rsidP="003F48CB">
      <w:pPr>
        <w:pBdr>
          <w:top w:val="nil"/>
          <w:left w:val="nil"/>
          <w:bottom w:val="nil"/>
          <w:right w:val="nil"/>
          <w:between w:val="nil"/>
          <w:bar w:val="nil"/>
        </w:pBdr>
        <w:spacing w:before="100" w:after="100" w:line="360" w:lineRule="auto"/>
        <w:jc w:val="right"/>
        <w:rPr>
          <w:rFonts w:ascii="Calibri" w:eastAsia="Arial Unicode MS" w:hAnsi="Calibri" w:cs="Calibri"/>
          <w:b/>
          <w:color w:val="000000"/>
          <w:sz w:val="24"/>
          <w:szCs w:val="24"/>
          <w:u w:color="000000"/>
          <w:bdr w:val="nil"/>
          <w:lang w:eastAsia="tr-TR"/>
        </w:rPr>
      </w:pPr>
      <w:r w:rsidRPr="003F48CB">
        <w:rPr>
          <w:rFonts w:ascii="Calibri" w:eastAsia="Arial Unicode MS" w:hAnsi="Calibri" w:cs="Calibri"/>
          <w:b/>
          <w:color w:val="000000"/>
          <w:sz w:val="24"/>
          <w:szCs w:val="24"/>
          <w:u w:color="000000"/>
          <w:bdr w:val="nil"/>
          <w:lang w:eastAsia="tr-TR"/>
        </w:rPr>
        <w:t>TÜRK TABİPLERİ BİRLİĞİ MERKEZ KONSEYİ</w:t>
      </w:r>
    </w:p>
    <w:p w:rsidR="003F48CB" w:rsidRPr="003F48CB" w:rsidRDefault="003F48CB" w:rsidP="003F48CB">
      <w:pPr>
        <w:pBdr>
          <w:top w:val="nil"/>
          <w:left w:val="nil"/>
          <w:bottom w:val="nil"/>
          <w:right w:val="nil"/>
          <w:between w:val="nil"/>
          <w:bar w:val="nil"/>
        </w:pBdr>
        <w:spacing w:before="100" w:after="100" w:line="360" w:lineRule="auto"/>
        <w:jc w:val="right"/>
        <w:rPr>
          <w:rFonts w:ascii="Calibri" w:eastAsia="Arial Unicode MS" w:hAnsi="Calibri" w:cs="Calibri"/>
          <w:b/>
          <w:color w:val="000000"/>
          <w:sz w:val="24"/>
          <w:szCs w:val="24"/>
          <w:u w:color="000000"/>
          <w:bdr w:val="nil"/>
          <w:lang w:eastAsia="tr-TR"/>
        </w:rPr>
      </w:pPr>
      <w:r w:rsidRPr="003F48CB">
        <w:rPr>
          <w:rFonts w:ascii="Calibri" w:eastAsia="Arial Unicode MS" w:hAnsi="Calibri" w:cs="Calibri"/>
          <w:b/>
          <w:color w:val="000000"/>
          <w:sz w:val="24"/>
          <w:szCs w:val="24"/>
          <w:u w:color="000000"/>
          <w:bdr w:val="nil"/>
          <w:lang w:eastAsia="tr-TR"/>
        </w:rPr>
        <w:t xml:space="preserve">TÜRK TABİPLERİ BİRLİĞİ KADIN HEKİMLİK VE KADIN SAĞLIĞI KOLU </w:t>
      </w:r>
    </w:p>
    <w:p w:rsidR="00EC5AF6" w:rsidRDefault="00EC5AF6">
      <w:bookmarkStart w:id="0" w:name="_GoBack"/>
      <w:bookmarkEnd w:id="0"/>
    </w:p>
    <w:sectPr w:rsidR="00EC5AF6" w:rsidSect="004A27D9">
      <w:headerReference w:type="default" r:id="rId6"/>
      <w:footerReference w:type="default" r:id="rId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Times New Roman"/>
    <w:charset w:val="00"/>
    <w:family w:val="roman"/>
    <w:pitch w:val="default"/>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7D9" w:rsidRDefault="003F48CB">
    <w:pPr>
      <w:pStyle w:val="Altbilgi1"/>
      <w:tabs>
        <w:tab w:val="clear" w:pos="9072"/>
        <w:tab w:val="right" w:pos="9046"/>
      </w:tabs>
      <w:jc w:val="right"/>
    </w:pPr>
    <w:r>
      <w:fldChar w:fldCharType="begin"/>
    </w:r>
    <w:r>
      <w:instrText xml:space="preserve"> PAGE </w:instrText>
    </w:r>
    <w:r>
      <w:fldChar w:fldCharType="separate"/>
    </w:r>
    <w:r>
      <w:rPr>
        <w:noProof/>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7D9" w:rsidRDefault="003F48CB">
    <w:pPr>
      <w:pStyle w:val="BalkveAltlk"/>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9585F"/>
    <w:multiLevelType w:val="hybridMultilevel"/>
    <w:tmpl w:val="FAD8BBBC"/>
    <w:styleLink w:val="eAktarlanStil1"/>
    <w:lvl w:ilvl="0" w:tplc="8BDAB486">
      <w:start w:val="1"/>
      <w:numFmt w:val="bullet"/>
      <w:lvlText w:val="·"/>
      <w:lvlJc w:val="left"/>
      <w:pPr>
        <w:ind w:left="12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C43D68">
      <w:start w:val="1"/>
      <w:numFmt w:val="bullet"/>
      <w:lvlText w:val="·"/>
      <w:lvlJc w:val="left"/>
      <w:pPr>
        <w:tabs>
          <w:tab w:val="left" w:pos="12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E989966">
      <w:start w:val="1"/>
      <w:numFmt w:val="bullet"/>
      <w:lvlText w:val="·"/>
      <w:lvlJc w:val="left"/>
      <w:pPr>
        <w:tabs>
          <w:tab w:val="left" w:pos="126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BAA07D6">
      <w:start w:val="1"/>
      <w:numFmt w:val="bullet"/>
      <w:lvlText w:val="·"/>
      <w:lvlJc w:val="left"/>
      <w:pPr>
        <w:tabs>
          <w:tab w:val="left" w:pos="12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1CA370">
      <w:start w:val="1"/>
      <w:numFmt w:val="bullet"/>
      <w:lvlText w:val="·"/>
      <w:lvlJc w:val="left"/>
      <w:pPr>
        <w:tabs>
          <w:tab w:val="left" w:pos="126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ABA95FA">
      <w:start w:val="1"/>
      <w:numFmt w:val="bullet"/>
      <w:lvlText w:val="·"/>
      <w:lvlJc w:val="left"/>
      <w:pPr>
        <w:tabs>
          <w:tab w:val="left" w:pos="126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85CE38A">
      <w:start w:val="1"/>
      <w:numFmt w:val="bullet"/>
      <w:lvlText w:val="·"/>
      <w:lvlJc w:val="left"/>
      <w:pPr>
        <w:tabs>
          <w:tab w:val="left" w:pos="12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26BB08">
      <w:start w:val="1"/>
      <w:numFmt w:val="bullet"/>
      <w:lvlText w:val="·"/>
      <w:lvlJc w:val="left"/>
      <w:pPr>
        <w:tabs>
          <w:tab w:val="left" w:pos="126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C32BF56">
      <w:start w:val="1"/>
      <w:numFmt w:val="bullet"/>
      <w:lvlText w:val="·"/>
      <w:lvlJc w:val="left"/>
      <w:pPr>
        <w:tabs>
          <w:tab w:val="left" w:pos="126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218570A"/>
    <w:multiLevelType w:val="hybridMultilevel"/>
    <w:tmpl w:val="E4F07366"/>
    <w:styleLink w:val="eAktarlanStil3"/>
    <w:lvl w:ilvl="0" w:tplc="A2CE467E">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8EF282">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BC88E8">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4869D0">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8A6FCE">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76F3F8">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70A78C">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E46CE2">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6EBA16">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52CE014D"/>
    <w:multiLevelType w:val="hybridMultilevel"/>
    <w:tmpl w:val="FAD8BBBC"/>
    <w:numStyleLink w:val="eAktarlanStil1"/>
  </w:abstractNum>
  <w:abstractNum w:abstractNumId="3">
    <w:nsid w:val="5A5406EA"/>
    <w:multiLevelType w:val="hybridMultilevel"/>
    <w:tmpl w:val="F120F50A"/>
    <w:styleLink w:val="eAktarlanStil2"/>
    <w:lvl w:ilvl="0" w:tplc="3E0CA02E">
      <w:start w:val="1"/>
      <w:numFmt w:val="bullet"/>
      <w:lvlText w:val="·"/>
      <w:lvlJc w:val="left"/>
      <w:pPr>
        <w:ind w:left="12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A83A76">
      <w:start w:val="1"/>
      <w:numFmt w:val="bullet"/>
      <w:lvlText w:val="o"/>
      <w:lvlJc w:val="left"/>
      <w:pPr>
        <w:tabs>
          <w:tab w:val="left" w:pos="126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4CD9DE">
      <w:start w:val="1"/>
      <w:numFmt w:val="bullet"/>
      <w:lvlText w:val="▪"/>
      <w:lvlJc w:val="left"/>
      <w:pPr>
        <w:tabs>
          <w:tab w:val="left" w:pos="1260"/>
        </w:tabs>
        <w:ind w:left="2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32F060">
      <w:start w:val="1"/>
      <w:numFmt w:val="bullet"/>
      <w:lvlText w:val="·"/>
      <w:lvlJc w:val="left"/>
      <w:pPr>
        <w:tabs>
          <w:tab w:val="left" w:pos="1260"/>
        </w:tabs>
        <w:ind w:left="34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E6AE1C">
      <w:start w:val="1"/>
      <w:numFmt w:val="bullet"/>
      <w:lvlText w:val="o"/>
      <w:lvlJc w:val="left"/>
      <w:pPr>
        <w:tabs>
          <w:tab w:val="left" w:pos="1260"/>
        </w:tabs>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5848BC">
      <w:start w:val="1"/>
      <w:numFmt w:val="bullet"/>
      <w:lvlText w:val="▪"/>
      <w:lvlJc w:val="left"/>
      <w:pPr>
        <w:tabs>
          <w:tab w:val="left" w:pos="1260"/>
        </w:tabs>
        <w:ind w:left="4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3CF41A">
      <w:start w:val="1"/>
      <w:numFmt w:val="bullet"/>
      <w:lvlText w:val="·"/>
      <w:lvlJc w:val="left"/>
      <w:pPr>
        <w:tabs>
          <w:tab w:val="left" w:pos="1260"/>
        </w:tabs>
        <w:ind w:left="5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B0DEE8">
      <w:start w:val="1"/>
      <w:numFmt w:val="bullet"/>
      <w:lvlText w:val="o"/>
      <w:lvlJc w:val="left"/>
      <w:pPr>
        <w:tabs>
          <w:tab w:val="left" w:pos="1260"/>
        </w:tabs>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0C263A">
      <w:start w:val="1"/>
      <w:numFmt w:val="bullet"/>
      <w:lvlText w:val="▪"/>
      <w:lvlJc w:val="left"/>
      <w:pPr>
        <w:tabs>
          <w:tab w:val="left" w:pos="1260"/>
        </w:tabs>
        <w:ind w:left="70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8D333D4"/>
    <w:multiLevelType w:val="hybridMultilevel"/>
    <w:tmpl w:val="F120F50A"/>
    <w:numStyleLink w:val="eAktarlanStil2"/>
  </w:abstractNum>
  <w:abstractNum w:abstractNumId="5">
    <w:nsid w:val="7F010E0E"/>
    <w:multiLevelType w:val="hybridMultilevel"/>
    <w:tmpl w:val="E4F07366"/>
    <w:numStyleLink w:val="eAktarlanStil3"/>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CB"/>
    <w:rsid w:val="003F48CB"/>
    <w:rsid w:val="00905F3B"/>
    <w:rsid w:val="00BE4E0C"/>
    <w:rsid w:val="00EC5AF6"/>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veAltlk">
    <w:name w:val="Başlık ve Altlık"/>
    <w:rsid w:val="003F48C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tr-TR"/>
    </w:rPr>
  </w:style>
  <w:style w:type="paragraph" w:customStyle="1" w:styleId="Altbilgi1">
    <w:name w:val="Altbilgi1"/>
    <w:rsid w:val="003F48CB"/>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tr-TR"/>
    </w:rPr>
  </w:style>
  <w:style w:type="numbering" w:customStyle="1" w:styleId="eAktarlanStil1">
    <w:name w:val="İçe Aktarılan Stil 1"/>
    <w:rsid w:val="003F48CB"/>
    <w:pPr>
      <w:numPr>
        <w:numId w:val="1"/>
      </w:numPr>
    </w:pPr>
  </w:style>
  <w:style w:type="numbering" w:customStyle="1" w:styleId="eAktarlanStil2">
    <w:name w:val="İçe Aktarılan Stil 2"/>
    <w:rsid w:val="003F48CB"/>
    <w:pPr>
      <w:numPr>
        <w:numId w:val="3"/>
      </w:numPr>
    </w:pPr>
  </w:style>
  <w:style w:type="numbering" w:customStyle="1" w:styleId="eAktarlanStil3">
    <w:name w:val="İçe Aktarılan Stil 3"/>
    <w:rsid w:val="003F48CB"/>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veAltlk">
    <w:name w:val="Başlık ve Altlık"/>
    <w:rsid w:val="003F48C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tr-TR"/>
    </w:rPr>
  </w:style>
  <w:style w:type="paragraph" w:customStyle="1" w:styleId="Altbilgi1">
    <w:name w:val="Altbilgi1"/>
    <w:rsid w:val="003F48CB"/>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tr-TR"/>
    </w:rPr>
  </w:style>
  <w:style w:type="numbering" w:customStyle="1" w:styleId="eAktarlanStil1">
    <w:name w:val="İçe Aktarılan Stil 1"/>
    <w:rsid w:val="003F48CB"/>
    <w:pPr>
      <w:numPr>
        <w:numId w:val="1"/>
      </w:numPr>
    </w:pPr>
  </w:style>
  <w:style w:type="numbering" w:customStyle="1" w:styleId="eAktarlanStil2">
    <w:name w:val="İçe Aktarılan Stil 2"/>
    <w:rsid w:val="003F48CB"/>
    <w:pPr>
      <w:numPr>
        <w:numId w:val="3"/>
      </w:numPr>
    </w:pPr>
  </w:style>
  <w:style w:type="numbering" w:customStyle="1" w:styleId="eAktarlanStil3">
    <w:name w:val="İçe Aktarılan Stil 3"/>
    <w:rsid w:val="003F48C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2018-11-19T12:14:00Z</dcterms:created>
  <dcterms:modified xsi:type="dcterms:W3CDTF">2018-11-19T12:15:00Z</dcterms:modified>
</cp:coreProperties>
</file>