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04" w:rsidRPr="00E35A5A" w:rsidRDefault="00E12C04" w:rsidP="00E12C04">
      <w:pPr>
        <w:jc w:val="center"/>
        <w:rPr>
          <w:rFonts w:cs="Times New Roman"/>
          <w:b/>
          <w:color w:val="1F497D"/>
          <w:szCs w:val="24"/>
        </w:rPr>
      </w:pPr>
      <w:bookmarkStart w:id="0" w:name="_GoBack"/>
      <w:bookmarkEnd w:id="0"/>
      <w:r w:rsidRPr="00E35A5A">
        <w:rPr>
          <w:rFonts w:cs="Times New Roman"/>
          <w:b/>
          <w:color w:val="1F497D"/>
          <w:szCs w:val="24"/>
        </w:rPr>
        <w:t>36. TTB - UDEK SEÇİMLİ GENEL KURULU</w:t>
      </w:r>
    </w:p>
    <w:p w:rsidR="00E12C04" w:rsidRPr="00E35A5A" w:rsidRDefault="00E12C04" w:rsidP="00E12C04">
      <w:pPr>
        <w:jc w:val="center"/>
        <w:rPr>
          <w:rFonts w:cs="Times New Roman"/>
          <w:b/>
          <w:color w:val="1F497D"/>
          <w:szCs w:val="24"/>
        </w:rPr>
      </w:pPr>
      <w:r w:rsidRPr="00E35A5A">
        <w:rPr>
          <w:rFonts w:cs="Times New Roman"/>
          <w:b/>
          <w:color w:val="1F497D"/>
          <w:szCs w:val="24"/>
        </w:rPr>
        <w:t xml:space="preserve">19 ARALIK 2015, ANKARA </w:t>
      </w:r>
    </w:p>
    <w:p w:rsidR="00E12C04" w:rsidRPr="00E35A5A" w:rsidRDefault="00E12C04" w:rsidP="00E12C04">
      <w:pPr>
        <w:jc w:val="center"/>
        <w:rPr>
          <w:rFonts w:cs="Times New Roman"/>
          <w:szCs w:val="24"/>
        </w:rPr>
      </w:pPr>
      <w:r w:rsidRPr="00E35A5A">
        <w:rPr>
          <w:rFonts w:cs="Times New Roman"/>
          <w:b/>
          <w:color w:val="1F497D"/>
          <w:szCs w:val="24"/>
        </w:rPr>
        <w:t>TOPLANTI TUTANAĞI</w:t>
      </w:r>
    </w:p>
    <w:p w:rsidR="00E12C04" w:rsidRPr="00E35A5A" w:rsidRDefault="00E12C04" w:rsidP="00E12C04">
      <w:pPr>
        <w:jc w:val="both"/>
        <w:rPr>
          <w:rFonts w:cs="Times New Roman"/>
          <w:szCs w:val="24"/>
        </w:rPr>
      </w:pPr>
      <w:r w:rsidRPr="00E35A5A">
        <w:rPr>
          <w:rFonts w:cs="Times New Roman"/>
          <w:szCs w:val="24"/>
        </w:rPr>
        <w:t xml:space="preserve">19.12.2015 tarihinde Ankara Üniversitesi Tıp Fakültesi Morfoloji Binası Mavi Salon’da yapıldı. </w:t>
      </w:r>
    </w:p>
    <w:p w:rsidR="00E12C04" w:rsidRPr="00E35A5A" w:rsidRDefault="00E12C04" w:rsidP="00E12C04">
      <w:pPr>
        <w:pStyle w:val="ListeParagraf"/>
        <w:numPr>
          <w:ilvl w:val="0"/>
          <w:numId w:val="1"/>
        </w:numPr>
        <w:ind w:left="284" w:hanging="284"/>
        <w:jc w:val="both"/>
      </w:pPr>
      <w:r w:rsidRPr="00E35A5A">
        <w:t xml:space="preserve">Madde olarak açılışın ardından Divan Başkanlığı’na Prof. Dr. Necati Alkış ve Katip Üyeliği’ne Prof. Dr. Ayşe Gül Yılmaz Özpolat oybirliği ile seçildi. </w:t>
      </w:r>
    </w:p>
    <w:p w:rsidR="00E12C04" w:rsidRPr="00E35A5A" w:rsidRDefault="00E12C04" w:rsidP="00E12C04">
      <w:pPr>
        <w:pStyle w:val="ListeParagraf"/>
        <w:numPr>
          <w:ilvl w:val="0"/>
          <w:numId w:val="1"/>
        </w:numPr>
        <w:ind w:left="284" w:hanging="284"/>
        <w:jc w:val="both"/>
      </w:pPr>
      <w:r w:rsidRPr="00E35A5A">
        <w:t xml:space="preserve">TTB Merkez Konseyi Yürütme Kurulu Üyesi olarak Doç. Dr. Deniz Erdoğdu konuşmasını yaptı. </w:t>
      </w:r>
    </w:p>
    <w:p w:rsidR="00E12C04" w:rsidRPr="00E35A5A" w:rsidRDefault="00E12C04" w:rsidP="00E12C04">
      <w:pPr>
        <w:pStyle w:val="ListeParagraf"/>
        <w:numPr>
          <w:ilvl w:val="0"/>
          <w:numId w:val="1"/>
        </w:numPr>
        <w:ind w:left="284" w:hanging="284"/>
        <w:jc w:val="both"/>
      </w:pPr>
      <w:r w:rsidRPr="00E35A5A">
        <w:t xml:space="preserve">TTB UDEK Yürütme Kurulu Başkanı Prof. Dr. </w:t>
      </w:r>
      <w:proofErr w:type="spellStart"/>
      <w:r w:rsidRPr="00E35A5A">
        <w:t>Tunçalp</w:t>
      </w:r>
      <w:proofErr w:type="spellEnd"/>
      <w:r w:rsidRPr="00E35A5A">
        <w:t xml:space="preserve"> Demir’in konuşması ile program devam etti. Özellikle Sağlık Bilimleri Üniversitesi açılmasının bundan sonra nasıl değişikliklere yol açacağı ve açılacak yan dalların da dernekler ayağında ne gibi değişikliklere yol açacağı konuşuldu. </w:t>
      </w:r>
    </w:p>
    <w:p w:rsidR="00E12C04" w:rsidRPr="00E35A5A" w:rsidRDefault="00E12C04" w:rsidP="00E12C04">
      <w:pPr>
        <w:pStyle w:val="ListeParagraf"/>
        <w:numPr>
          <w:ilvl w:val="0"/>
          <w:numId w:val="1"/>
        </w:numPr>
        <w:ind w:left="284" w:hanging="284"/>
        <w:jc w:val="both"/>
      </w:pPr>
      <w:r w:rsidRPr="00E35A5A">
        <w:t xml:space="preserve">TTB UDEK 2014-2015 dönemi çalışmaları UDEK Genel Sekreteri Doç. Dr. Orhan Odabaşı tarafından sunuldu. </w:t>
      </w:r>
    </w:p>
    <w:p w:rsidR="00E12C04" w:rsidRPr="00E35A5A" w:rsidRDefault="00E12C04" w:rsidP="00E12C04">
      <w:pPr>
        <w:jc w:val="both"/>
        <w:rPr>
          <w:rFonts w:cs="Times New Roman"/>
          <w:szCs w:val="24"/>
        </w:rPr>
      </w:pPr>
      <w:r w:rsidRPr="00E35A5A">
        <w:rPr>
          <w:rFonts w:cs="Times New Roman"/>
          <w:szCs w:val="24"/>
        </w:rPr>
        <w:t xml:space="preserve">UDEK çalışmalarının ana amacının UDEK üyesi dernekler arasında eşgüdümü sağlamak olduğu vurgulandı. Uzmanlık eğitiminin öznesinin asistanlar olduğu ve özellikle son 2 yılda asistanların sürece daha çok katıldığı ve hatta önderlik yapabilecek yetkinliğe geldikleri vurgulandı. Asistan Hekim ve Genç Uzman Hekim </w:t>
      </w:r>
      <w:proofErr w:type="spellStart"/>
      <w:r w:rsidRPr="00E35A5A">
        <w:rPr>
          <w:rFonts w:cs="Times New Roman"/>
          <w:szCs w:val="24"/>
        </w:rPr>
        <w:t>Kolu’nun</w:t>
      </w:r>
      <w:proofErr w:type="spellEnd"/>
      <w:r w:rsidRPr="00E35A5A">
        <w:rPr>
          <w:rFonts w:cs="Times New Roman"/>
          <w:szCs w:val="24"/>
        </w:rPr>
        <w:t xml:space="preserve"> önemine vurgu yapıldı. </w:t>
      </w:r>
    </w:p>
    <w:p w:rsidR="00E12C04" w:rsidRPr="00E35A5A" w:rsidRDefault="00E12C04" w:rsidP="00E12C04">
      <w:pPr>
        <w:jc w:val="both"/>
        <w:rPr>
          <w:rFonts w:cs="Times New Roman"/>
          <w:szCs w:val="24"/>
        </w:rPr>
      </w:pPr>
      <w:r w:rsidRPr="00E35A5A">
        <w:rPr>
          <w:rFonts w:cs="Times New Roman"/>
          <w:szCs w:val="24"/>
        </w:rPr>
        <w:t xml:space="preserve">Toplum sağlığı ve çevre konusunda yapılan çalışmalar (nükleer enerji, çevre, hava kirliliği) anlatıldı. </w:t>
      </w:r>
    </w:p>
    <w:p w:rsidR="00E12C04" w:rsidRPr="00E35A5A" w:rsidRDefault="00E12C04" w:rsidP="00E12C04">
      <w:pPr>
        <w:jc w:val="both"/>
        <w:rPr>
          <w:rFonts w:cs="Times New Roman"/>
          <w:szCs w:val="24"/>
        </w:rPr>
      </w:pPr>
      <w:r w:rsidRPr="00E35A5A">
        <w:rPr>
          <w:rFonts w:cs="Times New Roman"/>
          <w:szCs w:val="24"/>
        </w:rPr>
        <w:t>Gezi olayları yeniden hatırlandı ve yargılanan hekimler, hekimlik değerinin önemi ve sürece yapılan katkı belirtildi.</w:t>
      </w:r>
    </w:p>
    <w:p w:rsidR="00E12C04" w:rsidRPr="00E35A5A" w:rsidRDefault="00E12C04" w:rsidP="00E12C04">
      <w:pPr>
        <w:jc w:val="both"/>
        <w:rPr>
          <w:rFonts w:cs="Times New Roman"/>
          <w:szCs w:val="24"/>
        </w:rPr>
      </w:pPr>
      <w:r w:rsidRPr="00E35A5A">
        <w:rPr>
          <w:rFonts w:cs="Times New Roman"/>
          <w:szCs w:val="24"/>
        </w:rPr>
        <w:t>Sağlık çalışanlarının sağlığı ile ilgili yapılan çalışmalardan bahsedildi (toplantı, kongre, broşürler…).</w:t>
      </w:r>
    </w:p>
    <w:p w:rsidR="00E12C04" w:rsidRPr="00E35A5A" w:rsidRDefault="00E12C04" w:rsidP="00E12C04">
      <w:pPr>
        <w:jc w:val="both"/>
        <w:rPr>
          <w:rFonts w:cs="Times New Roman"/>
          <w:szCs w:val="24"/>
        </w:rPr>
      </w:pPr>
      <w:r w:rsidRPr="00E35A5A">
        <w:rPr>
          <w:rFonts w:cs="Times New Roman"/>
          <w:szCs w:val="24"/>
        </w:rPr>
        <w:t xml:space="preserve">Hekimlik uygulamaları </w:t>
      </w:r>
      <w:proofErr w:type="spellStart"/>
      <w:r w:rsidRPr="00E35A5A">
        <w:rPr>
          <w:rFonts w:cs="Times New Roman"/>
          <w:szCs w:val="24"/>
        </w:rPr>
        <w:t>veritabanı</w:t>
      </w:r>
      <w:proofErr w:type="spellEnd"/>
      <w:r w:rsidRPr="00E35A5A">
        <w:rPr>
          <w:rFonts w:cs="Times New Roman"/>
          <w:szCs w:val="24"/>
        </w:rPr>
        <w:t xml:space="preserve"> kapsamında başta hekim emeğinin karşılığı ve değeri konusunda yapılan çalışmalar konusunda bilgi verildi. </w:t>
      </w:r>
    </w:p>
    <w:p w:rsidR="00E12C04" w:rsidRPr="00E35A5A" w:rsidRDefault="00E12C04" w:rsidP="00E12C04">
      <w:pPr>
        <w:jc w:val="both"/>
        <w:rPr>
          <w:rFonts w:cs="Times New Roman"/>
          <w:szCs w:val="24"/>
        </w:rPr>
      </w:pPr>
      <w:r w:rsidRPr="00E35A5A">
        <w:rPr>
          <w:rFonts w:cs="Times New Roman"/>
          <w:szCs w:val="24"/>
        </w:rPr>
        <w:t xml:space="preserve">Yasal süreçler ve hasta güvenliği konusunda bilgiler paylaşıldı, hasta verilerinin saklanması, sır saklama yükümlülüğünün önemi yeniden vurgulandı. </w:t>
      </w:r>
    </w:p>
    <w:p w:rsidR="00E12C04" w:rsidRPr="00E35A5A" w:rsidRDefault="00E12C04" w:rsidP="00E12C04">
      <w:pPr>
        <w:jc w:val="both"/>
        <w:rPr>
          <w:rFonts w:cs="Times New Roman"/>
          <w:szCs w:val="24"/>
        </w:rPr>
      </w:pPr>
      <w:r w:rsidRPr="00E35A5A">
        <w:rPr>
          <w:rFonts w:cs="Times New Roman"/>
          <w:szCs w:val="24"/>
        </w:rPr>
        <w:t xml:space="preserve">Zorunlu mali sorumluluk sigortası uygulamaları ve hasta - hekim arasında güven ilişkisinin tehdit altında olabileceği görüşü paylaşıldı. </w:t>
      </w:r>
    </w:p>
    <w:p w:rsidR="00E12C04" w:rsidRPr="00E35A5A" w:rsidRDefault="00E12C04" w:rsidP="00E12C04">
      <w:pPr>
        <w:jc w:val="both"/>
        <w:rPr>
          <w:rFonts w:cs="Times New Roman"/>
          <w:szCs w:val="24"/>
        </w:rPr>
      </w:pPr>
      <w:r w:rsidRPr="00E35A5A">
        <w:rPr>
          <w:rFonts w:cs="Times New Roman"/>
          <w:szCs w:val="24"/>
        </w:rPr>
        <w:t xml:space="preserve">Sağlıkta şiddete özellikle vurgu yapıldı. Kaybettiğimiz meslektaşlarımız anıldı. </w:t>
      </w:r>
    </w:p>
    <w:p w:rsidR="00E12C04" w:rsidRPr="00E35A5A" w:rsidRDefault="00E12C04" w:rsidP="00E12C04">
      <w:pPr>
        <w:jc w:val="both"/>
        <w:rPr>
          <w:rFonts w:cs="Times New Roman"/>
          <w:szCs w:val="24"/>
        </w:rPr>
      </w:pPr>
      <w:r w:rsidRPr="00E35A5A">
        <w:rPr>
          <w:rFonts w:cs="Times New Roman"/>
          <w:szCs w:val="24"/>
        </w:rPr>
        <w:t xml:space="preserve">Sağlıkta tanıtım - reklam kapsamında tanıtım kuralları ihlalleri, bunun hukuksal boyutu bir taraftan da hastaların bilgilendirilme hakkı ele alındı. </w:t>
      </w:r>
    </w:p>
    <w:p w:rsidR="00E12C04" w:rsidRPr="00E35A5A" w:rsidRDefault="00E12C04" w:rsidP="00E12C04">
      <w:pPr>
        <w:jc w:val="both"/>
        <w:rPr>
          <w:rFonts w:cs="Times New Roman"/>
          <w:szCs w:val="24"/>
        </w:rPr>
      </w:pPr>
      <w:r w:rsidRPr="00E35A5A">
        <w:rPr>
          <w:rFonts w:cs="Times New Roman"/>
          <w:szCs w:val="24"/>
        </w:rPr>
        <w:t xml:space="preserve">Geleneksel, tamamlayıcı tıp uygulamaları çerçevesinde uzmanlık derneklerinden toplanan raporlarının paylaşılacağı bu çalışmaların sürekliliğinin önemi vurgulandı. </w:t>
      </w:r>
    </w:p>
    <w:p w:rsidR="00E12C04" w:rsidRPr="00E35A5A" w:rsidRDefault="00E12C04" w:rsidP="00E12C04">
      <w:pPr>
        <w:jc w:val="both"/>
        <w:rPr>
          <w:rFonts w:cs="Times New Roman"/>
          <w:szCs w:val="24"/>
        </w:rPr>
      </w:pPr>
      <w:r w:rsidRPr="00E35A5A">
        <w:rPr>
          <w:rFonts w:cs="Times New Roman"/>
          <w:szCs w:val="24"/>
        </w:rPr>
        <w:lastRenderedPageBreak/>
        <w:t xml:space="preserve">TTB Uzmanlık Dernekleri Eşgüdüm Kurulu’nun Kuruluşu ve Çalışma Yöntemleri Hakkında Yönetmeliğin kullanımda olduğu bilgisi verildi. </w:t>
      </w:r>
    </w:p>
    <w:p w:rsidR="00E12C04" w:rsidRPr="00E35A5A" w:rsidRDefault="00E12C04" w:rsidP="00E12C04">
      <w:pPr>
        <w:jc w:val="both"/>
        <w:rPr>
          <w:rFonts w:cs="Times New Roman"/>
          <w:szCs w:val="24"/>
        </w:rPr>
      </w:pPr>
      <w:r w:rsidRPr="00E35A5A">
        <w:rPr>
          <w:rFonts w:cs="Times New Roman"/>
          <w:szCs w:val="24"/>
        </w:rPr>
        <w:t>TTB STE SMG Akreditasyon Kredilendirme Kurulu hakkında bilgiler verildi. TTB STE SMG Akreditasyon Danışma Kurulu’nun etkin olarak 2016 yılından itibaren çalışacağı bilgisi verildi.</w:t>
      </w:r>
    </w:p>
    <w:p w:rsidR="00E12C04" w:rsidRPr="00E35A5A" w:rsidRDefault="00E12C04" w:rsidP="00E12C04">
      <w:pPr>
        <w:jc w:val="both"/>
        <w:rPr>
          <w:rFonts w:cs="Times New Roman"/>
          <w:szCs w:val="24"/>
        </w:rPr>
      </w:pPr>
      <w:r w:rsidRPr="00E35A5A">
        <w:rPr>
          <w:rFonts w:cs="Times New Roman"/>
          <w:szCs w:val="24"/>
        </w:rPr>
        <w:t xml:space="preserve">Dernek bilgilerinin güncellenmesi sırasında oluşan boşlukların giderilmesi hatırlatıldı. </w:t>
      </w:r>
    </w:p>
    <w:p w:rsidR="00E12C04" w:rsidRPr="00E35A5A" w:rsidRDefault="00E12C04" w:rsidP="00E12C04">
      <w:pPr>
        <w:jc w:val="both"/>
        <w:rPr>
          <w:rFonts w:cs="Times New Roman"/>
          <w:szCs w:val="24"/>
        </w:rPr>
      </w:pPr>
      <w:r w:rsidRPr="00E35A5A">
        <w:rPr>
          <w:rFonts w:cs="Times New Roman"/>
          <w:szCs w:val="24"/>
        </w:rPr>
        <w:t xml:space="preserve">21. Tıpta Uzmanlık Eğitimi Kurultayı’nın İzmir’de İzmir Tabip Odası ile birlikte gerçekleştirilmesi hakkında bilgi verildi. </w:t>
      </w:r>
    </w:p>
    <w:p w:rsidR="00E12C04" w:rsidRPr="00E35A5A" w:rsidRDefault="00E12C04" w:rsidP="00E12C04">
      <w:pPr>
        <w:jc w:val="both"/>
        <w:rPr>
          <w:rFonts w:cs="Times New Roman"/>
          <w:szCs w:val="24"/>
        </w:rPr>
      </w:pPr>
      <w:r w:rsidRPr="00E35A5A">
        <w:rPr>
          <w:rFonts w:cs="Times New Roman"/>
          <w:szCs w:val="24"/>
        </w:rPr>
        <w:t xml:space="preserve">UDEK Çalışma Grupları etkinliklerinin uzmanlık dernekleri içerisinde düzenli ve aynı üyelerin katılımı ile çalışmasının verimliliği artıracağı daha nitelikli çalışmaların ortaya konulabileceği ve raporlarının yayınlanacağı bilgisi verildi. </w:t>
      </w:r>
    </w:p>
    <w:p w:rsidR="00E12C04" w:rsidRPr="00E35A5A" w:rsidRDefault="00E12C04" w:rsidP="00E12C04">
      <w:pPr>
        <w:jc w:val="both"/>
        <w:rPr>
          <w:rFonts w:cs="Times New Roman"/>
          <w:szCs w:val="24"/>
        </w:rPr>
      </w:pPr>
      <w:r w:rsidRPr="00E35A5A">
        <w:rPr>
          <w:rFonts w:cs="Times New Roman"/>
          <w:szCs w:val="24"/>
        </w:rPr>
        <w:t xml:space="preserve">Yeni kurulan “Etik Boyutu İle Hekimlik Uygulamaları” Çalışma Grubu’nun Ocak 2016 ayı içerisinde bir </w:t>
      </w:r>
      <w:proofErr w:type="spellStart"/>
      <w:r w:rsidRPr="00E35A5A">
        <w:rPr>
          <w:rFonts w:cs="Times New Roman"/>
          <w:szCs w:val="24"/>
        </w:rPr>
        <w:t>çalıştay</w:t>
      </w:r>
      <w:proofErr w:type="spellEnd"/>
      <w:r w:rsidRPr="00E35A5A">
        <w:rPr>
          <w:rFonts w:cs="Times New Roman"/>
          <w:szCs w:val="24"/>
        </w:rPr>
        <w:t xml:space="preserve"> planı olduğu paylaşıldı. </w:t>
      </w:r>
    </w:p>
    <w:p w:rsidR="00E12C04" w:rsidRPr="00E35A5A" w:rsidRDefault="00E12C04" w:rsidP="00E12C04">
      <w:pPr>
        <w:jc w:val="both"/>
        <w:rPr>
          <w:rFonts w:cs="Times New Roman"/>
          <w:szCs w:val="24"/>
        </w:rPr>
      </w:pPr>
      <w:r w:rsidRPr="00E35A5A">
        <w:rPr>
          <w:rFonts w:cs="Times New Roman"/>
          <w:szCs w:val="24"/>
        </w:rPr>
        <w:t xml:space="preserve">Uzmanlık Dernekleri “İyi Uygulama Örnekleri” sunumlarının ve çalışma özetlerinin UDEK web sayfası üzerinden paylaşılacağı bilgisi verildi. </w:t>
      </w:r>
    </w:p>
    <w:p w:rsidR="00E12C04" w:rsidRPr="00E35A5A" w:rsidRDefault="00E12C04" w:rsidP="00E12C04">
      <w:pPr>
        <w:jc w:val="both"/>
        <w:rPr>
          <w:rFonts w:cs="Times New Roman"/>
          <w:szCs w:val="24"/>
        </w:rPr>
      </w:pPr>
      <w:r w:rsidRPr="00E35A5A">
        <w:rPr>
          <w:rFonts w:cs="Times New Roman"/>
          <w:szCs w:val="24"/>
        </w:rPr>
        <w:t xml:space="preserve">Uzman tıp doktoru yeterlik süreci ile ilgili yapılan çalışmalar anımsatıldı. </w:t>
      </w:r>
    </w:p>
    <w:p w:rsidR="00E12C04" w:rsidRPr="00E35A5A" w:rsidRDefault="00E12C04" w:rsidP="00E12C04">
      <w:pPr>
        <w:jc w:val="both"/>
        <w:rPr>
          <w:rFonts w:cs="Times New Roman"/>
          <w:szCs w:val="24"/>
        </w:rPr>
      </w:pPr>
      <w:r w:rsidRPr="00E35A5A">
        <w:rPr>
          <w:rFonts w:cs="Times New Roman"/>
          <w:szCs w:val="24"/>
        </w:rPr>
        <w:t xml:space="preserve">Uzmanlık alanı uzlaşı kurulunun yapısı ve hedefin daha nitelikli sağlık hizmetine ulaşmak olduğu vurgulandı. </w:t>
      </w:r>
    </w:p>
    <w:p w:rsidR="00E12C04" w:rsidRPr="00E35A5A" w:rsidRDefault="00E12C04" w:rsidP="00E12C04">
      <w:pPr>
        <w:jc w:val="both"/>
        <w:rPr>
          <w:rFonts w:cs="Times New Roman"/>
          <w:szCs w:val="24"/>
        </w:rPr>
      </w:pPr>
      <w:r w:rsidRPr="00E35A5A">
        <w:rPr>
          <w:rFonts w:cs="Times New Roman"/>
          <w:szCs w:val="24"/>
        </w:rPr>
        <w:t xml:space="preserve">Kurum ziyareti programlarının süreç içerisinde düzenli yapılması ve paylaşılması halinde ortak paylaşımların artacağı vurgulandı. </w:t>
      </w:r>
    </w:p>
    <w:p w:rsidR="00E12C04" w:rsidRPr="00E35A5A" w:rsidRDefault="00E12C04" w:rsidP="00E12C04">
      <w:pPr>
        <w:pStyle w:val="ListeParagraf"/>
        <w:numPr>
          <w:ilvl w:val="0"/>
          <w:numId w:val="1"/>
        </w:numPr>
        <w:ind w:left="284" w:hanging="284"/>
        <w:jc w:val="both"/>
      </w:pPr>
      <w:r w:rsidRPr="00E35A5A">
        <w:t xml:space="preserve">TTB UDEK 2013-2015 dönemi mali raporu sunuldu.  Mali rapor oybirliği ile aklandı. </w:t>
      </w:r>
    </w:p>
    <w:p w:rsidR="00E12C04" w:rsidRPr="00E35A5A" w:rsidRDefault="00E12C04" w:rsidP="00E12C04">
      <w:pPr>
        <w:pStyle w:val="ListeParagraf"/>
        <w:numPr>
          <w:ilvl w:val="0"/>
          <w:numId w:val="1"/>
        </w:numPr>
        <w:ind w:left="284" w:hanging="284"/>
        <w:jc w:val="both"/>
      </w:pPr>
      <w:r w:rsidRPr="00E35A5A">
        <w:t xml:space="preserve">2014-2015 dönemi çalışma raporu oybirliği ile aklandı. </w:t>
      </w:r>
    </w:p>
    <w:p w:rsidR="00E12C04" w:rsidRPr="00E35A5A" w:rsidRDefault="00E12C04" w:rsidP="00E12C04">
      <w:pPr>
        <w:pStyle w:val="ListeParagraf"/>
        <w:numPr>
          <w:ilvl w:val="0"/>
          <w:numId w:val="1"/>
        </w:numPr>
        <w:ind w:left="284" w:hanging="284"/>
        <w:jc w:val="both"/>
      </w:pPr>
      <w:r w:rsidRPr="00E35A5A">
        <w:t xml:space="preserve">Avrupa Tıp Uzmanlığı Birliği ile ilgili Prof. Dr. Umut Akyol söz isteyerek gelişmeler hakkında bilgi verdi. </w:t>
      </w:r>
    </w:p>
    <w:p w:rsidR="00E12C04" w:rsidRPr="00E35A5A" w:rsidRDefault="00E12C04" w:rsidP="00E12C04">
      <w:pPr>
        <w:pStyle w:val="ListeParagraf"/>
        <w:numPr>
          <w:ilvl w:val="0"/>
          <w:numId w:val="1"/>
        </w:numPr>
        <w:ind w:left="284" w:hanging="284"/>
        <w:jc w:val="both"/>
      </w:pPr>
      <w:r w:rsidRPr="00E35A5A">
        <w:t xml:space="preserve">UDEK üyelik, yeni üyelik başvurularının Genel Kurul üyeleri tarafından değerlendirilmesi maddesine geçildi: </w:t>
      </w:r>
    </w:p>
    <w:p w:rsidR="00E12C04" w:rsidRPr="00E35A5A" w:rsidRDefault="00E12C04" w:rsidP="00E12C04">
      <w:pPr>
        <w:pStyle w:val="ListeParagraf"/>
        <w:numPr>
          <w:ilvl w:val="0"/>
          <w:numId w:val="2"/>
        </w:numPr>
        <w:ind w:left="284" w:hanging="284"/>
        <w:jc w:val="both"/>
      </w:pPr>
      <w:r w:rsidRPr="00E35A5A">
        <w:t xml:space="preserve">Türkiye Enfeksiyon Hastalıkları ve Klinik Mikrobiyoloji Uzmanlık Derneği ile ilgile gözlemci üye olmasına rağmen yapmaması gereken yeterlik kurulu faaliyetleri yürütüyor olduğu gerekçesi ile </w:t>
      </w:r>
      <w:r w:rsidRPr="00E35A5A">
        <w:rPr>
          <w:b/>
        </w:rPr>
        <w:t xml:space="preserve">“gözlemci üyeliğinin askıya </w:t>
      </w:r>
      <w:proofErr w:type="spellStart"/>
      <w:r w:rsidRPr="00E35A5A">
        <w:rPr>
          <w:b/>
        </w:rPr>
        <w:t>alınması”</w:t>
      </w:r>
      <w:r w:rsidRPr="00E35A5A">
        <w:t>na</w:t>
      </w:r>
      <w:proofErr w:type="spellEnd"/>
      <w:r w:rsidRPr="00E35A5A">
        <w:t xml:space="preserve"> karar verildi. </w:t>
      </w:r>
    </w:p>
    <w:p w:rsidR="00E12C04" w:rsidRPr="00E35A5A" w:rsidRDefault="00E12C04" w:rsidP="00E12C04">
      <w:pPr>
        <w:pStyle w:val="ListeParagraf"/>
        <w:numPr>
          <w:ilvl w:val="0"/>
          <w:numId w:val="2"/>
        </w:numPr>
        <w:ind w:left="284" w:hanging="284"/>
        <w:jc w:val="both"/>
      </w:pPr>
      <w:r w:rsidRPr="00E35A5A">
        <w:t xml:space="preserve">Türk Tıbbi Rehabilitasyon Kurumu Derneği TTB UDEK içerisindeki </w:t>
      </w:r>
      <w:proofErr w:type="spellStart"/>
      <w:r w:rsidRPr="00E35A5A">
        <w:t>temsiliyetini</w:t>
      </w:r>
      <w:proofErr w:type="spellEnd"/>
      <w:r w:rsidRPr="00E35A5A">
        <w:t xml:space="preserve"> geri almak istediğini belirtti. </w:t>
      </w:r>
      <w:proofErr w:type="spellStart"/>
      <w:r w:rsidRPr="00E35A5A">
        <w:t>Temsiliyetten</w:t>
      </w:r>
      <w:proofErr w:type="spellEnd"/>
      <w:r w:rsidRPr="00E35A5A">
        <w:t xml:space="preserve"> çıkmak isteminin UDEK Üye Listesi’nden çıkmaktan farklı olduğu vurgulandı. Derneğin isteminin listeden çıkmak olduğu ifade edildi. Derneğin UDEK Üye Dernekler Listesinden çıkmak isteği oybirliği ile kabul edildi. </w:t>
      </w:r>
    </w:p>
    <w:p w:rsidR="00E12C04" w:rsidRPr="00E35A5A" w:rsidRDefault="00E12C04" w:rsidP="00E12C04">
      <w:pPr>
        <w:pStyle w:val="ListeParagraf"/>
        <w:numPr>
          <w:ilvl w:val="0"/>
          <w:numId w:val="2"/>
        </w:numPr>
        <w:ind w:left="284" w:hanging="284"/>
        <w:jc w:val="both"/>
      </w:pPr>
      <w:r w:rsidRPr="00E35A5A">
        <w:t xml:space="preserve">Acil El Cerrahisi ve </w:t>
      </w:r>
      <w:proofErr w:type="spellStart"/>
      <w:r w:rsidRPr="00E35A5A">
        <w:t>Mikrocerrahi</w:t>
      </w:r>
      <w:proofErr w:type="spellEnd"/>
      <w:r w:rsidRPr="00E35A5A">
        <w:t xml:space="preserve"> Derneği gözlemci </w:t>
      </w:r>
      <w:r w:rsidRPr="00E35A5A">
        <w:rPr>
          <w:b/>
        </w:rPr>
        <w:t xml:space="preserve">“üyelik </w:t>
      </w:r>
      <w:proofErr w:type="spellStart"/>
      <w:r w:rsidRPr="00E35A5A">
        <w:rPr>
          <w:b/>
        </w:rPr>
        <w:t>üyelik</w:t>
      </w:r>
      <w:proofErr w:type="spellEnd"/>
      <w:r w:rsidRPr="00E35A5A">
        <w:rPr>
          <w:b/>
        </w:rPr>
        <w:t>”</w:t>
      </w:r>
      <w:r w:rsidRPr="00E35A5A">
        <w:t xml:space="preserve"> başvurusu oybirliği ile kabul edildi. </w:t>
      </w:r>
    </w:p>
    <w:p w:rsidR="00E12C04" w:rsidRPr="00E35A5A" w:rsidRDefault="00E12C04" w:rsidP="00E12C04">
      <w:pPr>
        <w:pStyle w:val="ListeParagraf"/>
        <w:numPr>
          <w:ilvl w:val="0"/>
          <w:numId w:val="2"/>
        </w:numPr>
        <w:ind w:left="284" w:hanging="284"/>
        <w:jc w:val="both"/>
      </w:pPr>
      <w:r w:rsidRPr="00E35A5A">
        <w:t xml:space="preserve">Çocuk </w:t>
      </w:r>
      <w:proofErr w:type="spellStart"/>
      <w:r w:rsidRPr="00E35A5A">
        <w:t>Romatoloji</w:t>
      </w:r>
      <w:proofErr w:type="spellEnd"/>
      <w:r w:rsidRPr="00E35A5A">
        <w:t xml:space="preserve"> Derneği </w:t>
      </w:r>
      <w:r w:rsidRPr="00E35A5A">
        <w:rPr>
          <w:b/>
        </w:rPr>
        <w:t>“asıl üyelik”</w:t>
      </w:r>
      <w:r w:rsidRPr="00E35A5A">
        <w:t xml:space="preserve"> başvurusu oyçokluğu ile kabul edilmiştir. </w:t>
      </w:r>
    </w:p>
    <w:p w:rsidR="00E12C04" w:rsidRPr="00E35A5A" w:rsidRDefault="00E12C04" w:rsidP="00E12C04">
      <w:pPr>
        <w:pStyle w:val="ListeParagraf"/>
        <w:numPr>
          <w:ilvl w:val="0"/>
          <w:numId w:val="3"/>
        </w:numPr>
        <w:ind w:left="284" w:hanging="284"/>
        <w:jc w:val="both"/>
      </w:pPr>
      <w:proofErr w:type="spellStart"/>
      <w:r w:rsidRPr="00E35A5A">
        <w:t>Fleboloji</w:t>
      </w:r>
      <w:proofErr w:type="spellEnd"/>
      <w:r w:rsidRPr="00E35A5A">
        <w:t xml:space="preserve"> Derneği </w:t>
      </w:r>
      <w:r w:rsidRPr="00E35A5A">
        <w:rPr>
          <w:b/>
        </w:rPr>
        <w:t>“gözlemci üyelik”</w:t>
      </w:r>
      <w:r w:rsidRPr="00E35A5A">
        <w:t xml:space="preserve"> başvurusu oyçokluğu ile kabul edilmiştir. </w:t>
      </w:r>
    </w:p>
    <w:p w:rsidR="00E12C04" w:rsidRPr="00E35A5A" w:rsidRDefault="00E12C04" w:rsidP="00E12C04">
      <w:pPr>
        <w:pStyle w:val="ListeParagraf"/>
        <w:numPr>
          <w:ilvl w:val="0"/>
          <w:numId w:val="3"/>
        </w:numPr>
        <w:ind w:left="284" w:hanging="284"/>
        <w:jc w:val="both"/>
      </w:pPr>
      <w:r w:rsidRPr="00E35A5A">
        <w:lastRenderedPageBreak/>
        <w:t xml:space="preserve">Pediatrik Üroloji Derneği </w:t>
      </w:r>
      <w:r w:rsidRPr="00E35A5A">
        <w:rPr>
          <w:b/>
        </w:rPr>
        <w:t>“asil üyelik”</w:t>
      </w:r>
      <w:r w:rsidRPr="00E35A5A">
        <w:t xml:space="preserve"> başvurusu oybirliği ile kabul edilmiştir. </w:t>
      </w:r>
    </w:p>
    <w:p w:rsidR="00E12C04" w:rsidRPr="00E35A5A" w:rsidRDefault="00E12C04" w:rsidP="00E12C04">
      <w:pPr>
        <w:pStyle w:val="ListeParagraf"/>
        <w:ind w:left="284" w:hanging="284"/>
        <w:jc w:val="both"/>
      </w:pPr>
    </w:p>
    <w:p w:rsidR="00E12C04" w:rsidRPr="00E35A5A" w:rsidRDefault="00E12C04" w:rsidP="00E12C04">
      <w:pPr>
        <w:ind w:left="284" w:hanging="284"/>
        <w:jc w:val="both"/>
        <w:rPr>
          <w:rFonts w:cs="Times New Roman"/>
          <w:szCs w:val="24"/>
        </w:rPr>
      </w:pPr>
      <w:r w:rsidRPr="00E35A5A">
        <w:rPr>
          <w:rFonts w:cs="Times New Roman"/>
          <w:szCs w:val="24"/>
        </w:rPr>
        <w:t xml:space="preserve">UDEK üyelik başvurusu yapan ya da statü değişikliği istemi olan dernek temsilcilerinden bazılarının olmaması Genel Kurul Üyeleri tarafından eleştirildi, sonraki genel kurullarda bu durumun dikkate alınması istendi. </w:t>
      </w:r>
    </w:p>
    <w:p w:rsidR="00E12C04" w:rsidRPr="00E35A5A" w:rsidRDefault="00E12C04" w:rsidP="00E12C04">
      <w:pPr>
        <w:pStyle w:val="ListeParagraf"/>
        <w:numPr>
          <w:ilvl w:val="0"/>
          <w:numId w:val="1"/>
        </w:numPr>
        <w:ind w:left="284" w:hanging="284"/>
        <w:jc w:val="both"/>
      </w:pPr>
      <w:r w:rsidRPr="00E35A5A">
        <w:t xml:space="preserve">Uzmanlık dernekleri uzmanlık sayısı katkı paylarını ödeme konusu hatırlatıldı. Katkı ödeyen dernekler bildirildi. Üye sayısını bildirmeyen derneklerin olduğu bilgisi paylaşıldı. </w:t>
      </w:r>
    </w:p>
    <w:p w:rsidR="00E12C04" w:rsidRPr="00E35A5A" w:rsidRDefault="00E12C04" w:rsidP="00E12C04">
      <w:pPr>
        <w:pStyle w:val="ListeParagraf"/>
        <w:ind w:hanging="360"/>
        <w:jc w:val="both"/>
      </w:pPr>
    </w:p>
    <w:p w:rsidR="00E12C04" w:rsidRPr="00E35A5A" w:rsidRDefault="00E12C04" w:rsidP="00E12C04">
      <w:pPr>
        <w:pStyle w:val="ListeParagraf"/>
        <w:ind w:hanging="360"/>
        <w:jc w:val="both"/>
      </w:pPr>
      <w:r w:rsidRPr="00E35A5A">
        <w:t xml:space="preserve">Yılda iki kez katkı payının ödenmemesi durumu hatırlatmasına karşın katkı payı borcunu ödemeyen derneklerin askıya alınması bu durumun 2 yıl sürmesi durumunda ilk genel kurula getirilmesi kuralının işletilmesi Genel Kurul üyeleri tarafından istendi. TTB Uzmanlık Dernekleri Eşgüdüm Kurulu’nun Kuruluşu ve Çalışma Yöntemleri Hakkında Yönetmeliğin ilgili maddesinin yeni seçilen TTB UDEK Yürütme Kurulu tarafından uygulanması istendi. </w:t>
      </w:r>
    </w:p>
    <w:p w:rsidR="00E12C04" w:rsidRPr="00E35A5A" w:rsidRDefault="00E12C04" w:rsidP="00E12C04">
      <w:pPr>
        <w:pStyle w:val="ListeParagraf"/>
        <w:ind w:hanging="360"/>
        <w:jc w:val="both"/>
      </w:pPr>
    </w:p>
    <w:p w:rsidR="00E12C04" w:rsidRPr="00E35A5A" w:rsidRDefault="00E12C04" w:rsidP="00E12C04">
      <w:pPr>
        <w:pStyle w:val="ListeParagraf"/>
        <w:ind w:hanging="360"/>
        <w:jc w:val="both"/>
      </w:pPr>
      <w:r w:rsidRPr="00E35A5A">
        <w:t>Bu aşamadan sonra TTB Uzmanlık Dernekleri Eşgüdüm Kurulu (UDEK)  2015-2017 Dönemi Yürütme Kurulu’nun seçimine geçildi.</w:t>
      </w:r>
    </w:p>
    <w:p w:rsidR="00E12C04" w:rsidRPr="00E35A5A" w:rsidRDefault="00E12C04" w:rsidP="00E12C04">
      <w:pPr>
        <w:pStyle w:val="ListeParagraf"/>
        <w:jc w:val="both"/>
      </w:pPr>
    </w:p>
    <w:p w:rsidR="00E12C04" w:rsidRPr="00E35A5A" w:rsidRDefault="00E12C04" w:rsidP="00E12C04">
      <w:pPr>
        <w:ind w:left="360"/>
        <w:jc w:val="both"/>
        <w:rPr>
          <w:rFonts w:cs="Times New Roman"/>
          <w:b/>
          <w:szCs w:val="24"/>
        </w:rPr>
      </w:pPr>
      <w:r w:rsidRPr="00E35A5A">
        <w:rPr>
          <w:rFonts w:cs="Times New Roman"/>
          <w:b/>
          <w:szCs w:val="24"/>
        </w:rPr>
        <w:t xml:space="preserve">UDEK Yürütme Kurulu Adayları Oylama Sonucu ( 42 oy kullanılmıştır) </w:t>
      </w:r>
    </w:p>
    <w:p w:rsidR="00E12C04" w:rsidRPr="00E35A5A" w:rsidRDefault="00E12C04" w:rsidP="00E12C04">
      <w:pPr>
        <w:ind w:left="360"/>
        <w:jc w:val="both"/>
        <w:rPr>
          <w:rFonts w:cs="Times New Roman"/>
          <w:szCs w:val="24"/>
        </w:rPr>
      </w:pPr>
      <w:r w:rsidRPr="00E35A5A">
        <w:rPr>
          <w:rFonts w:cs="Times New Roman"/>
          <w:szCs w:val="24"/>
        </w:rPr>
        <w:t>Muzaffer Başak</w:t>
      </w:r>
      <w:r w:rsidRPr="00E35A5A">
        <w:rPr>
          <w:rFonts w:cs="Times New Roman"/>
          <w:szCs w:val="24"/>
        </w:rPr>
        <w:tab/>
        <w:t xml:space="preserve">37 </w:t>
      </w:r>
    </w:p>
    <w:p w:rsidR="00E12C04" w:rsidRPr="00E35A5A" w:rsidRDefault="00E12C04" w:rsidP="00E12C04">
      <w:pPr>
        <w:ind w:left="360"/>
        <w:jc w:val="both"/>
        <w:rPr>
          <w:rFonts w:cs="Times New Roman"/>
          <w:szCs w:val="24"/>
        </w:rPr>
      </w:pPr>
      <w:proofErr w:type="spellStart"/>
      <w:r w:rsidRPr="00E35A5A">
        <w:rPr>
          <w:rFonts w:cs="Times New Roman"/>
          <w:szCs w:val="24"/>
        </w:rPr>
        <w:t>Tunçalp</w:t>
      </w:r>
      <w:proofErr w:type="spellEnd"/>
      <w:r w:rsidRPr="00E35A5A">
        <w:rPr>
          <w:rFonts w:cs="Times New Roman"/>
          <w:szCs w:val="24"/>
        </w:rPr>
        <w:t xml:space="preserve"> Demir </w:t>
      </w:r>
      <w:r w:rsidRPr="00E35A5A">
        <w:rPr>
          <w:rFonts w:cs="Times New Roman"/>
          <w:szCs w:val="24"/>
        </w:rPr>
        <w:tab/>
        <w:t>38</w:t>
      </w:r>
    </w:p>
    <w:p w:rsidR="00E12C04" w:rsidRPr="00E35A5A" w:rsidRDefault="00E12C04" w:rsidP="00E12C04">
      <w:pPr>
        <w:ind w:left="360"/>
        <w:jc w:val="both"/>
        <w:rPr>
          <w:rFonts w:cs="Times New Roman"/>
          <w:szCs w:val="24"/>
        </w:rPr>
      </w:pPr>
      <w:r w:rsidRPr="00E35A5A">
        <w:rPr>
          <w:rFonts w:cs="Times New Roman"/>
          <w:szCs w:val="24"/>
        </w:rPr>
        <w:t xml:space="preserve">Bülent Erbil </w:t>
      </w:r>
      <w:r w:rsidRPr="00E35A5A">
        <w:rPr>
          <w:rFonts w:cs="Times New Roman"/>
          <w:szCs w:val="24"/>
        </w:rPr>
        <w:tab/>
        <w:t>35</w:t>
      </w:r>
    </w:p>
    <w:p w:rsidR="00E12C04" w:rsidRPr="00E35A5A" w:rsidRDefault="00E12C04" w:rsidP="00E12C04">
      <w:pPr>
        <w:ind w:left="360"/>
        <w:jc w:val="both"/>
        <w:rPr>
          <w:rFonts w:cs="Times New Roman"/>
          <w:szCs w:val="24"/>
        </w:rPr>
      </w:pPr>
      <w:r w:rsidRPr="00E35A5A">
        <w:rPr>
          <w:rFonts w:cs="Times New Roman"/>
          <w:szCs w:val="24"/>
        </w:rPr>
        <w:t xml:space="preserve">Ertan Yılmaz </w:t>
      </w:r>
      <w:r w:rsidRPr="00E35A5A">
        <w:rPr>
          <w:rFonts w:cs="Times New Roman"/>
          <w:szCs w:val="24"/>
        </w:rPr>
        <w:tab/>
        <w:t>38</w:t>
      </w:r>
    </w:p>
    <w:p w:rsidR="00E12C04" w:rsidRPr="00E35A5A" w:rsidRDefault="00E12C04" w:rsidP="00E12C04">
      <w:pPr>
        <w:ind w:left="360"/>
        <w:jc w:val="both"/>
        <w:rPr>
          <w:rFonts w:cs="Times New Roman"/>
          <w:szCs w:val="24"/>
        </w:rPr>
      </w:pPr>
      <w:r w:rsidRPr="00E35A5A">
        <w:rPr>
          <w:rFonts w:cs="Times New Roman"/>
          <w:szCs w:val="24"/>
        </w:rPr>
        <w:t xml:space="preserve">Bülent Önal </w:t>
      </w:r>
      <w:r w:rsidRPr="00E35A5A">
        <w:rPr>
          <w:rFonts w:cs="Times New Roman"/>
          <w:szCs w:val="24"/>
        </w:rPr>
        <w:tab/>
        <w:t>37</w:t>
      </w:r>
    </w:p>
    <w:p w:rsidR="00E12C04" w:rsidRPr="00E35A5A" w:rsidRDefault="00E12C04" w:rsidP="00E12C04">
      <w:pPr>
        <w:ind w:left="360"/>
        <w:jc w:val="both"/>
        <w:rPr>
          <w:rFonts w:cs="Times New Roman"/>
          <w:szCs w:val="24"/>
        </w:rPr>
      </w:pPr>
      <w:r w:rsidRPr="00E35A5A">
        <w:rPr>
          <w:rFonts w:cs="Times New Roman"/>
          <w:szCs w:val="24"/>
        </w:rPr>
        <w:t xml:space="preserve">Bülent Atilla </w:t>
      </w:r>
      <w:r w:rsidRPr="00E35A5A">
        <w:rPr>
          <w:rFonts w:cs="Times New Roman"/>
          <w:szCs w:val="24"/>
        </w:rPr>
        <w:tab/>
        <w:t>33</w:t>
      </w:r>
    </w:p>
    <w:p w:rsidR="00E12C04" w:rsidRPr="00E35A5A" w:rsidRDefault="00E12C04" w:rsidP="00E12C04">
      <w:pPr>
        <w:ind w:left="360"/>
        <w:jc w:val="both"/>
        <w:rPr>
          <w:rFonts w:cs="Times New Roman"/>
          <w:szCs w:val="24"/>
        </w:rPr>
      </w:pPr>
      <w:r w:rsidRPr="00E35A5A">
        <w:rPr>
          <w:rFonts w:cs="Times New Roman"/>
          <w:szCs w:val="24"/>
        </w:rPr>
        <w:t>Meram Can Saka</w:t>
      </w:r>
      <w:r w:rsidRPr="00E35A5A">
        <w:rPr>
          <w:rFonts w:cs="Times New Roman"/>
          <w:szCs w:val="24"/>
        </w:rPr>
        <w:tab/>
        <w:t>30</w:t>
      </w:r>
    </w:p>
    <w:p w:rsidR="00E12C04" w:rsidRPr="00E35A5A" w:rsidRDefault="00E12C04" w:rsidP="00E12C04">
      <w:pPr>
        <w:ind w:left="360"/>
        <w:jc w:val="both"/>
        <w:rPr>
          <w:rFonts w:cs="Times New Roman"/>
          <w:szCs w:val="24"/>
        </w:rPr>
      </w:pPr>
      <w:r w:rsidRPr="00E35A5A">
        <w:rPr>
          <w:rFonts w:cs="Times New Roman"/>
          <w:szCs w:val="24"/>
        </w:rPr>
        <w:t xml:space="preserve">İbrahim Vargel </w:t>
      </w:r>
      <w:r w:rsidRPr="00E35A5A">
        <w:rPr>
          <w:rFonts w:cs="Times New Roman"/>
          <w:szCs w:val="24"/>
        </w:rPr>
        <w:tab/>
        <w:t xml:space="preserve">19 (yedek üye) </w:t>
      </w:r>
    </w:p>
    <w:p w:rsidR="00E12C04" w:rsidRPr="00E35A5A" w:rsidRDefault="00E12C04" w:rsidP="00E12C04">
      <w:pPr>
        <w:ind w:left="360"/>
        <w:jc w:val="both"/>
        <w:rPr>
          <w:rFonts w:cs="Times New Roman"/>
          <w:szCs w:val="24"/>
        </w:rPr>
      </w:pPr>
      <w:r w:rsidRPr="00E35A5A">
        <w:rPr>
          <w:rFonts w:cs="Times New Roman"/>
          <w:szCs w:val="24"/>
        </w:rPr>
        <w:t xml:space="preserve">Umut Akyol </w:t>
      </w:r>
      <w:r w:rsidRPr="00E35A5A">
        <w:rPr>
          <w:rFonts w:cs="Times New Roman"/>
          <w:szCs w:val="24"/>
        </w:rPr>
        <w:tab/>
        <w:t>39 (ATUB üyesi)</w:t>
      </w:r>
    </w:p>
    <w:p w:rsidR="00E12C04" w:rsidRPr="00E35A5A" w:rsidRDefault="00E12C04" w:rsidP="00E12C04">
      <w:pPr>
        <w:ind w:left="360"/>
        <w:jc w:val="both"/>
        <w:rPr>
          <w:rFonts w:cs="Times New Roman"/>
        </w:rPr>
      </w:pPr>
      <w:r w:rsidRPr="00E35A5A">
        <w:rPr>
          <w:rFonts w:cs="Times New Roman"/>
        </w:rPr>
        <w:t xml:space="preserve">İskender </w:t>
      </w:r>
      <w:proofErr w:type="spellStart"/>
      <w:r w:rsidRPr="00E35A5A">
        <w:rPr>
          <w:rFonts w:cs="Times New Roman"/>
        </w:rPr>
        <w:t>Sayek</w:t>
      </w:r>
      <w:proofErr w:type="spellEnd"/>
      <w:r w:rsidRPr="00E35A5A">
        <w:rPr>
          <w:rFonts w:cs="Times New Roman"/>
        </w:rPr>
        <w:t xml:space="preserve"> </w:t>
      </w:r>
      <w:r w:rsidRPr="00E35A5A">
        <w:rPr>
          <w:rFonts w:cs="Times New Roman"/>
        </w:rPr>
        <w:tab/>
        <w:t xml:space="preserve">21 (ATUB üyesi – yedek) olarak seçildi. </w:t>
      </w:r>
    </w:p>
    <w:p w:rsidR="00E12C04" w:rsidRDefault="00E12C04" w:rsidP="00E12C04">
      <w:r w:rsidRPr="00E35A5A">
        <w:rPr>
          <w:rFonts w:cs="Times New Roman"/>
        </w:rPr>
        <w:t>Dilek ve temennilerle toplantı bitirildi.</w:t>
      </w:r>
    </w:p>
    <w:sectPr w:rsidR="00E12C04" w:rsidSect="00F760A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4333"/>
    <w:multiLevelType w:val="hybridMultilevel"/>
    <w:tmpl w:val="95AEE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0C1423B"/>
    <w:multiLevelType w:val="hybridMultilevel"/>
    <w:tmpl w:val="62105B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CB1190"/>
    <w:multiLevelType w:val="hybridMultilevel"/>
    <w:tmpl w:val="EA3A5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04"/>
    <w:rsid w:val="008C0117"/>
    <w:rsid w:val="00E12C04"/>
    <w:rsid w:val="00F7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04"/>
    <w:pPr>
      <w:spacing w:after="200" w:line="276" w:lineRule="auto"/>
    </w:pPr>
    <w:rPr>
      <w:rFonts w:ascii="Times New Roman" w:eastAsiaTheme="minorHAnsi" w:hAnsi="Times New Roman"/>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04"/>
    <w:pPr>
      <w:spacing w:after="0" w:line="240" w:lineRule="auto"/>
      <w:ind w:left="720"/>
      <w:contextualSpacing/>
    </w:pPr>
    <w:rPr>
      <w:rFonts w:cs="Times New Roman"/>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04"/>
    <w:pPr>
      <w:spacing w:after="200" w:line="276" w:lineRule="auto"/>
    </w:pPr>
    <w:rPr>
      <w:rFonts w:ascii="Times New Roman" w:eastAsiaTheme="minorHAnsi" w:hAnsi="Times New Roman"/>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04"/>
    <w:pPr>
      <w:spacing w:after="0" w:line="240" w:lineRule="auto"/>
      <w:ind w:left="720"/>
      <w:contextualSpacing/>
    </w:pPr>
    <w:rPr>
      <w:rFonts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user</dc:creator>
  <cp:lastModifiedBy>basin</cp:lastModifiedBy>
  <cp:revision>2</cp:revision>
  <dcterms:created xsi:type="dcterms:W3CDTF">2015-12-24T12:48:00Z</dcterms:created>
  <dcterms:modified xsi:type="dcterms:W3CDTF">2015-12-24T12:48:00Z</dcterms:modified>
</cp:coreProperties>
</file>