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97" w:rsidRPr="008D36E8" w:rsidRDefault="00457197" w:rsidP="008D36E8">
      <w:pPr>
        <w:jc w:val="right"/>
      </w:pPr>
      <w:r w:rsidRPr="00347408">
        <w:rPr>
          <w:b/>
        </w:rPr>
        <w:t>Yürütmenin</w:t>
      </w:r>
      <w:r w:rsidRPr="008D36E8">
        <w:t xml:space="preserve"> </w:t>
      </w:r>
      <w:r w:rsidRPr="00347408">
        <w:rPr>
          <w:b/>
        </w:rPr>
        <w:t>durdurulması</w:t>
      </w:r>
      <w:r w:rsidRPr="008D36E8">
        <w:t xml:space="preserve"> </w:t>
      </w:r>
      <w:r w:rsidR="0026071E" w:rsidRPr="0026071E">
        <w:rPr>
          <w:b/>
        </w:rPr>
        <w:t>ve duruşma</w:t>
      </w:r>
      <w:r w:rsidR="0026071E">
        <w:t xml:space="preserve"> </w:t>
      </w:r>
      <w:r w:rsidRPr="00347408">
        <w:rPr>
          <w:b/>
        </w:rPr>
        <w:t>istemlidir</w:t>
      </w:r>
    </w:p>
    <w:p w:rsidR="007A1B07" w:rsidRDefault="00457197" w:rsidP="008D36E8">
      <w:pPr>
        <w:jc w:val="center"/>
      </w:pPr>
      <w:r w:rsidRPr="00347408">
        <w:rPr>
          <w:b/>
        </w:rPr>
        <w:t>DANIŞTAY</w:t>
      </w:r>
      <w:r w:rsidRPr="008D36E8">
        <w:t xml:space="preserve"> </w:t>
      </w:r>
      <w:r w:rsidRPr="00347408">
        <w:rPr>
          <w:b/>
        </w:rPr>
        <w:t>BAŞKANLIĞI’NA</w:t>
      </w:r>
      <w:r w:rsidRPr="008D36E8">
        <w:t>,</w:t>
      </w:r>
    </w:p>
    <w:p w:rsidR="00457197" w:rsidRPr="008D36E8" w:rsidRDefault="00457197">
      <w:r w:rsidRPr="00347408">
        <w:rPr>
          <w:b/>
        </w:rPr>
        <w:t>DAVACILAR</w:t>
      </w:r>
      <w:r w:rsidRPr="008D36E8">
        <w:tab/>
        <w:t>:</w:t>
      </w:r>
      <w:r w:rsidR="0072099B">
        <w:t>1</w:t>
      </w:r>
      <w:r w:rsidRPr="008D36E8">
        <w:t>-Türk Tabipleri B</w:t>
      </w:r>
      <w:bookmarkStart w:id="0" w:name="_GoBack"/>
      <w:bookmarkEnd w:id="0"/>
      <w:r w:rsidRPr="008D36E8">
        <w:t>irliği</w:t>
      </w:r>
    </w:p>
    <w:p w:rsidR="00457197" w:rsidRPr="008D36E8" w:rsidRDefault="00457197">
      <w:r w:rsidRPr="008D36E8">
        <w:tab/>
      </w:r>
      <w:r w:rsidRPr="008D36E8">
        <w:tab/>
      </w:r>
      <w:r w:rsidRPr="008D36E8">
        <w:tab/>
      </w:r>
      <w:r w:rsidR="0072099B">
        <w:t>2</w:t>
      </w:r>
      <w:r w:rsidRPr="008D36E8">
        <w:t xml:space="preserve">-Türk </w:t>
      </w:r>
      <w:proofErr w:type="spellStart"/>
      <w:r w:rsidRPr="008D36E8">
        <w:t>Dişhekimleri</w:t>
      </w:r>
      <w:proofErr w:type="spellEnd"/>
      <w:r w:rsidRPr="008D36E8">
        <w:t xml:space="preserve"> Birliği</w:t>
      </w:r>
    </w:p>
    <w:p w:rsidR="00457197" w:rsidRPr="008D36E8" w:rsidRDefault="00457197">
      <w:r w:rsidRPr="00347408">
        <w:rPr>
          <w:b/>
        </w:rPr>
        <w:t>VEKİLİ</w:t>
      </w:r>
      <w:r w:rsidRPr="008D36E8">
        <w:tab/>
      </w:r>
      <w:r w:rsidRPr="008D36E8">
        <w:tab/>
        <w:t>:</w:t>
      </w:r>
      <w:proofErr w:type="spellStart"/>
      <w:r w:rsidRPr="008D36E8">
        <w:t>Av.Mustafa</w:t>
      </w:r>
      <w:proofErr w:type="spellEnd"/>
      <w:r w:rsidRPr="008D36E8">
        <w:t xml:space="preserve"> GÜLER (Ankara Barosu – 10568)</w:t>
      </w:r>
    </w:p>
    <w:p w:rsidR="00457197" w:rsidRPr="008D36E8" w:rsidRDefault="0072099B" w:rsidP="00457197">
      <w:pPr>
        <w:ind w:left="1416" w:firstLine="708"/>
      </w:pPr>
      <w:proofErr w:type="spellStart"/>
      <w:r>
        <w:t>Mebusevleri</w:t>
      </w:r>
      <w:proofErr w:type="spellEnd"/>
      <w:r>
        <w:t xml:space="preserve"> Mahallesi </w:t>
      </w:r>
      <w:r w:rsidR="00457197" w:rsidRPr="008D36E8">
        <w:t xml:space="preserve">Anıt Caddesi 6/7 </w:t>
      </w:r>
      <w:r>
        <w:t>Çankaya 06570</w:t>
      </w:r>
      <w:r w:rsidR="00457197" w:rsidRPr="008D36E8">
        <w:t xml:space="preserve"> Ankara</w:t>
      </w:r>
    </w:p>
    <w:p w:rsidR="00457197" w:rsidRDefault="00457197">
      <w:r w:rsidRPr="00347408">
        <w:rPr>
          <w:b/>
        </w:rPr>
        <w:t>DAVALI</w:t>
      </w:r>
      <w:r w:rsidRPr="008D36E8">
        <w:tab/>
      </w:r>
      <w:r w:rsidRPr="008D36E8">
        <w:tab/>
        <w:t xml:space="preserve">: </w:t>
      </w:r>
      <w:r w:rsidR="0072099B">
        <w:t>1-</w:t>
      </w:r>
      <w:r w:rsidRPr="008D36E8">
        <w:t>Başbakanlık</w:t>
      </w:r>
      <w:r w:rsidR="0072099B">
        <w:t xml:space="preserve"> </w:t>
      </w:r>
      <w:r w:rsidRPr="008D36E8">
        <w:t xml:space="preserve">– Ankara </w:t>
      </w:r>
    </w:p>
    <w:p w:rsidR="0072099B" w:rsidRPr="008D36E8" w:rsidRDefault="0072099B">
      <w:r>
        <w:tab/>
      </w:r>
      <w:r>
        <w:tab/>
      </w:r>
      <w:r>
        <w:tab/>
        <w:t xml:space="preserve"> 2-Başbakanlık Hazine Müsteşarlığı - Ankara</w:t>
      </w:r>
    </w:p>
    <w:p w:rsidR="00457197" w:rsidRPr="008D36E8" w:rsidRDefault="00457197" w:rsidP="0026071E">
      <w:pPr>
        <w:spacing w:line="360" w:lineRule="auto"/>
        <w:ind w:left="2127" w:hanging="2127"/>
        <w:jc w:val="both"/>
        <w:rPr>
          <w:color w:val="000000"/>
        </w:rPr>
      </w:pPr>
      <w:r w:rsidRPr="00347408">
        <w:rPr>
          <w:b/>
        </w:rPr>
        <w:t>T.KONUSU</w:t>
      </w:r>
      <w:r w:rsidRPr="008D36E8">
        <w:tab/>
        <w:t xml:space="preserve">:16.4.2016 tarih ve 29686 sayılı Resmi </w:t>
      </w:r>
      <w:proofErr w:type="spellStart"/>
      <w:r w:rsidRPr="008D36E8">
        <w:t>Gazete’de</w:t>
      </w:r>
      <w:proofErr w:type="spellEnd"/>
      <w:r w:rsidRPr="008D36E8">
        <w:t xml:space="preserve"> yayımlanarak yürürlüğe giren </w:t>
      </w:r>
      <w:r w:rsidRPr="008D36E8">
        <w:rPr>
          <w:color w:val="000000"/>
        </w:rPr>
        <w:t xml:space="preserve">Tıbbi Kötü Uygulamaya İlişkin Zorunlu Mali Sorumluluk Sigortasında Kurum Katkısına İlişkin Usul ve Esaslara Dair Tebliğ (2010/1)’de Değişiklik Yapılmasına Dair Tebliğ’in ikinci maddesiyle </w:t>
      </w:r>
      <w:r w:rsidR="008D36E8">
        <w:rPr>
          <w:color w:val="000000"/>
        </w:rPr>
        <w:t xml:space="preserve">değiştirilen, esas </w:t>
      </w:r>
      <w:r w:rsidRPr="008D36E8">
        <w:rPr>
          <w:color w:val="000000"/>
        </w:rPr>
        <w:t>Tebliğin ekinde yer alan Tıbbi Kötü Uygulamaya İlişkin Zorunlu Mali Sorumluluk Sigortası Genel Şartlarının B.</w:t>
      </w:r>
      <w:proofErr w:type="gramStart"/>
      <w:r w:rsidRPr="008D36E8">
        <w:rPr>
          <w:rStyle w:val="grame"/>
          <w:color w:val="000000"/>
        </w:rPr>
        <w:t>3.4</w:t>
      </w:r>
      <w:proofErr w:type="gramEnd"/>
      <w:r w:rsidRPr="008D36E8">
        <w:rPr>
          <w:color w:val="000000"/>
        </w:rPr>
        <w:t>. Sigortalıya Yardım başlıklı maddesin</w:t>
      </w:r>
      <w:r w:rsidR="008D36E8">
        <w:rPr>
          <w:color w:val="000000"/>
        </w:rPr>
        <w:t xml:space="preserve">in </w:t>
      </w:r>
      <w:r w:rsidR="00E81FEA">
        <w:rPr>
          <w:color w:val="000000"/>
        </w:rPr>
        <w:t xml:space="preserve">birinci cümlesindeki “…ve idare etmek…” ibaresi ve </w:t>
      </w:r>
      <w:r w:rsidRPr="008D36E8">
        <w:rPr>
          <w:color w:val="000000"/>
        </w:rPr>
        <w:t xml:space="preserve">ikinci </w:t>
      </w:r>
      <w:r w:rsidR="0072099B">
        <w:rPr>
          <w:color w:val="000000"/>
        </w:rPr>
        <w:t>cümlesi</w:t>
      </w:r>
      <w:r w:rsidR="00E81FEA">
        <w:rPr>
          <w:color w:val="000000"/>
        </w:rPr>
        <w:t xml:space="preserve"> ile ikinci fıkrasının ikinci cümlesinin </w:t>
      </w:r>
      <w:r w:rsidRPr="008D36E8">
        <w:rPr>
          <w:color w:val="000000"/>
        </w:rPr>
        <w:t>yürütmesinin durdurulması</w:t>
      </w:r>
      <w:r w:rsidR="0026071E">
        <w:rPr>
          <w:color w:val="000000"/>
        </w:rPr>
        <w:t xml:space="preserve"> ve iptali, </w:t>
      </w:r>
      <w:proofErr w:type="gramStart"/>
      <w:r w:rsidR="0026071E">
        <w:rPr>
          <w:color w:val="000000"/>
        </w:rPr>
        <w:t>incelemenin</w:t>
      </w:r>
      <w:proofErr w:type="gramEnd"/>
      <w:r w:rsidR="0026071E">
        <w:rPr>
          <w:color w:val="000000"/>
        </w:rPr>
        <w:t xml:space="preserve"> duruşmalı olarak yapılması </w:t>
      </w:r>
      <w:r w:rsidRPr="008D36E8">
        <w:rPr>
          <w:color w:val="000000"/>
        </w:rPr>
        <w:t>istemidir.</w:t>
      </w:r>
    </w:p>
    <w:p w:rsidR="00457197" w:rsidRPr="008D36E8" w:rsidRDefault="00457197" w:rsidP="0026071E">
      <w:pPr>
        <w:spacing w:line="360" w:lineRule="auto"/>
        <w:jc w:val="both"/>
        <w:rPr>
          <w:color w:val="000000"/>
        </w:rPr>
      </w:pPr>
      <w:r w:rsidRPr="00347408">
        <w:rPr>
          <w:b/>
          <w:color w:val="000000"/>
        </w:rPr>
        <w:t>YAYIM</w:t>
      </w:r>
      <w:r w:rsidRPr="008D36E8">
        <w:rPr>
          <w:color w:val="000000"/>
        </w:rPr>
        <w:t xml:space="preserve"> </w:t>
      </w:r>
      <w:r w:rsidRPr="00347408">
        <w:rPr>
          <w:b/>
          <w:color w:val="000000"/>
        </w:rPr>
        <w:t>TARİHİ</w:t>
      </w:r>
      <w:r w:rsidRPr="008D36E8">
        <w:rPr>
          <w:color w:val="000000"/>
        </w:rPr>
        <w:tab/>
        <w:t>:16.4.2016</w:t>
      </w:r>
    </w:p>
    <w:p w:rsidR="00457197" w:rsidRPr="008D36E8" w:rsidRDefault="00457197" w:rsidP="0026071E">
      <w:pPr>
        <w:spacing w:line="360" w:lineRule="auto"/>
        <w:jc w:val="both"/>
        <w:rPr>
          <w:color w:val="000000"/>
        </w:rPr>
      </w:pPr>
      <w:r w:rsidRPr="00347408">
        <w:rPr>
          <w:b/>
          <w:color w:val="000000"/>
        </w:rPr>
        <w:t>AÇIKLAMALAR</w:t>
      </w:r>
      <w:r w:rsidRPr="008D36E8">
        <w:rPr>
          <w:color w:val="000000"/>
        </w:rPr>
        <w:tab/>
        <w:t>:</w:t>
      </w:r>
    </w:p>
    <w:p w:rsidR="00042878" w:rsidRDefault="00457197" w:rsidP="0026071E">
      <w:pPr>
        <w:spacing w:line="360" w:lineRule="auto"/>
        <w:ind w:firstLine="567"/>
        <w:jc w:val="both"/>
      </w:pPr>
      <w:r w:rsidRPr="008D36E8">
        <w:t xml:space="preserve">Hekim ve </w:t>
      </w:r>
      <w:proofErr w:type="spellStart"/>
      <w:r w:rsidRPr="008D36E8">
        <w:t>dişhekimleri</w:t>
      </w:r>
      <w:proofErr w:type="spellEnd"/>
      <w:r w:rsidR="008D36E8">
        <w:t xml:space="preserve">, 1219 sayılı Tababet ve </w:t>
      </w:r>
      <w:proofErr w:type="spellStart"/>
      <w:r w:rsidR="008D36E8">
        <w:t>Şuabatı</w:t>
      </w:r>
      <w:proofErr w:type="spellEnd"/>
      <w:r w:rsidR="008D36E8">
        <w:t xml:space="preserve"> Sanatlarının Tarzı İcrasına Dair Kanun uyarınca </w:t>
      </w:r>
      <w:r w:rsidRPr="008D36E8">
        <w:t xml:space="preserve">mesleki uygulamalarında ortaya çıkabilecek zararların tazmini amacıyla </w:t>
      </w:r>
      <w:r w:rsidR="00042878">
        <w:t xml:space="preserve">mesleki sorumluluk sigortası yaptırmak zorundadır.  Resmi ya da özel, bağımlı ya da bağımsız çalışsın mesleğini uygulayan bütün hekim ve </w:t>
      </w:r>
      <w:proofErr w:type="spellStart"/>
      <w:r w:rsidR="00042878">
        <w:t>dişhekimlerinin</w:t>
      </w:r>
      <w:proofErr w:type="spellEnd"/>
      <w:r w:rsidR="00042878">
        <w:t xml:space="preserve"> bu sigortayı yaptırması zorunludur. </w:t>
      </w:r>
    </w:p>
    <w:p w:rsidR="00457197" w:rsidRDefault="00042878" w:rsidP="0026071E">
      <w:pPr>
        <w:spacing w:line="360" w:lineRule="auto"/>
        <w:ind w:firstLine="567"/>
        <w:jc w:val="both"/>
        <w:rPr>
          <w:color w:val="000000"/>
        </w:rPr>
      </w:pPr>
      <w:r>
        <w:t xml:space="preserve">Zorunlu mesleki sorumluluk sigortası </w:t>
      </w:r>
      <w:r w:rsidR="00C3223D" w:rsidRPr="008D36E8">
        <w:t>genel şartları</w:t>
      </w:r>
      <w:r>
        <w:t xml:space="preserve">, </w:t>
      </w:r>
      <w:proofErr w:type="gramStart"/>
      <w:r w:rsidRPr="00042878">
        <w:t>21/7/2010</w:t>
      </w:r>
      <w:proofErr w:type="gramEnd"/>
      <w:r w:rsidRPr="00042878">
        <w:t xml:space="preserve"> tarihli ve 27648 sayılı Resmî </w:t>
      </w:r>
      <w:proofErr w:type="spellStart"/>
      <w:r w:rsidRPr="00042878">
        <w:t>Gazete’de</w:t>
      </w:r>
      <w:proofErr w:type="spellEnd"/>
      <w:r w:rsidRPr="00042878">
        <w:t xml:space="preserve"> yayımlanan </w:t>
      </w:r>
      <w:r w:rsidR="00C3223D" w:rsidRPr="008D36E8">
        <w:t xml:space="preserve"> </w:t>
      </w:r>
      <w:r w:rsidR="00457197" w:rsidRPr="00042878">
        <w:t>Tıbbi Kötü Uygulamaya İlişkin Zorunlu Mali Sorumluluk Sigortasında Kurum Katkısına İlişkin Usul ve Esaslara Dair Tebliğ (2010/1) ekinde, Tıbbi Kötü Uygulamaya</w:t>
      </w:r>
      <w:r w:rsidR="00457197" w:rsidRPr="008D36E8">
        <w:rPr>
          <w:color w:val="000000"/>
        </w:rPr>
        <w:t xml:space="preserve"> İlişkin Zorunlu Mali Sorumluluk Sigortası Genel Şartları adıyla </w:t>
      </w:r>
      <w:r w:rsidR="00C3223D" w:rsidRPr="008D36E8">
        <w:rPr>
          <w:color w:val="000000"/>
        </w:rPr>
        <w:t>düzenlenmiştir.</w:t>
      </w:r>
    </w:p>
    <w:p w:rsidR="00042878" w:rsidRPr="008D36E8" w:rsidRDefault="00042878" w:rsidP="0026071E">
      <w:pPr>
        <w:spacing w:line="360" w:lineRule="auto"/>
        <w:ind w:firstLine="567"/>
        <w:jc w:val="both"/>
        <w:rPr>
          <w:color w:val="000000"/>
        </w:rPr>
      </w:pPr>
      <w:r w:rsidRPr="008D36E8">
        <w:rPr>
          <w:color w:val="000000"/>
        </w:rPr>
        <w:lastRenderedPageBreak/>
        <w:t xml:space="preserve">Buna göre, </w:t>
      </w:r>
      <w:r>
        <w:rPr>
          <w:color w:val="000000"/>
        </w:rPr>
        <w:t xml:space="preserve">söz konusu </w:t>
      </w:r>
      <w:r w:rsidRPr="008D36E8">
        <w:rPr>
          <w:color w:val="000000"/>
        </w:rPr>
        <w:t xml:space="preserve">sigorta poliçesi, tabip ve diş tabiplerinin “…poliçe kapsamındaki mesleki faaliyeti ifa ederken, sözleşme tarihinden önceki on yıllık dönemdeki veya sözleşme süresi içinde mesleki faaliyeti nedeniyle verdiği zararlara bağlı olarak sözleşme süresi içinde kendisine yapılan tazminat taleplerine, bu taleple bağlantılı </w:t>
      </w:r>
      <w:r w:rsidRPr="008D36E8">
        <w:rPr>
          <w:b/>
          <w:color w:val="000000"/>
        </w:rPr>
        <w:t>yargılama giderleri</w:t>
      </w:r>
      <w:r w:rsidRPr="008D36E8">
        <w:rPr>
          <w:color w:val="000000"/>
        </w:rPr>
        <w:t xml:space="preserve"> ile hükmolunacak faize ve sigortalı aleyhine ileri sürülen tazminat talebine ilişkin makul giderlere karşı poliçede belirlenen limitler </w:t>
      </w:r>
      <w:proofErr w:type="gramStart"/>
      <w:r w:rsidRPr="008D36E8">
        <w:rPr>
          <w:color w:val="000000"/>
        </w:rPr>
        <w:t>dahilinde</w:t>
      </w:r>
      <w:proofErr w:type="gramEnd"/>
      <w:r w:rsidRPr="008D36E8">
        <w:rPr>
          <w:color w:val="000000"/>
        </w:rPr>
        <w:t xml:space="preserve"> teminat sağlar.”</w:t>
      </w:r>
    </w:p>
    <w:p w:rsidR="00042878" w:rsidRDefault="009F0FDA" w:rsidP="0026071E">
      <w:pPr>
        <w:spacing w:line="360" w:lineRule="auto"/>
        <w:ind w:firstLine="567"/>
        <w:jc w:val="both"/>
        <w:rPr>
          <w:color w:val="000000"/>
        </w:rPr>
      </w:pPr>
      <w:r w:rsidRPr="008D36E8">
        <w:rPr>
          <w:color w:val="000000"/>
        </w:rPr>
        <w:t xml:space="preserve">Genel </w:t>
      </w:r>
      <w:proofErr w:type="spellStart"/>
      <w:r w:rsidRPr="008D36E8">
        <w:rPr>
          <w:color w:val="000000"/>
        </w:rPr>
        <w:t>Şartlar’</w:t>
      </w:r>
      <w:r w:rsidR="00042878">
        <w:rPr>
          <w:color w:val="000000"/>
        </w:rPr>
        <w:t>ın</w:t>
      </w:r>
      <w:proofErr w:type="spellEnd"/>
      <w:r w:rsidR="00042878">
        <w:rPr>
          <w:color w:val="000000"/>
        </w:rPr>
        <w:t xml:space="preserve"> A.1 maddesindeki düzenlemeyle yargılama gideri poliçe teminatı içinde yer aldığından sigortalının poliçe kapsamındaki bir iş sebebiyle dava edilmesi halinde avukatına ödemek zorunda kaldığı ücretin de poliçe limitleri </w:t>
      </w:r>
      <w:proofErr w:type="gramStart"/>
      <w:r w:rsidR="00042878">
        <w:rPr>
          <w:color w:val="000000"/>
        </w:rPr>
        <w:t>dahilinde</w:t>
      </w:r>
      <w:proofErr w:type="gramEnd"/>
      <w:r w:rsidR="00042878">
        <w:rPr>
          <w:color w:val="000000"/>
        </w:rPr>
        <w:t xml:space="preserve"> sigortacı tarafından ödenmesi gereklidir. </w:t>
      </w:r>
    </w:p>
    <w:p w:rsidR="00F17F2E" w:rsidRPr="008D36E8" w:rsidRDefault="009F0FDA" w:rsidP="0026071E">
      <w:pPr>
        <w:spacing w:line="360" w:lineRule="auto"/>
        <w:ind w:firstLine="567"/>
        <w:jc w:val="both"/>
      </w:pPr>
      <w:r w:rsidRPr="008D36E8">
        <w:t xml:space="preserve">16.4.2016 tarih ve 29686 sayılı Resmi </w:t>
      </w:r>
      <w:proofErr w:type="spellStart"/>
      <w:r w:rsidRPr="008D36E8">
        <w:t>Gazete’de</w:t>
      </w:r>
      <w:proofErr w:type="spellEnd"/>
      <w:r w:rsidRPr="008D36E8">
        <w:t xml:space="preserve"> yayımlanarak yürürlüğe giren bir Tebliğ ile </w:t>
      </w:r>
      <w:r w:rsidR="00042878">
        <w:t xml:space="preserve">Genel </w:t>
      </w:r>
      <w:proofErr w:type="spellStart"/>
      <w:r w:rsidR="00042878">
        <w:t>Şartlar’ın</w:t>
      </w:r>
      <w:proofErr w:type="spellEnd"/>
      <w:r w:rsidR="00042878">
        <w:t xml:space="preserve"> B.3.4 maddesinde </w:t>
      </w:r>
      <w:r w:rsidRPr="008D36E8">
        <w:t xml:space="preserve">değişiklik yapılarak, sigorta konusu zararla ilgili olarak sigortalı aleyhine dava açılması halinde, sigortalının ihbarı üzerine sigortacının her aşamada davaya </w:t>
      </w:r>
      <w:proofErr w:type="gramStart"/>
      <w:r w:rsidRPr="008D36E8">
        <w:t>dahil</w:t>
      </w:r>
      <w:proofErr w:type="gramEnd"/>
      <w:r w:rsidRPr="008D36E8">
        <w:t xml:space="preserve"> olabileceği</w:t>
      </w:r>
      <w:r w:rsidR="00F17F2E" w:rsidRPr="008D36E8">
        <w:t>, ceza kovuşturmasında sanık sigortalının savunmasına katılması ile sulh anlaşmasına onay verilmesi hususları</w:t>
      </w:r>
      <w:r w:rsidRPr="008D36E8">
        <w:t xml:space="preserve"> düzenlenmiştir. </w:t>
      </w:r>
    </w:p>
    <w:p w:rsidR="0072099B" w:rsidRPr="00811019" w:rsidRDefault="0072099B" w:rsidP="0026071E">
      <w:pPr>
        <w:spacing w:line="360" w:lineRule="auto"/>
        <w:jc w:val="center"/>
        <w:rPr>
          <w:b/>
        </w:rPr>
      </w:pPr>
      <w:r w:rsidRPr="00811019">
        <w:rPr>
          <w:b/>
        </w:rPr>
        <w:t>İPTALİ İSTENEN DÜZENLEME</w:t>
      </w:r>
      <w:r w:rsidR="00E81FEA">
        <w:rPr>
          <w:b/>
        </w:rPr>
        <w:t>LER</w:t>
      </w:r>
    </w:p>
    <w:p w:rsidR="00AD1B91" w:rsidRDefault="0072099B" w:rsidP="0026071E">
      <w:pPr>
        <w:spacing w:line="360" w:lineRule="auto"/>
        <w:ind w:firstLine="567"/>
        <w:jc w:val="both"/>
      </w:pPr>
      <w:r>
        <w:t>Dava konusu Tebliğ’le,</w:t>
      </w:r>
      <w:r w:rsidR="009F0FDA" w:rsidRPr="008D36E8">
        <w:t xml:space="preserve"> </w:t>
      </w:r>
      <w:r w:rsidR="00F17F2E" w:rsidRPr="008D36E8">
        <w:t xml:space="preserve">Genel </w:t>
      </w:r>
      <w:proofErr w:type="spellStart"/>
      <w:r w:rsidR="00F17F2E" w:rsidRPr="008D36E8">
        <w:t>Şartlar’ın</w:t>
      </w:r>
      <w:proofErr w:type="spellEnd"/>
      <w:r w:rsidR="00F17F2E" w:rsidRPr="008D36E8">
        <w:t xml:space="preserve"> B.</w:t>
      </w:r>
      <w:proofErr w:type="gramStart"/>
      <w:r w:rsidR="00F17F2E" w:rsidRPr="008D36E8">
        <w:t>3.4</w:t>
      </w:r>
      <w:proofErr w:type="gramEnd"/>
      <w:r w:rsidR="00F17F2E" w:rsidRPr="008D36E8">
        <w:t>. Sigortalıya Yardım başlıklı maddesin</w:t>
      </w:r>
      <w:r w:rsidR="00E81FEA">
        <w:t xml:space="preserve">de yapılan düzenlemenin ana ekseni sigorta poliçesi ile temin edilen bir riske yönelik açılan davalarda sigortacının </w:t>
      </w:r>
      <w:r w:rsidR="00E81FEA">
        <w:rPr>
          <w:i/>
        </w:rPr>
        <w:t xml:space="preserve">bütünüyle duruma el koymasını </w:t>
      </w:r>
      <w:r w:rsidR="00E81FEA">
        <w:t xml:space="preserve">sağlamaktır. Bu kapsamda, davaya </w:t>
      </w:r>
      <w:proofErr w:type="gramStart"/>
      <w:r w:rsidR="00E81FEA">
        <w:t>dahil</w:t>
      </w:r>
      <w:proofErr w:type="gramEnd"/>
      <w:r w:rsidR="00E81FEA">
        <w:t xml:space="preserve"> olarak </w:t>
      </w:r>
      <w:r w:rsidR="00E81FEA" w:rsidRPr="00E81FEA">
        <w:rPr>
          <w:i/>
        </w:rPr>
        <w:t>davayı</w:t>
      </w:r>
      <w:r w:rsidR="00E81FEA">
        <w:rPr>
          <w:i/>
        </w:rPr>
        <w:t xml:space="preserve"> idare etmek</w:t>
      </w:r>
      <w:r w:rsidR="00E81FEA">
        <w:t xml:space="preserve">ten davalı/sanık hekim ve </w:t>
      </w:r>
      <w:proofErr w:type="spellStart"/>
      <w:r w:rsidR="00E81FEA">
        <w:t>dişhekiminin</w:t>
      </w:r>
      <w:proofErr w:type="spellEnd"/>
      <w:r w:rsidR="00E81FEA">
        <w:t xml:space="preserve"> avukatını belirlemeye varıncaya kadar çeşitli düzenlemeler yapılmıştır. </w:t>
      </w:r>
    </w:p>
    <w:p w:rsidR="00213FF4" w:rsidRDefault="00AD1B91" w:rsidP="0026071E">
      <w:pPr>
        <w:spacing w:line="360" w:lineRule="auto"/>
        <w:ind w:firstLine="567"/>
        <w:jc w:val="both"/>
      </w:pPr>
      <w:r>
        <w:t xml:space="preserve">Bu düzenlemelerle </w:t>
      </w:r>
      <w:r w:rsidR="00213FF4">
        <w:t xml:space="preserve">genel olarak, </w:t>
      </w:r>
      <w:r>
        <w:t>hekim/</w:t>
      </w:r>
      <w:proofErr w:type="spellStart"/>
      <w:r>
        <w:t>dişhekimi</w:t>
      </w:r>
      <w:proofErr w:type="spellEnd"/>
      <w:r>
        <w:t xml:space="preserve"> olan sigortalıların </w:t>
      </w:r>
      <w:r w:rsidR="00213FF4">
        <w:t xml:space="preserve">avukat seçme hakkına getirilen kısıtlamayla, </w:t>
      </w:r>
      <w:r>
        <w:t xml:space="preserve">hak arama özgürlükleri sınırlanmaktadır. Anayasa’nın 36. maddesinde </w:t>
      </w:r>
      <w:r w:rsidR="00213FF4">
        <w:t xml:space="preserve">ve Avrupa İnsan Hakları Sözleşmesinin 6. maddesinde </w:t>
      </w:r>
      <w:r>
        <w:t>düzenlenen hak arama özgürlüğü</w:t>
      </w:r>
      <w:r w:rsidR="00213FF4">
        <w:t xml:space="preserve">, </w:t>
      </w:r>
      <w:r>
        <w:t xml:space="preserve">kişinin temel hakları arasındadır. </w:t>
      </w:r>
      <w:r w:rsidR="00213FF4">
        <w:t>Anayasamıza göre temel haklar ancak “</w:t>
      </w:r>
      <w:r w:rsidR="00213FF4" w:rsidRPr="00213FF4">
        <w:rPr>
          <w:u w:val="single"/>
        </w:rPr>
        <w:t>özlerine dokunulmaksızın</w:t>
      </w:r>
      <w:r w:rsidR="00213FF4" w:rsidRPr="00213FF4">
        <w:t xml:space="preserve"> </w:t>
      </w:r>
      <w:r w:rsidR="00213FF4" w:rsidRPr="00213FF4">
        <w:rPr>
          <w:u w:val="single"/>
        </w:rPr>
        <w:t>yalnızca Anayasanın ilgili maddelerinde belirtilen sebeplere bağlı olarak</w:t>
      </w:r>
      <w:r w:rsidR="00213FF4" w:rsidRPr="00213FF4">
        <w:t xml:space="preserve"> ve </w:t>
      </w:r>
      <w:r w:rsidR="00213FF4" w:rsidRPr="00213FF4">
        <w:rPr>
          <w:u w:val="single"/>
        </w:rPr>
        <w:t>ancak kanunla</w:t>
      </w:r>
      <w:r w:rsidR="00213FF4" w:rsidRPr="00213FF4">
        <w:t xml:space="preserve"> sınırlanabilir”. AİHS’de de “</w:t>
      </w:r>
      <w:r w:rsidR="00213FF4">
        <w:t xml:space="preserve">hak ve özgürlüklere bu Sözleşme hükümleri ile izin verilen kısıtlamalar öngörüldükleri amaç dışında uygulanamaz” hükmü bulunmaktadır. </w:t>
      </w:r>
    </w:p>
    <w:p w:rsidR="00E81FEA" w:rsidRPr="00E81FEA" w:rsidRDefault="00213FF4" w:rsidP="0026071E">
      <w:pPr>
        <w:spacing w:line="360" w:lineRule="auto"/>
        <w:ind w:firstLine="567"/>
        <w:jc w:val="both"/>
      </w:pPr>
      <w:r>
        <w:t xml:space="preserve">Dava konusu düzenleme ile getirilen kısıtlama bir yasaya dayanmadığı gibi sigortalının hak arama özgürlüğü arasında yer alan avukat seçiminin sigortacı tarafından yapılmasını haklı gösterecek bir dayanak da bulunmamaktadır. </w:t>
      </w:r>
    </w:p>
    <w:p w:rsidR="00E81FEA" w:rsidRPr="0026071E" w:rsidRDefault="00E81FEA" w:rsidP="0026071E">
      <w:pPr>
        <w:pStyle w:val="ListeParagraf"/>
        <w:numPr>
          <w:ilvl w:val="0"/>
          <w:numId w:val="1"/>
        </w:numPr>
        <w:pBdr>
          <w:top w:val="single" w:sz="4" w:space="1" w:color="auto"/>
          <w:left w:val="single" w:sz="4" w:space="4" w:color="auto"/>
          <w:bottom w:val="single" w:sz="4" w:space="1" w:color="auto"/>
          <w:right w:val="single" w:sz="4" w:space="4" w:color="auto"/>
        </w:pBdr>
        <w:spacing w:line="360" w:lineRule="auto"/>
        <w:jc w:val="both"/>
        <w:rPr>
          <w:b/>
        </w:rPr>
      </w:pPr>
      <w:r w:rsidRPr="0026071E">
        <w:rPr>
          <w:b/>
        </w:rPr>
        <w:lastRenderedPageBreak/>
        <w:t xml:space="preserve">Genel </w:t>
      </w:r>
      <w:proofErr w:type="spellStart"/>
      <w:r w:rsidRPr="0026071E">
        <w:rPr>
          <w:b/>
        </w:rPr>
        <w:t>Şartlar’ın</w:t>
      </w:r>
      <w:proofErr w:type="spellEnd"/>
      <w:r w:rsidRPr="0026071E">
        <w:rPr>
          <w:b/>
        </w:rPr>
        <w:t xml:space="preserve"> B.</w:t>
      </w:r>
      <w:proofErr w:type="gramStart"/>
      <w:r w:rsidRPr="0026071E">
        <w:rPr>
          <w:b/>
        </w:rPr>
        <w:t>3.4</w:t>
      </w:r>
      <w:proofErr w:type="gramEnd"/>
      <w:r w:rsidRPr="0026071E">
        <w:rPr>
          <w:b/>
        </w:rPr>
        <w:t>. Sigortalıya Yardım başlıklı maddesinin birinci fıkrasının ilk cümlesindeki “…ve idare etmek…” ibaresi</w:t>
      </w:r>
    </w:p>
    <w:p w:rsidR="00E81FEA" w:rsidRDefault="00E81FEA" w:rsidP="0026071E">
      <w:pPr>
        <w:spacing w:line="360" w:lineRule="auto"/>
        <w:ind w:firstLine="567"/>
        <w:jc w:val="both"/>
      </w:pPr>
      <w:r>
        <w:t>Dava konusu hükmün içinde yer aldığı cümle şöyledir: “</w:t>
      </w:r>
      <w:r w:rsidRPr="00EC7F3F">
        <w:t>Dava açılması halinde (idari davalar</w:t>
      </w:r>
      <w:r w:rsidRPr="00E81FEA">
        <w:t> </w:t>
      </w:r>
      <w:proofErr w:type="gramStart"/>
      <w:r w:rsidRPr="00E81FEA">
        <w:t>dahil</w:t>
      </w:r>
      <w:proofErr w:type="gramEnd"/>
      <w:r w:rsidRPr="00EC7F3F">
        <w:t xml:space="preserve">), sigortalının ihbarı ile sigortacı takip </w:t>
      </w:r>
      <w:r w:rsidRPr="00EC7F3F">
        <w:rPr>
          <w:b/>
          <w:i/>
        </w:rPr>
        <w:t>ve idare etmek</w:t>
      </w:r>
      <w:r w:rsidRPr="00EC7F3F">
        <w:t xml:space="preserve"> üzere davaya her aşamada dahil olur.</w:t>
      </w:r>
      <w:r w:rsidRPr="00E81FEA">
        <w:t xml:space="preserve">” </w:t>
      </w:r>
    </w:p>
    <w:p w:rsidR="006C388C" w:rsidRDefault="00E81FEA" w:rsidP="0026071E">
      <w:pPr>
        <w:spacing w:line="360" w:lineRule="auto"/>
        <w:ind w:firstLine="567"/>
        <w:jc w:val="both"/>
      </w:pPr>
      <w:r>
        <w:t>Mesleki bir faaliyetle bağlantılı olarak zarar gördüğünü iddia eden kişi</w:t>
      </w:r>
      <w:r w:rsidR="006C388C">
        <w:t>, olayın gerçekleştiği yere ve hekim/</w:t>
      </w:r>
      <w:proofErr w:type="spellStart"/>
      <w:r w:rsidR="006C388C">
        <w:t>dişhekiminin</w:t>
      </w:r>
      <w:proofErr w:type="spellEnd"/>
      <w:r w:rsidR="006C388C">
        <w:t xml:space="preserve"> statüsüne bağlı olarak hukuk mahkemesinde ya da idare mahkemesinde tazminat talep eden dava açabilir. </w:t>
      </w:r>
    </w:p>
    <w:p w:rsidR="00E81FEA" w:rsidRDefault="006C388C" w:rsidP="0026071E">
      <w:pPr>
        <w:spacing w:line="360" w:lineRule="auto"/>
        <w:ind w:firstLine="567"/>
        <w:jc w:val="both"/>
      </w:pPr>
      <w:r>
        <w:t>Tazminat davasının tarafı, idare mahkemesinde ilgili idare olacaktır. Hekim/</w:t>
      </w:r>
      <w:proofErr w:type="spellStart"/>
      <w:r>
        <w:t>dişhekimi</w:t>
      </w:r>
      <w:proofErr w:type="spellEnd"/>
      <w:r>
        <w:t xml:space="preserve"> ve bunların sigortacısı şirketin ancak davalı yanında müdahil olarak davaya katılabileceği açıktır. </w:t>
      </w:r>
    </w:p>
    <w:p w:rsidR="006C388C" w:rsidRDefault="006C388C" w:rsidP="0026071E">
      <w:pPr>
        <w:spacing w:line="360" w:lineRule="auto"/>
        <w:ind w:firstLine="567"/>
        <w:jc w:val="both"/>
      </w:pPr>
      <w:r>
        <w:t>Hukuk mahkemesinde açılacak tazminat davasında sigortalı davalı olarak gösterilmiş ise ilgili Şirket’in davalı sıfatıyla kendi davasını idare etmesi doğaldır. Ancak dava konusu bu düzenleme, davanın sigortacıya karşı değil de hekim/</w:t>
      </w:r>
      <w:proofErr w:type="spellStart"/>
      <w:r>
        <w:t>dişhekimine</w:t>
      </w:r>
      <w:proofErr w:type="spellEnd"/>
      <w:r>
        <w:t xml:space="preserve"> karşı açılması ve sigortacının </w:t>
      </w:r>
      <w:proofErr w:type="gramStart"/>
      <w:r>
        <w:rPr>
          <w:i/>
        </w:rPr>
        <w:t xml:space="preserve">ihbar </w:t>
      </w:r>
      <w:r>
        <w:t xml:space="preserve"> ile</w:t>
      </w:r>
      <w:proofErr w:type="gramEnd"/>
      <w:r>
        <w:t xml:space="preserve"> davadan haberdar olması haline ilişkin kural tanımlamaktadır. </w:t>
      </w:r>
    </w:p>
    <w:p w:rsidR="006C388C" w:rsidRDefault="006C388C" w:rsidP="0026071E">
      <w:pPr>
        <w:spacing w:line="360" w:lineRule="auto"/>
        <w:ind w:firstLine="567"/>
        <w:jc w:val="both"/>
        <w:rPr>
          <w:color w:val="000000"/>
        </w:rPr>
      </w:pPr>
      <w:r>
        <w:t xml:space="preserve">Davanın ihbarı ve ihbar olunanın davaya </w:t>
      </w:r>
      <w:proofErr w:type="gramStart"/>
      <w:r>
        <w:t>dahil</w:t>
      </w:r>
      <w:proofErr w:type="gramEnd"/>
      <w:r>
        <w:t xml:space="preserve"> olmasına ilişkin yasal düzenleme Hukuk Muhakemeleri Kanununda </w:t>
      </w:r>
      <w:r w:rsidR="0026071E">
        <w:t xml:space="preserve">(HMK) </w:t>
      </w:r>
      <w:r w:rsidR="002815E3">
        <w:t>yer almaktadır. Anılan Kanunun 66 ve devamı maddelerindeki düzenlemeye göre “</w:t>
      </w:r>
      <w:r w:rsidR="002815E3" w:rsidRPr="002815E3">
        <w:rPr>
          <w:i/>
          <w:color w:val="000000"/>
        </w:rPr>
        <w:t xml:space="preserve">Müdahil, yanında katıldığı tarafın yararına olan iddia veya savunma vasıtalarını ileri sürebilir; </w:t>
      </w:r>
      <w:r w:rsidR="002815E3" w:rsidRPr="002815E3">
        <w:rPr>
          <w:i/>
          <w:color w:val="000000"/>
          <w:u w:val="single"/>
        </w:rPr>
        <w:t>onun işlem ve açıklamalarına aykırı olmayan</w:t>
      </w:r>
      <w:r w:rsidR="002815E3" w:rsidRPr="002815E3">
        <w:rPr>
          <w:i/>
          <w:color w:val="000000"/>
        </w:rPr>
        <w:t xml:space="preserve"> her türlü usul işlemlerini yapabilir.</w:t>
      </w:r>
      <w:r w:rsidR="002815E3">
        <w:rPr>
          <w:color w:val="000000"/>
        </w:rPr>
        <w:t>”</w:t>
      </w:r>
    </w:p>
    <w:p w:rsidR="002815E3" w:rsidRPr="002815E3" w:rsidRDefault="002815E3" w:rsidP="0026071E">
      <w:pPr>
        <w:spacing w:line="360" w:lineRule="auto"/>
        <w:ind w:firstLine="567"/>
        <w:jc w:val="both"/>
      </w:pPr>
      <w:r>
        <w:rPr>
          <w:color w:val="000000"/>
        </w:rPr>
        <w:t xml:space="preserve">Dava konusu düzenlemeyle getirilen kurala göre ise sigortacı, </w:t>
      </w:r>
      <w:r>
        <w:rPr>
          <w:i/>
          <w:color w:val="000000"/>
        </w:rPr>
        <w:t xml:space="preserve">idare etmek </w:t>
      </w:r>
      <w:r>
        <w:rPr>
          <w:color w:val="000000"/>
        </w:rPr>
        <w:t xml:space="preserve">üzere davaya katılmaktadır. </w:t>
      </w:r>
      <w:proofErr w:type="gramStart"/>
      <w:r>
        <w:rPr>
          <w:color w:val="000000"/>
        </w:rPr>
        <w:t>Oysa,</w:t>
      </w:r>
      <w:proofErr w:type="gramEnd"/>
      <w:r>
        <w:rPr>
          <w:color w:val="000000"/>
        </w:rPr>
        <w:t xml:space="preserve"> HMK m.68 uyarınca davanın idaresi davalıya aittir ve davaya katılan ancak yanında katıldığı tarafın işlem ve açıklamalarına aykırı olmayan işlemlerde bulunabilir. Dolayısıyla, dava konusu Tebliğ ile yapılan düzenleme, davanın sahibi olan hekim/</w:t>
      </w:r>
      <w:proofErr w:type="spellStart"/>
      <w:r>
        <w:rPr>
          <w:color w:val="000000"/>
        </w:rPr>
        <w:t>dişhekimini</w:t>
      </w:r>
      <w:proofErr w:type="spellEnd"/>
      <w:r>
        <w:rPr>
          <w:color w:val="000000"/>
        </w:rPr>
        <w:t xml:space="preserve"> ikincil konuma ittiği gibi </w:t>
      </w:r>
      <w:proofErr w:type="spellStart"/>
      <w:r>
        <w:rPr>
          <w:color w:val="000000"/>
        </w:rPr>
        <w:t>HMK’ya</w:t>
      </w:r>
      <w:proofErr w:type="spellEnd"/>
      <w:r>
        <w:rPr>
          <w:color w:val="000000"/>
        </w:rPr>
        <w:t xml:space="preserve"> da aykırıdır.   </w:t>
      </w:r>
    </w:p>
    <w:p w:rsidR="009F0FDA" w:rsidRPr="0026071E" w:rsidRDefault="001F6696" w:rsidP="0026071E">
      <w:pPr>
        <w:pStyle w:val="ListeParagraf"/>
        <w:numPr>
          <w:ilvl w:val="0"/>
          <w:numId w:val="1"/>
        </w:numPr>
        <w:pBdr>
          <w:top w:val="single" w:sz="4" w:space="1" w:color="auto"/>
          <w:left w:val="single" w:sz="4" w:space="4" w:color="auto"/>
          <w:bottom w:val="single" w:sz="4" w:space="1" w:color="auto"/>
          <w:right w:val="single" w:sz="4" w:space="4" w:color="auto"/>
        </w:pBdr>
        <w:spacing w:line="360" w:lineRule="auto"/>
        <w:jc w:val="both"/>
        <w:rPr>
          <w:b/>
        </w:rPr>
      </w:pPr>
      <w:r w:rsidRPr="0026071E">
        <w:rPr>
          <w:b/>
        </w:rPr>
        <w:t xml:space="preserve">Genel </w:t>
      </w:r>
      <w:proofErr w:type="spellStart"/>
      <w:r w:rsidRPr="0026071E">
        <w:rPr>
          <w:b/>
        </w:rPr>
        <w:t>Şartlar’ın</w:t>
      </w:r>
      <w:proofErr w:type="spellEnd"/>
      <w:r w:rsidRPr="0026071E">
        <w:rPr>
          <w:b/>
        </w:rPr>
        <w:t xml:space="preserve"> B.</w:t>
      </w:r>
      <w:proofErr w:type="gramStart"/>
      <w:r w:rsidRPr="0026071E">
        <w:rPr>
          <w:b/>
        </w:rPr>
        <w:t>3.4</w:t>
      </w:r>
      <w:proofErr w:type="gramEnd"/>
      <w:r w:rsidRPr="0026071E">
        <w:rPr>
          <w:b/>
        </w:rPr>
        <w:t>. Sigortalıya Yardım başlıklı maddesinin birinci fıkrasının</w:t>
      </w:r>
      <w:r w:rsidR="00F17F2E" w:rsidRPr="0026071E">
        <w:rPr>
          <w:b/>
        </w:rPr>
        <w:t xml:space="preserve"> </w:t>
      </w:r>
      <w:r w:rsidR="009F0FDA" w:rsidRPr="0026071E">
        <w:rPr>
          <w:b/>
          <w:i/>
        </w:rPr>
        <w:t>“Sigortalı, sigortacının göstereceği avukata gereken vekâletnameyi vermek zorundadır.”</w:t>
      </w:r>
      <w:r w:rsidR="009F0FDA" w:rsidRPr="0026071E">
        <w:rPr>
          <w:b/>
        </w:rPr>
        <w:t xml:space="preserve"> şeklinde</w:t>
      </w:r>
      <w:r w:rsidRPr="0026071E">
        <w:rPr>
          <w:b/>
        </w:rPr>
        <w:t>ki ikinci cümlesi</w:t>
      </w:r>
      <w:r w:rsidR="00A75084" w:rsidRPr="0026071E">
        <w:rPr>
          <w:b/>
        </w:rPr>
        <w:t xml:space="preserve"> </w:t>
      </w:r>
      <w:r w:rsidR="00F17F2E" w:rsidRPr="0026071E">
        <w:rPr>
          <w:b/>
        </w:rPr>
        <w:t xml:space="preserve"> </w:t>
      </w:r>
    </w:p>
    <w:p w:rsidR="001D7175" w:rsidRPr="008D36E8" w:rsidRDefault="001D7175" w:rsidP="0026071E">
      <w:pPr>
        <w:spacing w:line="360" w:lineRule="auto"/>
        <w:ind w:firstLine="567"/>
        <w:jc w:val="both"/>
      </w:pPr>
      <w:r w:rsidRPr="008D36E8">
        <w:t xml:space="preserve">Söz konusu düzenlemenin değişiklikten önceki halinde sigortacının sigortalıya </w:t>
      </w:r>
      <w:r w:rsidRPr="00221653">
        <w:rPr>
          <w:u w:val="single"/>
        </w:rPr>
        <w:t>mecburi bir avukat tayinine ilişkin bir düzenleme bulunmamakta</w:t>
      </w:r>
      <w:r w:rsidRPr="008D36E8">
        <w:t xml:space="preserve">, sigortalının talebiyle savunmaya </w:t>
      </w:r>
      <w:r w:rsidRPr="008D36E8">
        <w:lastRenderedPageBreak/>
        <w:t>yardım bağlamında bir yükümlülüğü bulunmaktaydı</w:t>
      </w:r>
      <w:r w:rsidR="00221653">
        <w:t>.</w:t>
      </w:r>
      <w:r w:rsidR="00221653">
        <w:rPr>
          <w:rStyle w:val="DipnotBavurusu"/>
        </w:rPr>
        <w:footnoteReference w:id="1"/>
      </w:r>
      <w:r w:rsidRPr="008D36E8">
        <w:t xml:space="preserve"> </w:t>
      </w:r>
      <w:r w:rsidR="00221653">
        <w:t xml:space="preserve">Yapılan değişiklik ile sigortalıya, poliçe kapsamında olabilecek bir dava ile karşılaşıldığında sigortacının gösterdiği avukatı vekil tayin etme zorunluluğu getirilmiştir. </w:t>
      </w:r>
    </w:p>
    <w:p w:rsidR="00F17F2E" w:rsidRPr="008D36E8" w:rsidRDefault="00A75084" w:rsidP="0026071E">
      <w:pPr>
        <w:spacing w:line="360" w:lineRule="auto"/>
        <w:ind w:firstLine="567"/>
        <w:jc w:val="both"/>
        <w:rPr>
          <w:color w:val="000000"/>
        </w:rPr>
      </w:pPr>
      <w:r w:rsidRPr="008D36E8">
        <w:rPr>
          <w:color w:val="000000"/>
        </w:rPr>
        <w:t xml:space="preserve">Avukat ile müvekkil arasındaki ilişki bütünüyle güvene dayalıdır. </w:t>
      </w:r>
      <w:r w:rsidR="001D7175" w:rsidRPr="008D36E8">
        <w:rPr>
          <w:color w:val="000000"/>
        </w:rPr>
        <w:t>Kişiyi mahkemede temsil edecek olan avukatın belirlenmesinde, sigortacının herhangi bir hakkı bulunmamaktadır. Bir başka anlatımla, z</w:t>
      </w:r>
      <w:r w:rsidRPr="008D36E8">
        <w:rPr>
          <w:color w:val="000000"/>
        </w:rPr>
        <w:t>orunlu mesleki sorumluluk sigortasının yapılmış olması, sigorta konusu iş</w:t>
      </w:r>
      <w:r w:rsidR="001D7175" w:rsidRPr="008D36E8">
        <w:rPr>
          <w:color w:val="000000"/>
        </w:rPr>
        <w:t xml:space="preserve"> sebebiyle sigortacının bildirdiği avukat ile </w:t>
      </w:r>
      <w:proofErr w:type="gramStart"/>
      <w:r w:rsidR="001D7175" w:rsidRPr="008D36E8">
        <w:rPr>
          <w:color w:val="000000"/>
        </w:rPr>
        <w:t>vekalet</w:t>
      </w:r>
      <w:proofErr w:type="gramEnd"/>
      <w:r w:rsidR="001D7175" w:rsidRPr="008D36E8">
        <w:rPr>
          <w:color w:val="000000"/>
        </w:rPr>
        <w:t xml:space="preserve"> sözleşmesi yapma zorunluluğunu getirmez. </w:t>
      </w:r>
      <w:r w:rsidR="001F6696">
        <w:rPr>
          <w:color w:val="000000"/>
        </w:rPr>
        <w:t xml:space="preserve">Ancak, dava konusu kuralın sigortalıda yaratacağı, poliçe konusu tazminatın bu sebeple ödenmesinden kaçınılabileceğine ilişkin endişe, sigortalıyı sigortacının bildirdiği avukata </w:t>
      </w:r>
      <w:proofErr w:type="gramStart"/>
      <w:r w:rsidR="001F6696">
        <w:rPr>
          <w:color w:val="000000"/>
        </w:rPr>
        <w:t>vekaletname</w:t>
      </w:r>
      <w:proofErr w:type="gramEnd"/>
      <w:r w:rsidR="001F6696">
        <w:rPr>
          <w:color w:val="000000"/>
        </w:rPr>
        <w:t xml:space="preserve"> vermek zorunda bırakacak niteliktedir.</w:t>
      </w:r>
      <w:r w:rsidR="001D7175" w:rsidRPr="008D36E8">
        <w:rPr>
          <w:color w:val="000000"/>
        </w:rPr>
        <w:t xml:space="preserve"> </w:t>
      </w:r>
    </w:p>
    <w:p w:rsidR="00C12A6A" w:rsidRPr="008D36E8" w:rsidRDefault="00221653" w:rsidP="0026071E">
      <w:pPr>
        <w:spacing w:line="360" w:lineRule="auto"/>
        <w:ind w:firstLine="567"/>
        <w:jc w:val="both"/>
      </w:pPr>
      <w:r>
        <w:t>Diğer yandan, sigortalının avukatını sigortacının belirlemesi çıkar çatışmalarında sigortacı lehine taraf tutmak anlamına gelecektir. S</w:t>
      </w:r>
      <w:r w:rsidR="00C12A6A" w:rsidRPr="008D36E8">
        <w:t xml:space="preserve">igortacı sigorta poliçesinde teminat altına alınan mesleki faaliyetten kaynaklanan zararları poliçe </w:t>
      </w:r>
      <w:r>
        <w:t xml:space="preserve">kapsamı ve </w:t>
      </w:r>
      <w:r w:rsidR="00C12A6A" w:rsidRPr="008D36E8">
        <w:t xml:space="preserve">limitleri </w:t>
      </w:r>
      <w:proofErr w:type="gramStart"/>
      <w:r w:rsidR="00C12A6A" w:rsidRPr="008D36E8">
        <w:t>dahilinde</w:t>
      </w:r>
      <w:proofErr w:type="gramEnd"/>
      <w:r w:rsidR="00C12A6A" w:rsidRPr="008D36E8">
        <w:t xml:space="preserve"> karşılayacaktır. Bu bakımdan da sigortacı ile sigortalı arasında üçüncü şahıslara karşı her zaman tam bir çıkar birlikteliği olduğu söylenemez. Bir başka ifadeyle, sigortacı</w:t>
      </w:r>
      <w:r w:rsidR="00EA0E21" w:rsidRPr="008D36E8">
        <w:t>, dava konusu alacağın poliçe kapsamında olmadığını savunmak suretiyle sorumluluktan kurtulmak isteyebilir ve bu durumda hekim/</w:t>
      </w:r>
      <w:proofErr w:type="spellStart"/>
      <w:r w:rsidR="00EA0E21" w:rsidRPr="008D36E8">
        <w:t>dişhekimi</w:t>
      </w:r>
      <w:proofErr w:type="spellEnd"/>
      <w:r w:rsidR="00EA0E21" w:rsidRPr="008D36E8">
        <w:t xml:space="preserve"> ile sigortacı arasında çıkar çatışması ortaya çıkar. Dava konusu düzenlemeyle, böyle bir durumda dahi sigortacının bildirdiği avukata sigortalı hekim/</w:t>
      </w:r>
      <w:proofErr w:type="spellStart"/>
      <w:r w:rsidR="00EA0E21" w:rsidRPr="008D36E8">
        <w:t>dişhekiminin</w:t>
      </w:r>
      <w:proofErr w:type="spellEnd"/>
      <w:r w:rsidR="00EA0E21" w:rsidRPr="008D36E8">
        <w:t xml:space="preserve"> </w:t>
      </w:r>
      <w:proofErr w:type="gramStart"/>
      <w:r w:rsidR="00EA0E21" w:rsidRPr="008D36E8">
        <w:t>vekalet</w:t>
      </w:r>
      <w:proofErr w:type="gramEnd"/>
      <w:r w:rsidR="00EA0E21" w:rsidRPr="008D36E8">
        <w:t xml:space="preserve"> vermesi bir zorunluluk olarak tanımlanmaktadır! </w:t>
      </w:r>
    </w:p>
    <w:p w:rsidR="00C3223D" w:rsidRDefault="00AF46D3" w:rsidP="0026071E">
      <w:pPr>
        <w:spacing w:line="360" w:lineRule="auto"/>
        <w:ind w:firstLine="567"/>
        <w:jc w:val="both"/>
      </w:pPr>
      <w:r w:rsidRPr="008D36E8">
        <w:t>Bütün bunlardan başka, sigortacıların davalarda sigortalıları yönlendirdiği/</w:t>
      </w:r>
      <w:proofErr w:type="gramStart"/>
      <w:r w:rsidRPr="008D36E8">
        <w:t>vekalet</w:t>
      </w:r>
      <w:proofErr w:type="gramEnd"/>
      <w:r w:rsidRPr="008D36E8">
        <w:t xml:space="preserve"> vermeye zorladığı sigortacılarla işbirliği yapan avukatların olması Avukatlık Yasasın</w:t>
      </w:r>
      <w:r w:rsidR="007755AD" w:rsidRPr="008D36E8">
        <w:t xml:space="preserve">daki çıkar karşılığı avukata iş temin etme yasağını da ihlal etmektedir. </w:t>
      </w:r>
    </w:p>
    <w:p w:rsidR="001F6696" w:rsidRPr="0026071E" w:rsidRDefault="001F6696" w:rsidP="0026071E">
      <w:pPr>
        <w:pStyle w:val="ListeParagraf"/>
        <w:numPr>
          <w:ilvl w:val="0"/>
          <w:numId w:val="1"/>
        </w:numPr>
        <w:pBdr>
          <w:top w:val="single" w:sz="4" w:space="1" w:color="auto"/>
          <w:left w:val="single" w:sz="4" w:space="4" w:color="auto"/>
          <w:bottom w:val="single" w:sz="4" w:space="1" w:color="auto"/>
          <w:right w:val="single" w:sz="4" w:space="4" w:color="auto"/>
        </w:pBdr>
        <w:spacing w:line="360" w:lineRule="auto"/>
        <w:jc w:val="both"/>
        <w:rPr>
          <w:b/>
        </w:rPr>
      </w:pPr>
      <w:r w:rsidRPr="0026071E">
        <w:rPr>
          <w:b/>
        </w:rPr>
        <w:t xml:space="preserve">Genel </w:t>
      </w:r>
      <w:proofErr w:type="spellStart"/>
      <w:r w:rsidRPr="0026071E">
        <w:rPr>
          <w:b/>
        </w:rPr>
        <w:t>Şartlar’ın</w:t>
      </w:r>
      <w:proofErr w:type="spellEnd"/>
      <w:r w:rsidRPr="0026071E">
        <w:rPr>
          <w:b/>
        </w:rPr>
        <w:t xml:space="preserve"> B.</w:t>
      </w:r>
      <w:proofErr w:type="gramStart"/>
      <w:r w:rsidRPr="0026071E">
        <w:rPr>
          <w:b/>
        </w:rPr>
        <w:t>3.4</w:t>
      </w:r>
      <w:proofErr w:type="gramEnd"/>
      <w:r w:rsidRPr="0026071E">
        <w:rPr>
          <w:b/>
        </w:rPr>
        <w:t xml:space="preserve">. Sigortalıya Yardım başlıklı maddesinin ikinci fıkrasının ikinci cümlesi  </w:t>
      </w:r>
    </w:p>
    <w:p w:rsidR="009D5DF0" w:rsidRDefault="001F6696" w:rsidP="0026071E">
      <w:pPr>
        <w:spacing w:after="0" w:line="360" w:lineRule="auto"/>
        <w:ind w:firstLine="566"/>
        <w:jc w:val="both"/>
        <w:rPr>
          <w:rFonts w:eastAsia="Times New Roman"/>
          <w:szCs w:val="18"/>
          <w:lang w:eastAsia="tr-TR"/>
        </w:rPr>
      </w:pPr>
      <w:r>
        <w:t xml:space="preserve">Maddenin ikinci fıkrasında sigortacının sigortalıya ceza davasında yapacağı yardım </w:t>
      </w:r>
      <w:r w:rsidR="009D5DF0">
        <w:t xml:space="preserve">düzenlenmiştir. Fıkra şöyledir: </w:t>
      </w:r>
      <w:r w:rsidR="009D5DF0" w:rsidRPr="009D5DF0">
        <w:t>“</w:t>
      </w:r>
      <w:r w:rsidR="009D5DF0" w:rsidRPr="009D5DF0">
        <w:rPr>
          <w:rFonts w:eastAsia="Times New Roman"/>
          <w:szCs w:val="18"/>
          <w:lang w:eastAsia="tr-TR"/>
        </w:rPr>
        <w:t xml:space="preserve">Sigortalı aleyhine cezai kovuşturmaya geçilmesi halinde, </w:t>
      </w:r>
      <w:r w:rsidR="009D5DF0" w:rsidRPr="009D5DF0">
        <w:rPr>
          <w:rFonts w:eastAsia="Times New Roman"/>
          <w:szCs w:val="18"/>
          <w:lang w:eastAsia="tr-TR"/>
        </w:rPr>
        <w:lastRenderedPageBreak/>
        <w:t>sanığın izni ile sigortacı da savunmaya iştirak eder.</w:t>
      </w:r>
      <w:r w:rsidR="009D5DF0" w:rsidRPr="009D5DF0">
        <w:rPr>
          <w:rFonts w:eastAsia="Times New Roman"/>
          <w:b/>
          <w:szCs w:val="18"/>
          <w:lang w:eastAsia="tr-TR"/>
        </w:rPr>
        <w:t xml:space="preserve"> Bu takdirde, sigortacı yalnız seçtiği avukatın giderlerini öder.</w:t>
      </w:r>
      <w:r w:rsidR="009D5DF0" w:rsidRPr="009D5DF0">
        <w:rPr>
          <w:rFonts w:eastAsia="Times New Roman"/>
          <w:szCs w:val="18"/>
          <w:lang w:eastAsia="tr-TR"/>
        </w:rPr>
        <w:t>”</w:t>
      </w:r>
    </w:p>
    <w:p w:rsidR="009D5DF0" w:rsidRDefault="009D5DF0" w:rsidP="0026071E">
      <w:pPr>
        <w:spacing w:after="0" w:line="360" w:lineRule="auto"/>
        <w:ind w:firstLine="566"/>
        <w:jc w:val="both"/>
        <w:rPr>
          <w:rFonts w:eastAsia="Times New Roman"/>
          <w:szCs w:val="19"/>
          <w:lang w:eastAsia="tr-TR"/>
        </w:rPr>
      </w:pPr>
      <w:r w:rsidRPr="009D5DF0">
        <w:rPr>
          <w:rFonts w:eastAsia="Times New Roman"/>
          <w:szCs w:val="19"/>
          <w:lang w:eastAsia="tr-TR"/>
        </w:rPr>
        <w:t>Düzenlem</w:t>
      </w:r>
      <w:r>
        <w:rPr>
          <w:rFonts w:eastAsia="Times New Roman"/>
          <w:szCs w:val="19"/>
          <w:lang w:eastAsia="tr-TR"/>
        </w:rPr>
        <w:t>enin birinci cümlesinde sigortalı hekim/</w:t>
      </w:r>
      <w:proofErr w:type="spellStart"/>
      <w:r>
        <w:rPr>
          <w:rFonts w:eastAsia="Times New Roman"/>
          <w:szCs w:val="19"/>
          <w:lang w:eastAsia="tr-TR"/>
        </w:rPr>
        <w:t>dişhekimi</w:t>
      </w:r>
      <w:proofErr w:type="spellEnd"/>
      <w:r>
        <w:rPr>
          <w:rFonts w:eastAsia="Times New Roman"/>
          <w:szCs w:val="19"/>
          <w:lang w:eastAsia="tr-TR"/>
        </w:rPr>
        <w:t xml:space="preserve"> aleyhine, sigorta poliçesine konu olan mesleki faaliyeti sebebiyle ceza davası açılmasında sanığın izniyle sigortacının da </w:t>
      </w:r>
      <w:r w:rsidRPr="009D5DF0">
        <w:rPr>
          <w:rFonts w:eastAsia="Times New Roman"/>
          <w:i/>
          <w:szCs w:val="19"/>
          <w:lang w:eastAsia="tr-TR"/>
        </w:rPr>
        <w:t>savunmaya</w:t>
      </w:r>
      <w:r>
        <w:rPr>
          <w:rFonts w:eastAsia="Times New Roman"/>
          <w:szCs w:val="19"/>
          <w:lang w:eastAsia="tr-TR"/>
        </w:rPr>
        <w:t xml:space="preserve"> </w:t>
      </w:r>
      <w:r>
        <w:rPr>
          <w:rFonts w:eastAsia="Times New Roman"/>
          <w:i/>
          <w:szCs w:val="19"/>
          <w:lang w:eastAsia="tr-TR"/>
        </w:rPr>
        <w:t xml:space="preserve">iştirak edeceği </w:t>
      </w:r>
      <w:r>
        <w:rPr>
          <w:rFonts w:eastAsia="Times New Roman"/>
          <w:szCs w:val="19"/>
          <w:lang w:eastAsia="tr-TR"/>
        </w:rPr>
        <w:t>belirtilmiştir. Söz konusu düzenlemenin devamında da, bu durumda sigortacının yalnızca seçtiği avukatın giderlerini karşılayacağı hükme bağlanmıştır.</w:t>
      </w:r>
    </w:p>
    <w:p w:rsidR="009D5DF0" w:rsidRDefault="009D5DF0" w:rsidP="0026071E">
      <w:pPr>
        <w:spacing w:after="0" w:line="360" w:lineRule="auto"/>
        <w:ind w:firstLine="566"/>
        <w:jc w:val="both"/>
        <w:rPr>
          <w:rFonts w:eastAsia="Times New Roman"/>
          <w:szCs w:val="19"/>
          <w:lang w:eastAsia="tr-TR"/>
        </w:rPr>
      </w:pPr>
      <w:r>
        <w:rPr>
          <w:rFonts w:eastAsia="Times New Roman"/>
          <w:szCs w:val="19"/>
          <w:lang w:eastAsia="tr-TR"/>
        </w:rPr>
        <w:t xml:space="preserve">Bilindiği üzere ceza sorumluluğu şahsidir ve suç olduğu iddia edilen fiili işleyen kişi şahsen yargılanır. Ceza Muhakemesi Kanununda sanık yanında davaya katılma gibi bir müessese bulunmamaktadır. Bu bakımdan, sigortacının sanığın izni ile de olsa savunmaya nasıl </w:t>
      </w:r>
      <w:r>
        <w:rPr>
          <w:rFonts w:eastAsia="Times New Roman"/>
          <w:i/>
          <w:szCs w:val="19"/>
          <w:lang w:eastAsia="tr-TR"/>
        </w:rPr>
        <w:t xml:space="preserve">iştirak edeceği </w:t>
      </w:r>
      <w:r>
        <w:rPr>
          <w:rFonts w:eastAsia="Times New Roman"/>
          <w:szCs w:val="19"/>
          <w:lang w:eastAsia="tr-TR"/>
        </w:rPr>
        <w:t xml:space="preserve">anlaşılamamaktadır. </w:t>
      </w:r>
    </w:p>
    <w:p w:rsidR="00FB2F01" w:rsidRDefault="009D5DF0" w:rsidP="0026071E">
      <w:pPr>
        <w:spacing w:after="0" w:line="360" w:lineRule="auto"/>
        <w:ind w:firstLine="566"/>
        <w:jc w:val="both"/>
        <w:rPr>
          <w:rFonts w:eastAsia="Times New Roman"/>
          <w:szCs w:val="19"/>
          <w:lang w:eastAsia="tr-TR"/>
        </w:rPr>
      </w:pPr>
      <w:r>
        <w:rPr>
          <w:rFonts w:eastAsia="Times New Roman"/>
          <w:szCs w:val="19"/>
          <w:lang w:eastAsia="tr-TR"/>
        </w:rPr>
        <w:t xml:space="preserve">Sigortacı tarafından seçilen avukatın sanığın savunmasına katılması ancak </w:t>
      </w:r>
      <w:proofErr w:type="spellStart"/>
      <w:r>
        <w:rPr>
          <w:rFonts w:eastAsia="Times New Roman"/>
          <w:szCs w:val="19"/>
          <w:lang w:eastAsia="tr-TR"/>
        </w:rPr>
        <w:t>müdafii</w:t>
      </w:r>
      <w:proofErr w:type="spellEnd"/>
      <w:r>
        <w:rPr>
          <w:rFonts w:eastAsia="Times New Roman"/>
          <w:szCs w:val="19"/>
          <w:lang w:eastAsia="tr-TR"/>
        </w:rPr>
        <w:t xml:space="preserve"> olarak atanması halinde mümkündür. Bu durumda</w:t>
      </w:r>
      <w:r w:rsidR="00FB2F01">
        <w:rPr>
          <w:rFonts w:eastAsia="Times New Roman"/>
          <w:szCs w:val="19"/>
          <w:lang w:eastAsia="tr-TR"/>
        </w:rPr>
        <w:t xml:space="preserve"> ise sigortacının sanığın/sigortalının savunmasına katılması değil sanığın savunmasını yapacak olan avukatı tayin etmesinden bahsedilebilir. Sigortacının böyle bir hakkı olmadığı ise tartışmasızdır. </w:t>
      </w:r>
    </w:p>
    <w:p w:rsidR="00FB2F01" w:rsidRPr="00FB2F01" w:rsidRDefault="00FB2F01" w:rsidP="0026071E">
      <w:pPr>
        <w:spacing w:after="0" w:line="360" w:lineRule="auto"/>
        <w:ind w:firstLine="566"/>
        <w:jc w:val="both"/>
        <w:rPr>
          <w:rFonts w:eastAsia="Times New Roman"/>
          <w:szCs w:val="19"/>
          <w:lang w:eastAsia="tr-TR"/>
        </w:rPr>
      </w:pPr>
      <w:r>
        <w:rPr>
          <w:rFonts w:eastAsia="Times New Roman"/>
          <w:szCs w:val="19"/>
          <w:lang w:eastAsia="tr-TR"/>
        </w:rPr>
        <w:t xml:space="preserve">Söz konusu olgunun sanığın </w:t>
      </w:r>
      <w:r>
        <w:rPr>
          <w:rFonts w:eastAsia="Times New Roman"/>
          <w:i/>
          <w:szCs w:val="19"/>
          <w:lang w:eastAsia="tr-TR"/>
        </w:rPr>
        <w:t xml:space="preserve">izni </w:t>
      </w:r>
      <w:r>
        <w:rPr>
          <w:rFonts w:eastAsia="Times New Roman"/>
          <w:szCs w:val="19"/>
          <w:lang w:eastAsia="tr-TR"/>
        </w:rPr>
        <w:t xml:space="preserve">ile gerçekleşecek olması tasarlanan ilişki biçimindeki sakatlığı ortadan kaldırmamaktadır. </w:t>
      </w:r>
      <w:r w:rsidR="00FB13C9">
        <w:rPr>
          <w:rFonts w:eastAsia="Times New Roman"/>
          <w:szCs w:val="19"/>
          <w:lang w:eastAsia="tr-TR"/>
        </w:rPr>
        <w:t xml:space="preserve">Sigortalı güvendiği avukatının yardımı ile savunmasını yapmak hakkına sahiptir. Bu hakkını kullandığında, sigortacı hukuki destek hizmetlerine ilişkin olarak da ödenmiş primleri gözeterek avukatlık giderlerini poliçe kuralları içinde karşılamakla yükümlüdür. Sigortalının avukatlık giderlerinin karşılanması, avukatlık hizmetlerinin sigortacının tayin ettiği avukat tarafından sunulması şartına bağlanamaz. Böyle bir şart ileri sürmenin hukuki bir dayanağı olmadığı gibi </w:t>
      </w:r>
      <w:proofErr w:type="gramStart"/>
      <w:r w:rsidR="00FB13C9">
        <w:rPr>
          <w:rFonts w:eastAsia="Times New Roman"/>
          <w:szCs w:val="19"/>
          <w:lang w:eastAsia="tr-TR"/>
        </w:rPr>
        <w:t>vekalet</w:t>
      </w:r>
      <w:proofErr w:type="gramEnd"/>
      <w:r w:rsidR="00FB13C9">
        <w:rPr>
          <w:rFonts w:eastAsia="Times New Roman"/>
          <w:szCs w:val="19"/>
          <w:lang w:eastAsia="tr-TR"/>
        </w:rPr>
        <w:t xml:space="preserve"> sözleşmesinin özüne de aykırıdır.</w:t>
      </w:r>
    </w:p>
    <w:p w:rsidR="008D36E8" w:rsidRPr="008D36E8" w:rsidRDefault="008D36E8" w:rsidP="0026071E">
      <w:pPr>
        <w:spacing w:line="360" w:lineRule="auto"/>
        <w:jc w:val="center"/>
        <w:rPr>
          <w:b/>
        </w:rPr>
      </w:pPr>
      <w:r w:rsidRPr="008D36E8">
        <w:rPr>
          <w:b/>
        </w:rPr>
        <w:t>MENFAAT BAĞI</w:t>
      </w:r>
    </w:p>
    <w:p w:rsidR="007755AD" w:rsidRDefault="007755AD" w:rsidP="0026071E">
      <w:pPr>
        <w:spacing w:line="360" w:lineRule="auto"/>
        <w:ind w:firstLine="708"/>
        <w:jc w:val="both"/>
      </w:pPr>
      <w:r w:rsidRPr="008D36E8">
        <w:t xml:space="preserve">Dava konusu düzenleme her </w:t>
      </w:r>
      <w:r w:rsidR="00811019">
        <w:t xml:space="preserve">iki </w:t>
      </w:r>
      <w:r w:rsidRPr="008D36E8">
        <w:t xml:space="preserve">meslek kuruluşu mensuplarının da haklarını </w:t>
      </w:r>
      <w:r w:rsidR="00811019">
        <w:t xml:space="preserve">doğrudan </w:t>
      </w:r>
      <w:r w:rsidRPr="008D36E8">
        <w:t xml:space="preserve">ihlal etmektedir. Davacı Türk Tabipleri Birliği ve Türk </w:t>
      </w:r>
      <w:proofErr w:type="spellStart"/>
      <w:r w:rsidRPr="008D36E8">
        <w:t>Dişhekimleri</w:t>
      </w:r>
      <w:proofErr w:type="spellEnd"/>
      <w:r w:rsidRPr="008D36E8">
        <w:t xml:space="preserve"> Birliği’nin temsilcisi oldukları hekim ve </w:t>
      </w:r>
      <w:proofErr w:type="spellStart"/>
      <w:r w:rsidRPr="008D36E8">
        <w:t>dişhekimlerinin</w:t>
      </w:r>
      <w:proofErr w:type="spellEnd"/>
      <w:r w:rsidRPr="008D36E8">
        <w:t xml:space="preserve"> avukatlarını belirleme hakları ellerinden alın</w:t>
      </w:r>
      <w:r w:rsidR="00811019">
        <w:t xml:space="preserve">maktadır. </w:t>
      </w:r>
      <w:r w:rsidR="008D36E8" w:rsidRPr="008D36E8">
        <w:t xml:space="preserve">3224 sayılı Türk </w:t>
      </w:r>
      <w:proofErr w:type="spellStart"/>
      <w:r w:rsidR="008D36E8" w:rsidRPr="008D36E8">
        <w:t>Dişhekimleri</w:t>
      </w:r>
      <w:proofErr w:type="spellEnd"/>
      <w:r w:rsidR="008D36E8" w:rsidRPr="008D36E8">
        <w:t xml:space="preserve"> Birliği Yasası ve 6023 sayılı Türk Tabipleri Birliği Yasasının meslek kuruluşlarına verdiği yetki ve görev dikkate alınarak</w:t>
      </w:r>
      <w:r w:rsidRPr="008D36E8">
        <w:t xml:space="preserve">, </w:t>
      </w:r>
      <w:r w:rsidR="008D36E8" w:rsidRPr="008D36E8">
        <w:t xml:space="preserve">bu davanın </w:t>
      </w:r>
      <w:r w:rsidRPr="008D36E8">
        <w:t xml:space="preserve">her </w:t>
      </w:r>
      <w:r w:rsidR="00811019">
        <w:t xml:space="preserve">iki </w:t>
      </w:r>
      <w:r w:rsidRPr="008D36E8">
        <w:t xml:space="preserve">meslek kuruluşu </w:t>
      </w:r>
      <w:r>
        <w:t xml:space="preserve">tarafından ortak olarak açılması uygun bulunmuştur. </w:t>
      </w:r>
    </w:p>
    <w:p w:rsidR="007755AD" w:rsidRPr="008D36E8" w:rsidRDefault="007755AD" w:rsidP="0026071E">
      <w:pPr>
        <w:spacing w:line="360" w:lineRule="auto"/>
        <w:jc w:val="center"/>
        <w:rPr>
          <w:b/>
        </w:rPr>
      </w:pPr>
      <w:r w:rsidRPr="008D36E8">
        <w:rPr>
          <w:b/>
        </w:rPr>
        <w:t>YÜRÜTMEN</w:t>
      </w:r>
      <w:r w:rsidR="0026071E">
        <w:rPr>
          <w:b/>
        </w:rPr>
        <w:t>İ</w:t>
      </w:r>
      <w:r w:rsidRPr="008D36E8">
        <w:rPr>
          <w:b/>
        </w:rPr>
        <w:t>N DURDURULMASI İSTEMİ</w:t>
      </w:r>
    </w:p>
    <w:p w:rsidR="00811019" w:rsidRDefault="007755AD" w:rsidP="0026071E">
      <w:pPr>
        <w:spacing w:line="360" w:lineRule="auto"/>
        <w:ind w:firstLine="708"/>
        <w:jc w:val="both"/>
      </w:pPr>
      <w:r>
        <w:t xml:space="preserve">Dava konusu düzenleme açıkça hukuka aykırıdır. Bu düzenleyici işlemin uygulanmasıyla avukat ile müvekkil arasında güven temelinde kurulacak olan </w:t>
      </w:r>
      <w:proofErr w:type="gramStart"/>
      <w:r>
        <w:t>vekalet</w:t>
      </w:r>
      <w:proofErr w:type="gramEnd"/>
      <w:r>
        <w:t xml:space="preserve"> </w:t>
      </w:r>
      <w:r>
        <w:lastRenderedPageBreak/>
        <w:t xml:space="preserve">sözleşmesi, sigortanın koruyuculuğundan yararlanabilmek için, sigortacının zorunlu olarak belirlediği avukata vekalet vermek şeklinde oluşturulacaktır. </w:t>
      </w:r>
    </w:p>
    <w:p w:rsidR="00457197" w:rsidRDefault="007755AD" w:rsidP="0026071E">
      <w:pPr>
        <w:spacing w:line="360" w:lineRule="auto"/>
        <w:ind w:firstLine="708"/>
        <w:jc w:val="both"/>
      </w:pPr>
      <w:r>
        <w:t xml:space="preserve">Bu durum, pek çok davada hekim ve </w:t>
      </w:r>
      <w:proofErr w:type="spellStart"/>
      <w:r>
        <w:t>dişhekimlerinin</w:t>
      </w:r>
      <w:proofErr w:type="spellEnd"/>
      <w:r>
        <w:t xml:space="preserve"> belli avukatlara yönlendirilmeleriyle telafisi mümkün olmayan zararlar yaratabilecek; otaya çıkan zararların giderilebilmesi olanağı olmayacaktır.</w:t>
      </w:r>
    </w:p>
    <w:p w:rsidR="007755AD" w:rsidRDefault="007755AD" w:rsidP="0026071E">
      <w:pPr>
        <w:spacing w:line="360" w:lineRule="auto"/>
        <w:ind w:firstLine="708"/>
        <w:jc w:val="both"/>
      </w:pPr>
      <w:r>
        <w:t>Bu bakımdan, yürütmenin durdurulmasına kara</w:t>
      </w:r>
      <w:r w:rsidR="00811019">
        <w:t>r</w:t>
      </w:r>
      <w:r>
        <w:t xml:space="preserve"> verilebilmesi için </w:t>
      </w:r>
      <w:proofErr w:type="spellStart"/>
      <w:r>
        <w:t>İYUK’ta</w:t>
      </w:r>
      <w:proofErr w:type="spellEnd"/>
      <w:r>
        <w:t xml:space="preserve"> aranan her iki koşul birlikte gerçekleşmiş olmakla</w:t>
      </w:r>
      <w:r w:rsidR="008D36E8">
        <w:t xml:space="preserve">, ivedilikle yürütmenin durdurulmasına karar verilmesini talep ediyoruz. </w:t>
      </w:r>
    </w:p>
    <w:p w:rsidR="008D36E8" w:rsidRDefault="008D36E8" w:rsidP="0026071E">
      <w:pPr>
        <w:spacing w:line="360" w:lineRule="auto"/>
        <w:jc w:val="both"/>
      </w:pPr>
      <w:r w:rsidRPr="008C3EA6">
        <w:rPr>
          <w:b/>
        </w:rPr>
        <w:t>HUKUKSAL</w:t>
      </w:r>
      <w:r>
        <w:t xml:space="preserve"> </w:t>
      </w:r>
      <w:r w:rsidRPr="008C3EA6">
        <w:rPr>
          <w:b/>
        </w:rPr>
        <w:t>NEDENLER</w:t>
      </w:r>
      <w:r>
        <w:tab/>
        <w:t>:Anayasa, Avukatlık Yasası ve ilgili diğer mevzuat</w:t>
      </w:r>
    </w:p>
    <w:p w:rsidR="008D36E8" w:rsidRDefault="008D36E8" w:rsidP="0026071E">
      <w:pPr>
        <w:spacing w:line="360" w:lineRule="auto"/>
        <w:ind w:left="2832" w:hanging="2832"/>
        <w:jc w:val="both"/>
      </w:pPr>
      <w:r w:rsidRPr="008C3EA6">
        <w:rPr>
          <w:b/>
        </w:rPr>
        <w:t>KANITLAR</w:t>
      </w:r>
      <w:r>
        <w:tab/>
        <w:t>:Ekli belgeler, davalı nezdindeki kayıtlar ve diğer ilgili kanıtlar</w:t>
      </w:r>
    </w:p>
    <w:p w:rsidR="008D36E8" w:rsidRDefault="008D36E8" w:rsidP="0026071E">
      <w:pPr>
        <w:spacing w:line="360" w:lineRule="auto"/>
        <w:jc w:val="both"/>
        <w:rPr>
          <w:color w:val="000000"/>
        </w:rPr>
      </w:pPr>
      <w:r w:rsidRPr="008C3EA6">
        <w:rPr>
          <w:b/>
        </w:rPr>
        <w:t>SONUÇ</w:t>
      </w:r>
      <w:r>
        <w:t xml:space="preserve"> </w:t>
      </w:r>
      <w:r w:rsidRPr="008C3EA6">
        <w:rPr>
          <w:b/>
        </w:rPr>
        <w:t>VE</w:t>
      </w:r>
      <w:r>
        <w:t xml:space="preserve"> </w:t>
      </w:r>
      <w:r w:rsidRPr="008C3EA6">
        <w:rPr>
          <w:b/>
        </w:rPr>
        <w:t>İSTEM</w:t>
      </w:r>
      <w:r>
        <w:tab/>
      </w:r>
      <w:r>
        <w:tab/>
        <w:t xml:space="preserve">:Açıklanan nedenlerle, </w:t>
      </w:r>
      <w:r w:rsidRPr="00457197">
        <w:t xml:space="preserve">16.4.2016 tarih ve 29686 sayılı Resmi </w:t>
      </w:r>
      <w:proofErr w:type="spellStart"/>
      <w:r w:rsidRPr="00457197">
        <w:t>Gazete’de</w:t>
      </w:r>
      <w:proofErr w:type="spellEnd"/>
      <w:r w:rsidRPr="00457197">
        <w:t xml:space="preserve"> yayımlanarak yürürlüğe giren </w:t>
      </w:r>
      <w:r w:rsidRPr="00457197">
        <w:rPr>
          <w:color w:val="000000"/>
        </w:rPr>
        <w:t>Tıbbi Kötü Uygulamaya İlişkin Zorunlu Mali Sorumluluk Sigortasında Kurum Katkısına İlişkin Usul ve Esaslara Dair Tebliğ (2010/1)’de Değişiklik Yapılmasına Dair Tebliğ’in ikinci maddesiyle Tebliğin ekinde yer alan Tıbbi Kötü Uygulamaya İlişkin Zorunlu Mali Sorumluluk Sigortası Genel Şartlarının B.</w:t>
      </w:r>
      <w:proofErr w:type="gramStart"/>
      <w:r w:rsidRPr="00457197">
        <w:rPr>
          <w:rStyle w:val="grame"/>
          <w:color w:val="000000"/>
        </w:rPr>
        <w:t>3.4</w:t>
      </w:r>
      <w:proofErr w:type="gramEnd"/>
      <w:r w:rsidRPr="00457197">
        <w:rPr>
          <w:color w:val="000000"/>
        </w:rPr>
        <w:t>. Sigortalıya Yardım başlıklı maddesin</w:t>
      </w:r>
      <w:r>
        <w:rPr>
          <w:color w:val="000000"/>
        </w:rPr>
        <w:t>in birinci fıkrasının</w:t>
      </w:r>
      <w:r w:rsidR="00FB13C9">
        <w:rPr>
          <w:color w:val="000000"/>
        </w:rPr>
        <w:t xml:space="preserve"> birinci cümlesindeki </w:t>
      </w:r>
      <w:r w:rsidR="00FB13C9" w:rsidRPr="003D36DC">
        <w:rPr>
          <w:b/>
          <w:color w:val="000000"/>
        </w:rPr>
        <w:t>“…ve idare etmek…”</w:t>
      </w:r>
      <w:r w:rsidR="00FB13C9">
        <w:rPr>
          <w:color w:val="000000"/>
        </w:rPr>
        <w:t xml:space="preserve"> ibaresinin, </w:t>
      </w:r>
      <w:r w:rsidR="00FB13C9" w:rsidRPr="00A75084">
        <w:rPr>
          <w:b/>
        </w:rPr>
        <w:t>“Sigortalı, sigortacının göstereceği avukata gereken vekâletnameyi vermek zorundadır.”</w:t>
      </w:r>
      <w:r w:rsidR="00FB13C9" w:rsidRPr="00A75084">
        <w:t xml:space="preserve"> </w:t>
      </w:r>
      <w:r w:rsidR="00FB13C9">
        <w:t>şeklindeki i</w:t>
      </w:r>
      <w:r w:rsidR="00FB13C9" w:rsidRPr="008D36E8">
        <w:rPr>
          <w:color w:val="000000"/>
        </w:rPr>
        <w:t xml:space="preserve">kinci </w:t>
      </w:r>
      <w:r w:rsidR="00FB13C9">
        <w:rPr>
          <w:color w:val="000000"/>
        </w:rPr>
        <w:t xml:space="preserve">cümlesinin ve ikinci fıkrasının </w:t>
      </w:r>
      <w:r w:rsidR="003D36DC">
        <w:rPr>
          <w:color w:val="000000"/>
        </w:rPr>
        <w:t>“</w:t>
      </w:r>
      <w:r w:rsidR="00FB13C9" w:rsidRPr="009D5DF0">
        <w:rPr>
          <w:rFonts w:eastAsia="Times New Roman"/>
          <w:b/>
          <w:szCs w:val="18"/>
          <w:lang w:eastAsia="tr-TR"/>
        </w:rPr>
        <w:t>Bu takdirde, sigortacı yalnız seçtiği avukatın giderlerini öder.</w:t>
      </w:r>
      <w:r w:rsidR="00FB13C9" w:rsidRPr="009D5DF0">
        <w:rPr>
          <w:rFonts w:eastAsia="Times New Roman"/>
          <w:szCs w:val="18"/>
          <w:lang w:eastAsia="tr-TR"/>
        </w:rPr>
        <w:t>”</w:t>
      </w:r>
      <w:r w:rsidR="00FB13C9">
        <w:rPr>
          <w:rFonts w:eastAsia="Times New Roman"/>
          <w:szCs w:val="18"/>
          <w:lang w:eastAsia="tr-TR"/>
        </w:rPr>
        <w:t xml:space="preserve"> şeklindeki </w:t>
      </w:r>
      <w:r w:rsidR="00FB13C9">
        <w:rPr>
          <w:color w:val="000000"/>
        </w:rPr>
        <w:t xml:space="preserve">ikinci cümlesinin </w:t>
      </w:r>
      <w:r w:rsidRPr="00457197">
        <w:rPr>
          <w:color w:val="000000"/>
        </w:rPr>
        <w:t>yürütmesinin durdurulmasıyla iptali</w:t>
      </w:r>
      <w:r>
        <w:rPr>
          <w:color w:val="000000"/>
        </w:rPr>
        <w:t xml:space="preserve">ne karar verilmesini; </w:t>
      </w:r>
      <w:r w:rsidR="0026071E">
        <w:rPr>
          <w:color w:val="000000"/>
        </w:rPr>
        <w:t xml:space="preserve">incelemenin duruşmalı olarak yapılmasını, </w:t>
      </w:r>
      <w:r>
        <w:rPr>
          <w:color w:val="000000"/>
        </w:rPr>
        <w:t xml:space="preserve">yargılama giderleriyle vekalet ücretinin </w:t>
      </w:r>
      <w:r w:rsidR="0026071E">
        <w:rPr>
          <w:color w:val="000000"/>
        </w:rPr>
        <w:t xml:space="preserve">müştereken ve </w:t>
      </w:r>
      <w:proofErr w:type="spellStart"/>
      <w:r w:rsidR="0026071E">
        <w:rPr>
          <w:color w:val="000000"/>
        </w:rPr>
        <w:t>müteselsilen</w:t>
      </w:r>
      <w:proofErr w:type="spellEnd"/>
      <w:r w:rsidR="0026071E">
        <w:rPr>
          <w:color w:val="000000"/>
        </w:rPr>
        <w:t xml:space="preserve"> </w:t>
      </w:r>
      <w:r>
        <w:rPr>
          <w:color w:val="000000"/>
        </w:rPr>
        <w:t>davalı</w:t>
      </w:r>
      <w:r w:rsidR="0026071E">
        <w:rPr>
          <w:color w:val="000000"/>
        </w:rPr>
        <w:t>lar</w:t>
      </w:r>
      <w:r>
        <w:rPr>
          <w:color w:val="000000"/>
        </w:rPr>
        <w:t>a yükletilmesini saygılarımızla ve vekaleten talep ederiz.</w:t>
      </w:r>
      <w:r w:rsidR="00811019">
        <w:rPr>
          <w:color w:val="000000"/>
        </w:rPr>
        <w:t>01.06.2016</w:t>
      </w:r>
    </w:p>
    <w:p w:rsidR="00811019" w:rsidRPr="00811019" w:rsidRDefault="00811019" w:rsidP="00811019">
      <w:pPr>
        <w:jc w:val="right"/>
        <w:rPr>
          <w:b/>
          <w:color w:val="000000"/>
        </w:rPr>
      </w:pPr>
      <w:r w:rsidRPr="00811019">
        <w:rPr>
          <w:b/>
          <w:color w:val="000000"/>
        </w:rPr>
        <w:t>Davacılar vekili</w:t>
      </w:r>
    </w:p>
    <w:p w:rsidR="00811019" w:rsidRDefault="00811019" w:rsidP="00811019">
      <w:pPr>
        <w:jc w:val="right"/>
        <w:rPr>
          <w:b/>
          <w:color w:val="000000"/>
        </w:rPr>
      </w:pPr>
      <w:proofErr w:type="spellStart"/>
      <w:r w:rsidRPr="00811019">
        <w:rPr>
          <w:b/>
          <w:color w:val="000000"/>
        </w:rPr>
        <w:t>Av.Mustafa</w:t>
      </w:r>
      <w:proofErr w:type="spellEnd"/>
      <w:r w:rsidRPr="00811019">
        <w:rPr>
          <w:b/>
          <w:color w:val="000000"/>
        </w:rPr>
        <w:t xml:space="preserve"> GÜLER</w:t>
      </w:r>
    </w:p>
    <w:p w:rsidR="003D36DC" w:rsidRDefault="003D36DC" w:rsidP="00811019">
      <w:pPr>
        <w:jc w:val="right"/>
        <w:rPr>
          <w:b/>
          <w:color w:val="000000"/>
        </w:rPr>
      </w:pPr>
    </w:p>
    <w:p w:rsidR="003D36DC" w:rsidRDefault="003D36DC" w:rsidP="003D36DC">
      <w:pPr>
        <w:rPr>
          <w:b/>
          <w:color w:val="000000"/>
        </w:rPr>
      </w:pPr>
      <w:r>
        <w:rPr>
          <w:b/>
          <w:color w:val="000000"/>
        </w:rPr>
        <w:t>Eki:</w:t>
      </w:r>
    </w:p>
    <w:p w:rsidR="003D36DC" w:rsidRPr="003D36DC" w:rsidRDefault="003D36DC" w:rsidP="003D36DC">
      <w:pPr>
        <w:rPr>
          <w:color w:val="000000"/>
        </w:rPr>
      </w:pPr>
      <w:r>
        <w:rPr>
          <w:b/>
          <w:color w:val="000000"/>
        </w:rPr>
        <w:t>1-</w:t>
      </w:r>
      <w:proofErr w:type="gramStart"/>
      <w:r w:rsidRPr="003D36DC">
        <w:rPr>
          <w:color w:val="000000"/>
        </w:rPr>
        <w:t>Vekaletname</w:t>
      </w:r>
      <w:proofErr w:type="gramEnd"/>
      <w:r w:rsidRPr="003D36DC">
        <w:rPr>
          <w:color w:val="000000"/>
        </w:rPr>
        <w:t xml:space="preserve"> örnekleri</w:t>
      </w:r>
    </w:p>
    <w:p w:rsidR="003D36DC" w:rsidRPr="003D36DC" w:rsidRDefault="003D36DC" w:rsidP="003D36DC">
      <w:r>
        <w:rPr>
          <w:b/>
          <w:color w:val="000000"/>
        </w:rPr>
        <w:t>2-</w:t>
      </w:r>
      <w:r>
        <w:t>Dava konusu işlem</w:t>
      </w:r>
    </w:p>
    <w:sectPr w:rsidR="003D36DC" w:rsidRPr="003D36DC" w:rsidSect="007A1B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39" w:rsidRDefault="00270039" w:rsidP="00221653">
      <w:pPr>
        <w:spacing w:after="0" w:line="240" w:lineRule="auto"/>
      </w:pPr>
      <w:r>
        <w:separator/>
      </w:r>
    </w:p>
  </w:endnote>
  <w:endnote w:type="continuationSeparator" w:id="0">
    <w:p w:rsidR="00270039" w:rsidRDefault="00270039" w:rsidP="0022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9563"/>
      <w:docPartObj>
        <w:docPartGallery w:val="Page Numbers (Bottom of Page)"/>
        <w:docPartUnique/>
      </w:docPartObj>
    </w:sdtPr>
    <w:sdtEndPr/>
    <w:sdtContent>
      <w:p w:rsidR="009D5DF0" w:rsidRDefault="00270039">
        <w:pPr>
          <w:pStyle w:val="Altbilgi"/>
          <w:jc w:val="right"/>
        </w:pPr>
        <w:r>
          <w:fldChar w:fldCharType="begin"/>
        </w:r>
        <w:r>
          <w:instrText xml:space="preserve"> PAGE   \* MERGEFORMAT </w:instrText>
        </w:r>
        <w:r>
          <w:fldChar w:fldCharType="separate"/>
        </w:r>
        <w:r w:rsidR="002E7B15">
          <w:rPr>
            <w:noProof/>
          </w:rPr>
          <w:t>1</w:t>
        </w:r>
        <w:r>
          <w:rPr>
            <w:noProof/>
          </w:rPr>
          <w:fldChar w:fldCharType="end"/>
        </w:r>
      </w:p>
    </w:sdtContent>
  </w:sdt>
  <w:p w:rsidR="009D5DF0" w:rsidRDefault="009D5D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39" w:rsidRDefault="00270039" w:rsidP="00221653">
      <w:pPr>
        <w:spacing w:after="0" w:line="240" w:lineRule="auto"/>
      </w:pPr>
      <w:r>
        <w:separator/>
      </w:r>
    </w:p>
  </w:footnote>
  <w:footnote w:type="continuationSeparator" w:id="0">
    <w:p w:rsidR="00270039" w:rsidRDefault="00270039" w:rsidP="00221653">
      <w:pPr>
        <w:spacing w:after="0" w:line="240" w:lineRule="auto"/>
      </w:pPr>
      <w:r>
        <w:continuationSeparator/>
      </w:r>
    </w:p>
  </w:footnote>
  <w:footnote w:id="1">
    <w:p w:rsidR="009D5DF0" w:rsidRDefault="009D5DF0">
      <w:pPr>
        <w:pStyle w:val="DipnotMetni"/>
      </w:pPr>
      <w:r>
        <w:rPr>
          <w:rStyle w:val="DipnotBavurusu"/>
        </w:rPr>
        <w:footnoteRef/>
      </w:r>
      <w:r>
        <w:t xml:space="preserve"> </w:t>
      </w:r>
      <w:proofErr w:type="gramStart"/>
      <w:r w:rsidRPr="00221653">
        <w:rPr>
          <w:szCs w:val="24"/>
        </w:rPr>
        <w:t>“</w:t>
      </w:r>
      <w:r w:rsidRPr="00221653">
        <w:rPr>
          <w:color w:val="000000"/>
          <w:szCs w:val="24"/>
          <w:shd w:val="clear" w:color="auto" w:fill="FFFFFF"/>
        </w:rPr>
        <w:t xml:space="preserve">Sigortacı, sigortalı tarafından usulüne uygun olarak bildirimde bulunulması ya da zarar gören tarafından kendisine doğrudan talepte bulunulmasından itibaren beş gün içinde, zarara uğrayanın istemleriyle ilgili olarak ve sigortalının adına, fakat sorumluluk ve tüm giderler kendisine ait olmak üzere, gerekli hukuki işlemlerin gerçekleştirilip, kararların alınmasını ve ayrıca savunmaya yardımda bulunmayı üstlenip üstlenmeyeceğini sigortalıya bildirir. </w:t>
      </w:r>
      <w:proofErr w:type="gramEnd"/>
      <w:r w:rsidRPr="00221653">
        <w:rPr>
          <w:color w:val="000000"/>
          <w:szCs w:val="24"/>
          <w:shd w:val="clear" w:color="auto" w:fill="FFFFFF"/>
        </w:rPr>
        <w:t>Bu sürenin sonuna kadar yapılması zorunlu işlemleri sigortalı yürütür. Sigortacı yaptığı işlemlerde sigortalının hak ve menfaatlerini gözetir.”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A5C"/>
    <w:multiLevelType w:val="hybridMultilevel"/>
    <w:tmpl w:val="0BEA8F8E"/>
    <w:lvl w:ilvl="0" w:tplc="A33824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2F3D70"/>
    <w:multiLevelType w:val="hybridMultilevel"/>
    <w:tmpl w:val="405094A8"/>
    <w:lvl w:ilvl="0" w:tplc="A33824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97"/>
    <w:rsid w:val="00042878"/>
    <w:rsid w:val="00172BDE"/>
    <w:rsid w:val="001C6237"/>
    <w:rsid w:val="001D7175"/>
    <w:rsid w:val="001F6696"/>
    <w:rsid w:val="00213FF4"/>
    <w:rsid w:val="00221653"/>
    <w:rsid w:val="002355C7"/>
    <w:rsid w:val="0026071E"/>
    <w:rsid w:val="00270039"/>
    <w:rsid w:val="002815E3"/>
    <w:rsid w:val="002E7B15"/>
    <w:rsid w:val="00315817"/>
    <w:rsid w:val="00347408"/>
    <w:rsid w:val="003D36DC"/>
    <w:rsid w:val="003D66AD"/>
    <w:rsid w:val="004502A8"/>
    <w:rsid w:val="00457197"/>
    <w:rsid w:val="006C388C"/>
    <w:rsid w:val="0072099B"/>
    <w:rsid w:val="007755AD"/>
    <w:rsid w:val="007A1B07"/>
    <w:rsid w:val="007E348D"/>
    <w:rsid w:val="00811019"/>
    <w:rsid w:val="008C3EA6"/>
    <w:rsid w:val="008D36E8"/>
    <w:rsid w:val="009D5DF0"/>
    <w:rsid w:val="009F0FDA"/>
    <w:rsid w:val="00A37B53"/>
    <w:rsid w:val="00A75084"/>
    <w:rsid w:val="00AC394F"/>
    <w:rsid w:val="00AD1B91"/>
    <w:rsid w:val="00AF46D3"/>
    <w:rsid w:val="00B86654"/>
    <w:rsid w:val="00BA2B66"/>
    <w:rsid w:val="00BD204E"/>
    <w:rsid w:val="00C12A6A"/>
    <w:rsid w:val="00C3223D"/>
    <w:rsid w:val="00C56823"/>
    <w:rsid w:val="00D11FB0"/>
    <w:rsid w:val="00D57643"/>
    <w:rsid w:val="00D667AF"/>
    <w:rsid w:val="00E57662"/>
    <w:rsid w:val="00E81FEA"/>
    <w:rsid w:val="00EA0E21"/>
    <w:rsid w:val="00F17F2E"/>
    <w:rsid w:val="00FB13C9"/>
    <w:rsid w:val="00FB2F01"/>
    <w:rsid w:val="00FE3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457197"/>
  </w:style>
  <w:style w:type="character" w:customStyle="1" w:styleId="apple-converted-space">
    <w:name w:val="apple-converted-space"/>
    <w:basedOn w:val="VarsaylanParagrafYazTipi"/>
    <w:rsid w:val="009F0FDA"/>
  </w:style>
  <w:style w:type="character" w:styleId="Gl">
    <w:name w:val="Strong"/>
    <w:basedOn w:val="VarsaylanParagrafYazTipi"/>
    <w:uiPriority w:val="22"/>
    <w:qFormat/>
    <w:rsid w:val="00C12A6A"/>
    <w:rPr>
      <w:b/>
      <w:bCs/>
    </w:rPr>
  </w:style>
  <w:style w:type="paragraph" w:styleId="DipnotMetni">
    <w:name w:val="footnote text"/>
    <w:basedOn w:val="Normal"/>
    <w:link w:val="DipnotMetniChar"/>
    <w:uiPriority w:val="99"/>
    <w:semiHidden/>
    <w:unhideWhenUsed/>
    <w:rsid w:val="002216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1653"/>
    <w:rPr>
      <w:sz w:val="20"/>
      <w:szCs w:val="20"/>
    </w:rPr>
  </w:style>
  <w:style w:type="character" w:styleId="DipnotBavurusu">
    <w:name w:val="footnote reference"/>
    <w:basedOn w:val="VarsaylanParagrafYazTipi"/>
    <w:uiPriority w:val="99"/>
    <w:semiHidden/>
    <w:unhideWhenUsed/>
    <w:rsid w:val="00221653"/>
    <w:rPr>
      <w:vertAlign w:val="superscript"/>
    </w:rPr>
  </w:style>
  <w:style w:type="paragraph" w:styleId="stbilgi">
    <w:name w:val="header"/>
    <w:basedOn w:val="Normal"/>
    <w:link w:val="stbilgiChar"/>
    <w:uiPriority w:val="99"/>
    <w:semiHidden/>
    <w:unhideWhenUsed/>
    <w:rsid w:val="003474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47408"/>
  </w:style>
  <w:style w:type="paragraph" w:styleId="Altbilgi">
    <w:name w:val="footer"/>
    <w:basedOn w:val="Normal"/>
    <w:link w:val="AltbilgiChar"/>
    <w:uiPriority w:val="99"/>
    <w:unhideWhenUsed/>
    <w:rsid w:val="003474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7408"/>
  </w:style>
  <w:style w:type="paragraph" w:styleId="ListeParagraf">
    <w:name w:val="List Paragraph"/>
    <w:basedOn w:val="Normal"/>
    <w:uiPriority w:val="34"/>
    <w:qFormat/>
    <w:rsid w:val="00E81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457197"/>
  </w:style>
  <w:style w:type="character" w:customStyle="1" w:styleId="apple-converted-space">
    <w:name w:val="apple-converted-space"/>
    <w:basedOn w:val="VarsaylanParagrafYazTipi"/>
    <w:rsid w:val="009F0FDA"/>
  </w:style>
  <w:style w:type="character" w:styleId="Gl">
    <w:name w:val="Strong"/>
    <w:basedOn w:val="VarsaylanParagrafYazTipi"/>
    <w:uiPriority w:val="22"/>
    <w:qFormat/>
    <w:rsid w:val="00C12A6A"/>
    <w:rPr>
      <w:b/>
      <w:bCs/>
    </w:rPr>
  </w:style>
  <w:style w:type="paragraph" w:styleId="DipnotMetni">
    <w:name w:val="footnote text"/>
    <w:basedOn w:val="Normal"/>
    <w:link w:val="DipnotMetniChar"/>
    <w:uiPriority w:val="99"/>
    <w:semiHidden/>
    <w:unhideWhenUsed/>
    <w:rsid w:val="002216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1653"/>
    <w:rPr>
      <w:sz w:val="20"/>
      <w:szCs w:val="20"/>
    </w:rPr>
  </w:style>
  <w:style w:type="character" w:styleId="DipnotBavurusu">
    <w:name w:val="footnote reference"/>
    <w:basedOn w:val="VarsaylanParagrafYazTipi"/>
    <w:uiPriority w:val="99"/>
    <w:semiHidden/>
    <w:unhideWhenUsed/>
    <w:rsid w:val="00221653"/>
    <w:rPr>
      <w:vertAlign w:val="superscript"/>
    </w:rPr>
  </w:style>
  <w:style w:type="paragraph" w:styleId="stbilgi">
    <w:name w:val="header"/>
    <w:basedOn w:val="Normal"/>
    <w:link w:val="stbilgiChar"/>
    <w:uiPriority w:val="99"/>
    <w:semiHidden/>
    <w:unhideWhenUsed/>
    <w:rsid w:val="003474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47408"/>
  </w:style>
  <w:style w:type="paragraph" w:styleId="Altbilgi">
    <w:name w:val="footer"/>
    <w:basedOn w:val="Normal"/>
    <w:link w:val="AltbilgiChar"/>
    <w:uiPriority w:val="99"/>
    <w:unhideWhenUsed/>
    <w:rsid w:val="003474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7408"/>
  </w:style>
  <w:style w:type="paragraph" w:styleId="ListeParagraf">
    <w:name w:val="List Paragraph"/>
    <w:basedOn w:val="Normal"/>
    <w:uiPriority w:val="34"/>
    <w:qFormat/>
    <w:rsid w:val="00E8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033E-65DC-4DDC-AD29-3345B9D7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1915</Words>
  <Characters>10922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2017-05-18T10:53:00Z</dcterms:created>
  <dcterms:modified xsi:type="dcterms:W3CDTF">2017-05-18T10:53:00Z</dcterms:modified>
</cp:coreProperties>
</file>