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B07" w:rsidRPr="00C73ABF" w:rsidRDefault="004E7E4E" w:rsidP="008F4C28">
      <w:pPr>
        <w:jc w:val="both"/>
        <w:rPr>
          <w:b/>
        </w:rPr>
      </w:pPr>
      <w:r w:rsidRPr="00C73ABF">
        <w:rPr>
          <w:b/>
        </w:rPr>
        <w:t>Sağlık bilgilerimiz güvende mi?</w:t>
      </w:r>
    </w:p>
    <w:p w:rsidR="004E7E4E" w:rsidRDefault="004E7E4E" w:rsidP="008F4C28">
      <w:pPr>
        <w:jc w:val="both"/>
      </w:pPr>
      <w:r>
        <w:t xml:space="preserve">Bilgilerin dijital ortamlarda depolanması, basit bir CD veya taşınabilir bellek ile milyonlarca kişinin bütün bilgilerinin alınabilmesine imkan vermektedir. Bilgilerin internet üzerinden aktarılması ve depolama birimlerinin internete açık sistemler olması bu bilgilere uzaktan kötüniyetli erişime de olanak sağlamaktadır. </w:t>
      </w:r>
    </w:p>
    <w:p w:rsidR="004E7E4E" w:rsidRDefault="004E7E4E" w:rsidP="008F4C28">
      <w:pPr>
        <w:jc w:val="both"/>
      </w:pPr>
      <w:r>
        <w:t xml:space="preserve">Bu teknolojik değişimin de etkisiyle, hemen her gün bir takım kişisel verilerimizin ortalığa saçıldığı yahut birileri tarafından ele geçirildiğine ilişkin haberler </w:t>
      </w:r>
      <w:r w:rsidR="00C73ABF">
        <w:t>çıkıyor</w:t>
      </w:r>
      <w:r>
        <w:t xml:space="preserve">. </w:t>
      </w:r>
    </w:p>
    <w:p w:rsidR="007A0A6B" w:rsidRDefault="004E7E4E" w:rsidP="008F4C28">
      <w:pPr>
        <w:jc w:val="both"/>
      </w:pPr>
      <w:r>
        <w:t>Kişisel verilerimizin değerinin farkında olarak, bu verileri paylaşmamak konusunda ne kadar özenli olursak olalım</w:t>
      </w:r>
      <w:r w:rsidR="00C73ABF">
        <w:t>;</w:t>
      </w:r>
      <w:r>
        <w:t xml:space="preserve"> zorunlulukların getirdiği bir takım paylaşımların yapılması gerekiyor.</w:t>
      </w:r>
      <w:r w:rsidR="00C73ABF">
        <w:t xml:space="preserve"> İ</w:t>
      </w:r>
      <w:r>
        <w:t xml:space="preserve">yi </w:t>
      </w:r>
      <w:r w:rsidR="00C73ABF">
        <w:t xml:space="preserve">bir sağlık hizmeti sunulabilmesi </w:t>
      </w:r>
      <w:r>
        <w:t>için</w:t>
      </w:r>
      <w:r w:rsidR="00C73ABF">
        <w:t>,</w:t>
      </w:r>
      <w:r>
        <w:t xml:space="preserve"> kişi bilgileri</w:t>
      </w:r>
      <w:r w:rsidR="00C73ABF">
        <w:t>n</w:t>
      </w:r>
      <w:r>
        <w:t xml:space="preserve">den başka, </w:t>
      </w:r>
      <w:r w:rsidR="007A0A6B">
        <w:t>alışkanlıklar, geçir</w:t>
      </w:r>
      <w:r w:rsidR="00C73ABF">
        <w:t>ilen</w:t>
      </w:r>
      <w:r w:rsidR="007A0A6B">
        <w:t xml:space="preserve"> hastalıklar ya da yaşam biçimi</w:t>
      </w:r>
      <w:r w:rsidR="00C73ABF">
        <w:t xml:space="preserve"> ve be</w:t>
      </w:r>
      <w:r w:rsidR="007D1A5C">
        <w:t>n</w:t>
      </w:r>
      <w:r w:rsidR="00C73ABF">
        <w:t>zeri</w:t>
      </w:r>
      <w:r w:rsidR="007A0A6B">
        <w:t xml:space="preserve"> bilgileri</w:t>
      </w:r>
      <w:r w:rsidR="00C73ABF">
        <w:t>n</w:t>
      </w:r>
      <w:r w:rsidR="007A0A6B">
        <w:t xml:space="preserve"> sağlık çalışanları ile paylaş</w:t>
      </w:r>
      <w:r w:rsidR="00C73ABF">
        <w:t>ılması gerekebilmektedir</w:t>
      </w:r>
      <w:r w:rsidR="007A0A6B">
        <w:t xml:space="preserve">. </w:t>
      </w:r>
    </w:p>
    <w:p w:rsidR="007A0A6B" w:rsidRDefault="007A0A6B" w:rsidP="008F4C28">
      <w:pPr>
        <w:jc w:val="both"/>
      </w:pPr>
      <w:r>
        <w:t>Hastaların sağlık hizmetlerinde paylaştıkları bilgiler hasta sırrı</w:t>
      </w:r>
      <w:r w:rsidR="00C73ABF">
        <w:t>dır</w:t>
      </w:r>
      <w:r>
        <w:t>. Bu bilgilerin hastanın rızası olmaksızın paylaşılmaması gerekir. Aksi takdirde hastanın hekime duyduğu güven zedelenir, bilgi sakla</w:t>
      </w:r>
      <w:r w:rsidR="00C73ABF">
        <w:t>n</w:t>
      </w:r>
      <w:r>
        <w:t>maya başla</w:t>
      </w:r>
      <w:r w:rsidR="00C73ABF">
        <w:t>nı</w:t>
      </w:r>
      <w:r>
        <w:t xml:space="preserve">r ve bu durum hastalığın doğru ve etkin tedavisine zarar verir. </w:t>
      </w:r>
      <w:r w:rsidR="00C73ABF">
        <w:t xml:space="preserve">Bu düşünceyle binlerce yıldır hasta sırrına hürmet edilmiş, bunun korunabilmesi için </w:t>
      </w:r>
      <w:r w:rsidR="00601BD6">
        <w:t xml:space="preserve">tarihsel olarak </w:t>
      </w:r>
      <w:r w:rsidR="00C73ABF">
        <w:t>çeşitli güvenceler tanımlanmıştır.</w:t>
      </w:r>
    </w:p>
    <w:p w:rsidR="00601BD6" w:rsidRDefault="0061312F" w:rsidP="008F4C28">
      <w:pPr>
        <w:jc w:val="both"/>
      </w:pPr>
      <w:r>
        <w:t>Günümüzde</w:t>
      </w:r>
      <w:r w:rsidR="00601BD6">
        <w:t xml:space="preserve"> de</w:t>
      </w:r>
      <w:r>
        <w:t>, g</w:t>
      </w:r>
      <w:r w:rsidR="007A0A6B">
        <w:t>enel olarak kişi bilgileri ve özel olarak da sağlık bilgilerinin kişilerin istekleri dışında ele geçirilmemesi</w:t>
      </w:r>
      <w:r w:rsidR="00466ABF">
        <w:t xml:space="preserve"> ve </w:t>
      </w:r>
      <w:r w:rsidR="007A0A6B">
        <w:t xml:space="preserve">bu bilgilerin korunabilmesi için </w:t>
      </w:r>
      <w:r w:rsidR="00466ABF">
        <w:t xml:space="preserve">uluslar arası anlaşmalara imza atılmış, Anayasa’da hüküm konulmuş ve son olarak bu alana özgü bir yasal düzenleme de yapılmıştır. </w:t>
      </w:r>
    </w:p>
    <w:p w:rsidR="00466ABF" w:rsidRDefault="00466ABF" w:rsidP="008F4C28">
      <w:pPr>
        <w:jc w:val="both"/>
      </w:pPr>
      <w:r>
        <w:t>Kişisel verilerin korunması gereği, bu verilerin taşıdığı önem sebebiyle, son derece üst düzey hukuksal metinlerde ifade edilmiş iken</w:t>
      </w:r>
      <w:r w:rsidR="007D1A5C">
        <w:t>;</w:t>
      </w:r>
      <w:r>
        <w:t xml:space="preserve"> Sağlık Bakanlığı</w:t>
      </w:r>
      <w:r w:rsidR="007D1A5C">
        <w:t>,</w:t>
      </w:r>
      <w:r>
        <w:t xml:space="preserve"> </w:t>
      </w:r>
      <w:r w:rsidR="007D1A5C">
        <w:t xml:space="preserve">ne yazık ki </w:t>
      </w:r>
      <w:r>
        <w:t>bu alan</w:t>
      </w:r>
      <w:r w:rsidR="00601BD6">
        <w:t>a</w:t>
      </w:r>
      <w:r>
        <w:t xml:space="preserve"> </w:t>
      </w:r>
      <w:r w:rsidR="00601BD6">
        <w:t xml:space="preserve">gereken önemi vermemekte, </w:t>
      </w:r>
      <w:r>
        <w:t xml:space="preserve">genelgelerle </w:t>
      </w:r>
      <w:r w:rsidR="00601BD6">
        <w:t>yaptığı düzenlemelerle</w:t>
      </w:r>
      <w:r w:rsidR="007D1A5C">
        <w:t>,</w:t>
      </w:r>
      <w:r w:rsidR="00601BD6">
        <w:t xml:space="preserve"> </w:t>
      </w:r>
      <w:r w:rsidR="007D1A5C">
        <w:t xml:space="preserve">hastaların onayını almadan, </w:t>
      </w:r>
      <w:r w:rsidR="00601BD6">
        <w:t>kişilerin hassas verileri</w:t>
      </w:r>
      <w:r w:rsidR="007D1A5C">
        <w:t xml:space="preserve"> de dahil olmak üzere pek çok veriyi </w:t>
      </w:r>
      <w:r w:rsidR="00601BD6">
        <w:t>toplayıp işlemektedir</w:t>
      </w:r>
      <w:r>
        <w:t>.</w:t>
      </w:r>
    </w:p>
    <w:p w:rsidR="000F63B4" w:rsidRDefault="00466ABF" w:rsidP="008F4C28">
      <w:pPr>
        <w:jc w:val="both"/>
      </w:pPr>
      <w:r>
        <w:t>Sağlık Bakanlığı</w:t>
      </w:r>
      <w:r w:rsidR="007D1A5C">
        <w:t>,</w:t>
      </w:r>
      <w:r>
        <w:t xml:space="preserve"> önce Sağlık Net2 isimli </w:t>
      </w:r>
      <w:r w:rsidR="007D1A5C">
        <w:t xml:space="preserve">bir </w:t>
      </w:r>
      <w:r>
        <w:t xml:space="preserve">proje için genelge çıkartarak herkesin bütün verilerinin Sağlık Bakanlığı tarafından oluşturulan sisteme gönderilmesini istedi. </w:t>
      </w:r>
      <w:r w:rsidR="000F63B4">
        <w:t>Hastalar ve sağlık çalışanlarının şiddetli tepkisini çeken b</w:t>
      </w:r>
      <w:r>
        <w:t>u genelge ve dayanağı olan kanun hükmünde kararname iptal edilince</w:t>
      </w:r>
      <w:r w:rsidR="000F63B4">
        <w:t>;</w:t>
      </w:r>
      <w:r>
        <w:t xml:space="preserve"> </w:t>
      </w:r>
      <w:r w:rsidR="000F63B4">
        <w:t xml:space="preserve">aynı hüküm yeniden yasalaştırılıp projenin adı da e-Nabız olarak değiştirilerek genelge ile kişisel verileri toplama çabası sürdürüldü. Ancak bu yasa da, genelge de Anayasa Mahkemesi ve Danıştay tarafından </w:t>
      </w:r>
      <w:r w:rsidR="00601BD6">
        <w:t xml:space="preserve">yine </w:t>
      </w:r>
      <w:r w:rsidR="000F63B4">
        <w:t>hukuka aykırı bulundu.</w:t>
      </w:r>
    </w:p>
    <w:p w:rsidR="00B50AD1" w:rsidRDefault="009A0DD6" w:rsidP="008F4C28">
      <w:pPr>
        <w:pStyle w:val="Balk4"/>
        <w:spacing w:line="276" w:lineRule="auto"/>
        <w:jc w:val="both"/>
        <w:rPr>
          <w:rFonts w:eastAsiaTheme="minorHAnsi"/>
          <w:b w:val="0"/>
          <w:bCs w:val="0"/>
          <w:lang w:eastAsia="en-US"/>
        </w:rPr>
      </w:pPr>
      <w:r w:rsidRPr="00B50AD1">
        <w:rPr>
          <w:rFonts w:eastAsiaTheme="minorHAnsi"/>
          <w:b w:val="0"/>
          <w:bCs w:val="0"/>
          <w:lang w:eastAsia="en-US"/>
        </w:rPr>
        <w:t xml:space="preserve">Nihayet, pek çok eksik ve yanlışı bulunmakla birlikte, kişisel verilerin korunabilmesi için kimi düzenlemeleri içeren bir yasa çıktı. </w:t>
      </w:r>
      <w:r w:rsidR="00B50AD1" w:rsidRPr="00B50AD1">
        <w:rPr>
          <w:rFonts w:eastAsiaTheme="minorHAnsi"/>
          <w:b w:val="0"/>
          <w:bCs w:val="0"/>
          <w:lang w:eastAsia="en-US"/>
        </w:rPr>
        <w:t>7 Nisan 2016 tarihli Resmi Gazete’de yayınlanarak yürürlüğe giren Kişisel Verilerin Korunması Kanunu</w:t>
      </w:r>
      <w:r w:rsidR="00B50AD1">
        <w:rPr>
          <w:rFonts w:eastAsiaTheme="minorHAnsi"/>
          <w:b w:val="0"/>
          <w:bCs w:val="0"/>
          <w:lang w:eastAsia="en-US"/>
        </w:rPr>
        <w:t>, ‘</w:t>
      </w:r>
      <w:r w:rsidR="00B50AD1" w:rsidRPr="00B50AD1">
        <w:rPr>
          <w:rFonts w:eastAsiaTheme="minorHAnsi"/>
          <w:b w:val="0"/>
          <w:bCs w:val="0"/>
          <w:lang w:eastAsia="en-US"/>
        </w:rPr>
        <w:t xml:space="preserve">Sağlık ve cinsel hayata ilişkin kişisel verilerin ancak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ilgilinin açık rızası aranmaksızın işlenebileceğini’ belirttikten sonra, </w:t>
      </w:r>
      <w:r w:rsidR="00B50AD1" w:rsidRPr="00B50AD1">
        <w:rPr>
          <w:rFonts w:eastAsiaTheme="minorHAnsi"/>
          <w:bCs w:val="0"/>
          <w:lang w:eastAsia="en-US"/>
        </w:rPr>
        <w:t xml:space="preserve">“Özel nitelikli </w:t>
      </w:r>
      <w:r w:rsidR="00B50AD1" w:rsidRPr="00B50AD1">
        <w:rPr>
          <w:rFonts w:eastAsiaTheme="minorHAnsi"/>
          <w:bCs w:val="0"/>
          <w:lang w:eastAsia="en-US"/>
        </w:rPr>
        <w:lastRenderedPageBreak/>
        <w:t>kişisel verilerin işlenmesinde, ayrıca Kurul tarafından belirlenen yeterli önlemlerin alınması şarttır.”</w:t>
      </w:r>
      <w:r w:rsidR="00B50AD1" w:rsidRPr="00B50AD1">
        <w:rPr>
          <w:rFonts w:eastAsiaTheme="minorHAnsi"/>
          <w:b w:val="0"/>
          <w:bCs w:val="0"/>
          <w:lang w:eastAsia="en-US"/>
        </w:rPr>
        <w:t xml:space="preserve"> hükmüyle özel nitelikli kişisel verilerin</w:t>
      </w:r>
      <w:r w:rsidR="00B50AD1">
        <w:rPr>
          <w:rFonts w:eastAsiaTheme="minorHAnsi"/>
          <w:b w:val="0"/>
          <w:bCs w:val="0"/>
          <w:lang w:eastAsia="en-US"/>
        </w:rPr>
        <w:t xml:space="preserve"> kişi rızası aranmaksızın işlenebilmesi için Kurul tarafından belirlenen önlemlerin alınmasının zorunlu olduğunu açıkça düzenlemiştir.</w:t>
      </w:r>
      <w:r w:rsidR="00B50AD1" w:rsidRPr="00B50AD1">
        <w:rPr>
          <w:rFonts w:eastAsiaTheme="minorHAnsi"/>
          <w:b w:val="0"/>
          <w:bCs w:val="0"/>
          <w:lang w:eastAsia="en-US"/>
        </w:rPr>
        <w:t xml:space="preserve"> </w:t>
      </w:r>
    </w:p>
    <w:p w:rsidR="0033245B" w:rsidRDefault="00B50AD1" w:rsidP="008F4C28">
      <w:pPr>
        <w:pStyle w:val="Balk4"/>
        <w:spacing w:line="276" w:lineRule="auto"/>
        <w:jc w:val="both"/>
        <w:rPr>
          <w:rFonts w:eastAsiaTheme="minorHAnsi"/>
          <w:b w:val="0"/>
          <w:bCs w:val="0"/>
          <w:lang w:eastAsia="en-US"/>
        </w:rPr>
      </w:pPr>
      <w:r>
        <w:rPr>
          <w:rFonts w:eastAsiaTheme="minorHAnsi"/>
          <w:b w:val="0"/>
          <w:bCs w:val="0"/>
          <w:lang w:eastAsia="en-US"/>
        </w:rPr>
        <w:t xml:space="preserve">Söz konusu Yasa ile kurulmasına karar verilen </w:t>
      </w:r>
      <w:r w:rsidR="0033245B">
        <w:rPr>
          <w:rFonts w:eastAsiaTheme="minorHAnsi"/>
          <w:b w:val="0"/>
          <w:bCs w:val="0"/>
          <w:lang w:eastAsia="en-US"/>
        </w:rPr>
        <w:t xml:space="preserve">Kişisel Verileri Koruma </w:t>
      </w:r>
      <w:r>
        <w:rPr>
          <w:rFonts w:eastAsiaTheme="minorHAnsi"/>
          <w:b w:val="0"/>
          <w:bCs w:val="0"/>
          <w:lang w:eastAsia="en-US"/>
        </w:rPr>
        <w:t>Kurul</w:t>
      </w:r>
      <w:r w:rsidR="0033245B">
        <w:rPr>
          <w:rFonts w:eastAsiaTheme="minorHAnsi"/>
          <w:b w:val="0"/>
          <w:bCs w:val="0"/>
          <w:lang w:eastAsia="en-US"/>
        </w:rPr>
        <w:t xml:space="preserve">u üyeleri TBMM, Cumhurbaşkanı ve Bakanlar Kurulu tarafından belirlenecektir. </w:t>
      </w:r>
      <w:r w:rsidR="0033245B" w:rsidRPr="007D1A5C">
        <w:rPr>
          <w:rFonts w:eastAsiaTheme="minorHAnsi"/>
          <w:bCs w:val="0"/>
          <w:lang w:eastAsia="en-US"/>
        </w:rPr>
        <w:t>Kurul henüz oluşturulmadığından</w:t>
      </w:r>
      <w:r w:rsidR="0033245B">
        <w:rPr>
          <w:rFonts w:eastAsiaTheme="minorHAnsi"/>
          <w:b w:val="0"/>
          <w:bCs w:val="0"/>
          <w:lang w:eastAsia="en-US"/>
        </w:rPr>
        <w:t xml:space="preserve">, </w:t>
      </w:r>
      <w:r w:rsidR="0033245B" w:rsidRPr="00B50AD1">
        <w:rPr>
          <w:rFonts w:eastAsiaTheme="minorHAnsi"/>
          <w:b w:val="0"/>
          <w:bCs w:val="0"/>
          <w:lang w:eastAsia="en-US"/>
        </w:rPr>
        <w:t>özel nitelikli kişisel verilerin</w:t>
      </w:r>
      <w:r w:rsidR="0033245B">
        <w:rPr>
          <w:rFonts w:eastAsiaTheme="minorHAnsi"/>
          <w:b w:val="0"/>
          <w:bCs w:val="0"/>
          <w:lang w:eastAsia="en-US"/>
        </w:rPr>
        <w:t xml:space="preserve"> işlenmesinde uyulması gereken önlemler de belirlenmiş değildir.</w:t>
      </w:r>
    </w:p>
    <w:p w:rsidR="00B50AD1" w:rsidRPr="0033245B" w:rsidRDefault="0033245B" w:rsidP="008F4C28">
      <w:pPr>
        <w:pStyle w:val="Balk4"/>
        <w:spacing w:line="276" w:lineRule="auto"/>
        <w:jc w:val="both"/>
        <w:rPr>
          <w:rFonts w:eastAsiaTheme="minorHAnsi"/>
          <w:b w:val="0"/>
          <w:bCs w:val="0"/>
          <w:lang w:eastAsia="en-US"/>
        </w:rPr>
      </w:pPr>
      <w:r>
        <w:rPr>
          <w:rFonts w:eastAsiaTheme="minorHAnsi"/>
          <w:b w:val="0"/>
          <w:bCs w:val="0"/>
          <w:lang w:eastAsia="en-US"/>
        </w:rPr>
        <w:t xml:space="preserve">Aynı Yasa ile Sağlık Hizmetleri Temel Kanunu ve </w:t>
      </w:r>
      <w:r w:rsidRPr="0033245B">
        <w:rPr>
          <w:rFonts w:eastAsiaTheme="minorHAnsi"/>
          <w:b w:val="0"/>
          <w:bCs w:val="0"/>
          <w:lang w:eastAsia="en-US"/>
        </w:rPr>
        <w:t>Sağlık Bakanlığı ve Bağlı Kuruluşlarının Teşkilat ve Görevleri Hakkında</w:t>
      </w:r>
      <w:r>
        <w:rPr>
          <w:rFonts w:eastAsiaTheme="minorHAnsi"/>
          <w:b w:val="0"/>
          <w:bCs w:val="0"/>
          <w:lang w:eastAsia="en-US"/>
        </w:rPr>
        <w:t xml:space="preserve"> Kanun Hükmünde Kararname’ye, hasta bilgilerinin ülke çapında kurulan elektronik sistemlerle toplanmasına olanak sağlayan maddeler de eklenmiştir. E-Nabız sistemini tanımlama gayretiyle yapılan bu değişikliklere göre ‘</w:t>
      </w:r>
      <w:r w:rsidRPr="0033245B">
        <w:rPr>
          <w:rFonts w:eastAsiaTheme="minorHAnsi"/>
          <w:b w:val="0"/>
          <w:bCs w:val="0"/>
          <w:lang w:eastAsia="en-US"/>
        </w:rPr>
        <w:t xml:space="preserve">Sağlık hizmetinin verilmesi, kamu sağlığının korunması, koruyucu hekimlik, tıbbi teşhis, tedavi ve bakım hizmetlerinin yürütülmesi ile sağlık hizmetlerinin planlanması ve maliyetlerin hesaplanması amacıyla Bakanlık, birinci fıkra kapsamında elde edilen (Sağlık hizmeti almak üzere, kamu veya özel sağlık kuruluşları ile sağlık mesleği mensuplarına müracaat edenlerin, sağlık hizmetinin gereği olarak vermek zorunda oldukları veya kendilerine verilen hizmete ilişkin kişisel verileri) alarak işleyebilir.’ </w:t>
      </w:r>
      <w:r w:rsidR="007D1A5C">
        <w:rPr>
          <w:rFonts w:eastAsiaTheme="minorHAnsi"/>
          <w:b w:val="0"/>
          <w:bCs w:val="0"/>
          <w:lang w:eastAsia="en-US"/>
        </w:rPr>
        <w:t xml:space="preserve">Söz konusu </w:t>
      </w:r>
      <w:r w:rsidRPr="0033245B">
        <w:rPr>
          <w:rFonts w:eastAsiaTheme="minorHAnsi"/>
          <w:b w:val="0"/>
          <w:bCs w:val="0"/>
          <w:lang w:eastAsia="en-US"/>
        </w:rPr>
        <w:t xml:space="preserve">hükümde, “Kişisel sağlık verilerinin işlenmesi, güvenliği ve bu maddenin uygulanması ile ilgili diğer hususlar </w:t>
      </w:r>
      <w:r w:rsidRPr="007D1A5C">
        <w:rPr>
          <w:rFonts w:eastAsiaTheme="minorHAnsi"/>
          <w:bCs w:val="0"/>
          <w:lang w:eastAsia="en-US"/>
        </w:rPr>
        <w:t>Bakanlıkça yürürlüğe konulan yönetmelikle düzenlenir</w:t>
      </w:r>
      <w:r w:rsidRPr="0033245B">
        <w:rPr>
          <w:rFonts w:eastAsiaTheme="minorHAnsi"/>
          <w:b w:val="0"/>
          <w:bCs w:val="0"/>
          <w:lang w:eastAsia="en-US"/>
        </w:rPr>
        <w:t>.” kuralıyla, kişisel sağlık verilerinin işlenmesinden güvenliğinin nasıl korunacağına kadar ayrıntıların yönetmelikte düzenleneceği belirtilmiştir.</w:t>
      </w:r>
    </w:p>
    <w:p w:rsidR="00B50AD1" w:rsidRDefault="00F031B8" w:rsidP="008F4C28">
      <w:pPr>
        <w:pStyle w:val="Balk4"/>
        <w:spacing w:line="276" w:lineRule="auto"/>
        <w:jc w:val="both"/>
        <w:rPr>
          <w:rFonts w:eastAsiaTheme="minorHAnsi"/>
          <w:b w:val="0"/>
          <w:bCs w:val="0"/>
          <w:lang w:eastAsia="en-US"/>
        </w:rPr>
      </w:pPr>
      <w:r>
        <w:rPr>
          <w:rFonts w:eastAsiaTheme="minorHAnsi"/>
          <w:b w:val="0"/>
          <w:bCs w:val="0"/>
          <w:lang w:eastAsia="en-US"/>
        </w:rPr>
        <w:t xml:space="preserve">Kişisel Verilerin Korunması Hakkında Kanun, Sağlık Hizmetleri Temel Kanunu ve </w:t>
      </w:r>
      <w:r w:rsidRPr="0033245B">
        <w:rPr>
          <w:rFonts w:eastAsiaTheme="minorHAnsi"/>
          <w:b w:val="0"/>
          <w:bCs w:val="0"/>
          <w:lang w:eastAsia="en-US"/>
        </w:rPr>
        <w:t>Sağlık Bakanlığı ve Bağlı Kuruluşlarının Teşkilat ve Görevleri Hakkında</w:t>
      </w:r>
      <w:r>
        <w:rPr>
          <w:rFonts w:eastAsiaTheme="minorHAnsi"/>
          <w:b w:val="0"/>
          <w:bCs w:val="0"/>
          <w:lang w:eastAsia="en-US"/>
        </w:rPr>
        <w:t xml:space="preserve"> Kanun Hükmünde Kararname’nin kişisel sağlık verileriyle ilgili hükümleri birlikte değerlendirildiğinde; </w:t>
      </w:r>
      <w:r w:rsidR="006665B4">
        <w:rPr>
          <w:rFonts w:eastAsiaTheme="minorHAnsi"/>
          <w:b w:val="0"/>
          <w:bCs w:val="0"/>
          <w:lang w:eastAsia="en-US"/>
        </w:rPr>
        <w:t xml:space="preserve">kişilerin sağlıkla ilgili bilgilerinin, kişinin izni olmaksızın Sağlık Bakanlığı tarafından toplanıp işlenebilmesi </w:t>
      </w:r>
      <w:r w:rsidR="007D1A5C">
        <w:rPr>
          <w:rFonts w:eastAsiaTheme="minorHAnsi"/>
          <w:b w:val="0"/>
          <w:bCs w:val="0"/>
          <w:lang w:eastAsia="en-US"/>
        </w:rPr>
        <w:t xml:space="preserve">istisnai bir durumdur. Buna uygun olarak, toplanacak veriler, Yasa’da belirtilen amaçlara uygun ve bunlarla sınırlı olarak belirlenmelidir. Diğer yandan, </w:t>
      </w:r>
      <w:r w:rsidR="006665B4">
        <w:rPr>
          <w:rFonts w:eastAsiaTheme="minorHAnsi"/>
          <w:b w:val="0"/>
          <w:bCs w:val="0"/>
          <w:lang w:eastAsia="en-US"/>
        </w:rPr>
        <w:t>Kişisel Verileri Koruma Kurulu’nun bu verilerin güvenliği için yeterli önlemleri tanımlamış olması, Sağlık Bakanlığının da bir yönetmelik çıkartarak kişisel sağlık verilerinin işlenmesi ve güvenliği ile ilgili ayrıntıları belirlemesi gereklidir.</w:t>
      </w:r>
    </w:p>
    <w:p w:rsidR="00BD3148" w:rsidRDefault="00EE59E1" w:rsidP="008F4C28">
      <w:pPr>
        <w:pStyle w:val="Balk4"/>
        <w:spacing w:line="276" w:lineRule="auto"/>
        <w:jc w:val="both"/>
        <w:rPr>
          <w:rFonts w:eastAsiaTheme="minorHAnsi"/>
          <w:b w:val="0"/>
          <w:bCs w:val="0"/>
          <w:lang w:eastAsia="en-US"/>
        </w:rPr>
      </w:pPr>
      <w:r>
        <w:rPr>
          <w:rFonts w:eastAsiaTheme="minorHAnsi"/>
          <w:b w:val="0"/>
          <w:bCs w:val="0"/>
          <w:lang w:eastAsia="en-US"/>
        </w:rPr>
        <w:t>Sağlık Bakanlığı,</w:t>
      </w:r>
      <w:r w:rsidR="007D1A5C">
        <w:rPr>
          <w:rFonts w:eastAsiaTheme="minorHAnsi"/>
          <w:b w:val="0"/>
          <w:bCs w:val="0"/>
          <w:lang w:eastAsia="en-US"/>
        </w:rPr>
        <w:t xml:space="preserve"> hazırlaması gereken yönetmeliği çıkartmadığı gibi Kurul’un oluşturulmasına da beklemeden </w:t>
      </w:r>
      <w:r>
        <w:rPr>
          <w:rFonts w:eastAsiaTheme="minorHAnsi"/>
          <w:b w:val="0"/>
          <w:bCs w:val="0"/>
          <w:lang w:eastAsia="en-US"/>
        </w:rPr>
        <w:t>26.4.2016 tarihinde bir Genelge (2016/6) yayınlayarak bütün sağlık kuruluşlarına başvuranlar</w:t>
      </w:r>
      <w:r w:rsidR="00BD3148">
        <w:rPr>
          <w:rFonts w:eastAsiaTheme="minorHAnsi"/>
          <w:b w:val="0"/>
          <w:bCs w:val="0"/>
          <w:lang w:eastAsia="en-US"/>
        </w:rPr>
        <w:t xml:space="preserve">dan öğrenilen </w:t>
      </w:r>
      <w:r>
        <w:rPr>
          <w:rFonts w:eastAsiaTheme="minorHAnsi"/>
          <w:b w:val="0"/>
          <w:bCs w:val="0"/>
          <w:lang w:eastAsia="en-US"/>
        </w:rPr>
        <w:t>her türlü bilginin e</w:t>
      </w:r>
      <w:r w:rsidR="004442B7">
        <w:rPr>
          <w:rFonts w:eastAsiaTheme="minorHAnsi"/>
          <w:b w:val="0"/>
          <w:bCs w:val="0"/>
          <w:lang w:eastAsia="en-US"/>
        </w:rPr>
        <w:t>-</w:t>
      </w:r>
      <w:r>
        <w:rPr>
          <w:rFonts w:eastAsiaTheme="minorHAnsi"/>
          <w:b w:val="0"/>
          <w:bCs w:val="0"/>
          <w:lang w:eastAsia="en-US"/>
        </w:rPr>
        <w:t>Nabız sistemine gönderilmesini istemiş</w:t>
      </w:r>
      <w:r w:rsidR="00BD3148">
        <w:rPr>
          <w:rFonts w:eastAsiaTheme="minorHAnsi"/>
          <w:b w:val="0"/>
          <w:bCs w:val="0"/>
          <w:lang w:eastAsia="en-US"/>
        </w:rPr>
        <w:t xml:space="preserve">tir. </w:t>
      </w:r>
    </w:p>
    <w:p w:rsidR="00DC28C5" w:rsidRDefault="00BD3148" w:rsidP="008F4C28">
      <w:pPr>
        <w:pStyle w:val="Balk4"/>
        <w:spacing w:line="276" w:lineRule="auto"/>
        <w:jc w:val="both"/>
        <w:rPr>
          <w:rFonts w:eastAsiaTheme="minorHAnsi"/>
          <w:b w:val="0"/>
          <w:bCs w:val="0"/>
          <w:lang w:eastAsia="en-US"/>
        </w:rPr>
      </w:pPr>
      <w:r>
        <w:rPr>
          <w:rFonts w:eastAsiaTheme="minorHAnsi"/>
          <w:b w:val="0"/>
          <w:bCs w:val="0"/>
          <w:lang w:eastAsia="en-US"/>
        </w:rPr>
        <w:t>Yasal sınırların gözetilmemiş, önlemler tanımlanmamış ve ilgili yönetmelik çıkarılmamış olduğundan</w:t>
      </w:r>
      <w:r w:rsidR="00EE59E1">
        <w:rPr>
          <w:rFonts w:eastAsiaTheme="minorHAnsi"/>
          <w:b w:val="0"/>
          <w:bCs w:val="0"/>
          <w:lang w:eastAsia="en-US"/>
        </w:rPr>
        <w:t xml:space="preserve">, iptal edilen genelgenin bir benzerini yayınlayıp kişilerin verilerinin Bakanlığa gönderilmesinin istenmesi </w:t>
      </w:r>
      <w:r>
        <w:rPr>
          <w:rFonts w:eastAsiaTheme="minorHAnsi"/>
          <w:b w:val="0"/>
          <w:bCs w:val="0"/>
          <w:lang w:eastAsia="en-US"/>
        </w:rPr>
        <w:t>hukuka aykırıdır</w:t>
      </w:r>
      <w:r w:rsidR="00EE59E1">
        <w:rPr>
          <w:rFonts w:eastAsiaTheme="minorHAnsi"/>
          <w:b w:val="0"/>
          <w:bCs w:val="0"/>
          <w:lang w:eastAsia="en-US"/>
        </w:rPr>
        <w:t xml:space="preserve">.  </w:t>
      </w:r>
    </w:p>
    <w:p w:rsidR="004442B7" w:rsidRDefault="00BD3148" w:rsidP="008F4C28">
      <w:pPr>
        <w:pStyle w:val="Balk4"/>
        <w:spacing w:before="0" w:beforeAutospacing="0" w:after="0" w:afterAutospacing="0"/>
        <w:jc w:val="both"/>
        <w:rPr>
          <w:rFonts w:eastAsiaTheme="minorHAnsi"/>
          <w:b w:val="0"/>
          <w:bCs w:val="0"/>
          <w:lang w:eastAsia="en-US"/>
        </w:rPr>
      </w:pPr>
      <w:r>
        <w:rPr>
          <w:rFonts w:eastAsiaTheme="minorHAnsi"/>
          <w:b w:val="0"/>
          <w:bCs w:val="0"/>
          <w:lang w:eastAsia="en-US"/>
        </w:rPr>
        <w:t xml:space="preserve">Genelge’nin temel hukuka aykırılıklarının yanı sıra içeriğinde sağlık kuruluşlarına yönelik olarak, veri paylaşımında bulunulmamasının sorumluluk doğuracağına ilişkin belirlemenin de </w:t>
      </w:r>
      <w:r>
        <w:rPr>
          <w:rFonts w:eastAsiaTheme="minorHAnsi"/>
          <w:b w:val="0"/>
          <w:bCs w:val="0"/>
          <w:lang w:eastAsia="en-US"/>
        </w:rPr>
        <w:lastRenderedPageBreak/>
        <w:t xml:space="preserve">temelsiz olduğunu belirtmek gerekir. </w:t>
      </w:r>
      <w:r w:rsidR="004442B7">
        <w:rPr>
          <w:rFonts w:eastAsiaTheme="minorHAnsi"/>
          <w:b w:val="0"/>
          <w:bCs w:val="0"/>
          <w:lang w:eastAsia="en-US"/>
        </w:rPr>
        <w:t xml:space="preserve">e-Nabız sistemi ile ilgili açıklamaların </w:t>
      </w:r>
      <w:r w:rsidR="00C73ABF">
        <w:rPr>
          <w:rFonts w:eastAsiaTheme="minorHAnsi"/>
          <w:b w:val="0"/>
          <w:bCs w:val="0"/>
          <w:lang w:eastAsia="en-US"/>
        </w:rPr>
        <w:t>yer aldığı internet sitesinde</w:t>
      </w:r>
      <w:r>
        <w:rPr>
          <w:rFonts w:eastAsiaTheme="minorHAnsi"/>
          <w:b w:val="0"/>
          <w:bCs w:val="0"/>
          <w:lang w:eastAsia="en-US"/>
        </w:rPr>
        <w:t xml:space="preserve"> de</w:t>
      </w:r>
      <w:r w:rsidR="00C73ABF">
        <w:rPr>
          <w:rFonts w:eastAsiaTheme="minorHAnsi"/>
          <w:b w:val="0"/>
          <w:bCs w:val="0"/>
          <w:lang w:eastAsia="en-US"/>
        </w:rPr>
        <w:t xml:space="preserve">, </w:t>
      </w:r>
      <w:hyperlink r:id="rId5" w:anchor="collapseOne" w:history="1">
        <w:r w:rsidR="004D5665" w:rsidRPr="004D5665">
          <w:rPr>
            <w:rFonts w:eastAsiaTheme="minorHAnsi"/>
            <w:b w:val="0"/>
            <w:bCs w:val="0"/>
            <w:i/>
            <w:lang w:eastAsia="en-US"/>
          </w:rPr>
          <w:t>Bazı Sağlık Tesisi Ziyaretlerimin e-Nabız Sisteminde Görünmesini İstemiyorum</w:t>
        </w:r>
      </w:hyperlink>
      <w:r w:rsidR="004D5665" w:rsidRPr="004D5665">
        <w:rPr>
          <w:rFonts w:eastAsiaTheme="minorHAnsi"/>
          <w:b w:val="0"/>
          <w:bCs w:val="0"/>
          <w:lang w:eastAsia="en-US"/>
        </w:rPr>
        <w:t xml:space="preserve"> başlığı altında</w:t>
      </w:r>
      <w:r w:rsidR="004D5665">
        <w:rPr>
          <w:rFonts w:eastAsiaTheme="minorHAnsi"/>
          <w:b w:val="0"/>
          <w:bCs w:val="0"/>
          <w:lang w:eastAsia="en-US"/>
        </w:rPr>
        <w:t xml:space="preserve"> </w:t>
      </w:r>
      <w:r w:rsidR="004D5665" w:rsidRPr="00C73ABF">
        <w:rPr>
          <w:rFonts w:eastAsiaTheme="minorHAnsi"/>
          <w:bCs w:val="0"/>
          <w:i/>
          <w:lang w:eastAsia="en-US"/>
        </w:rPr>
        <w:t xml:space="preserve"> </w:t>
      </w:r>
      <w:r w:rsidR="00C73ABF" w:rsidRPr="00C73ABF">
        <w:rPr>
          <w:rFonts w:eastAsiaTheme="minorHAnsi"/>
          <w:bCs w:val="0"/>
          <w:i/>
          <w:lang w:eastAsia="en-US"/>
        </w:rPr>
        <w:t xml:space="preserve">“…dilerseniz e-Nabız hesabınızı belirlediğiniz süre aralığında dondurabilir ve sağlık tesislerinde oluşan verilerin </w:t>
      </w:r>
      <w:r w:rsidR="00C73ABF" w:rsidRPr="004D5665">
        <w:rPr>
          <w:rFonts w:eastAsiaTheme="minorHAnsi"/>
          <w:bCs w:val="0"/>
          <w:i/>
          <w:u w:val="single"/>
          <w:lang w:eastAsia="en-US"/>
        </w:rPr>
        <w:t>e-Nabız sistemine aktarılmamasını</w:t>
      </w:r>
      <w:r w:rsidR="00C73ABF" w:rsidRPr="00C73ABF">
        <w:rPr>
          <w:rFonts w:eastAsiaTheme="minorHAnsi"/>
          <w:bCs w:val="0"/>
          <w:i/>
          <w:lang w:eastAsia="en-US"/>
        </w:rPr>
        <w:t xml:space="preserve"> sağlayabilirsiniz…”</w:t>
      </w:r>
      <w:r w:rsidR="00C73ABF" w:rsidRPr="00C73ABF">
        <w:rPr>
          <w:rFonts w:eastAsiaTheme="minorHAnsi"/>
          <w:b w:val="0"/>
          <w:bCs w:val="0"/>
          <w:lang w:eastAsia="en-US"/>
        </w:rPr>
        <w:t xml:space="preserve"> denildiğine göre</w:t>
      </w:r>
      <w:r w:rsidR="00C73ABF">
        <w:rPr>
          <w:rFonts w:eastAsiaTheme="minorHAnsi"/>
          <w:b w:val="0"/>
          <w:bCs w:val="0"/>
          <w:lang w:eastAsia="en-US"/>
        </w:rPr>
        <w:t>;</w:t>
      </w:r>
      <w:r w:rsidR="00C73ABF" w:rsidRPr="00C73ABF">
        <w:rPr>
          <w:rFonts w:eastAsiaTheme="minorHAnsi"/>
          <w:b w:val="0"/>
          <w:bCs w:val="0"/>
          <w:lang w:eastAsia="en-US"/>
        </w:rPr>
        <w:t xml:space="preserve"> hiç e-Nabız hesabı bulunmayan ya da kişisel verilerinin gönderilmesine izin vermediğini beyan eden kişilerin verilerinin e-Nabız sistemine aktarılmaması mümkündür.</w:t>
      </w:r>
      <w:r w:rsidR="00C73ABF">
        <w:rPr>
          <w:rFonts w:eastAsiaTheme="minorHAnsi"/>
          <w:b w:val="0"/>
          <w:bCs w:val="0"/>
          <w:lang w:eastAsia="en-US"/>
        </w:rPr>
        <w:t xml:space="preserve"> </w:t>
      </w:r>
      <w:r w:rsidR="004442B7">
        <w:rPr>
          <w:rFonts w:eastAsiaTheme="minorHAnsi"/>
          <w:b w:val="0"/>
          <w:bCs w:val="0"/>
          <w:lang w:eastAsia="en-US"/>
        </w:rPr>
        <w:t xml:space="preserve"> </w:t>
      </w:r>
    </w:p>
    <w:p w:rsidR="00862B12" w:rsidRDefault="00862B12" w:rsidP="008F4C28">
      <w:pPr>
        <w:pStyle w:val="Balk4"/>
        <w:spacing w:before="0" w:beforeAutospacing="0" w:after="0" w:afterAutospacing="0"/>
        <w:jc w:val="both"/>
        <w:rPr>
          <w:rFonts w:eastAsiaTheme="minorHAnsi"/>
          <w:b w:val="0"/>
          <w:bCs w:val="0"/>
          <w:lang w:eastAsia="en-US"/>
        </w:rPr>
      </w:pPr>
    </w:p>
    <w:p w:rsidR="00862B12" w:rsidRPr="00B50AD1" w:rsidRDefault="00862B12" w:rsidP="008F4C28">
      <w:pPr>
        <w:pStyle w:val="Balk4"/>
        <w:spacing w:before="0" w:beforeAutospacing="0" w:after="0" w:afterAutospacing="0"/>
        <w:jc w:val="both"/>
        <w:rPr>
          <w:rFonts w:eastAsiaTheme="minorHAnsi"/>
          <w:b w:val="0"/>
          <w:bCs w:val="0"/>
          <w:lang w:eastAsia="en-US"/>
        </w:rPr>
      </w:pPr>
      <w:r>
        <w:rPr>
          <w:rFonts w:eastAsiaTheme="minorHAnsi"/>
          <w:b w:val="0"/>
          <w:bCs w:val="0"/>
          <w:lang w:eastAsia="en-US"/>
        </w:rPr>
        <w:t>Ayrıca, Genelge’de 1.1.2015 tarihinden bu yana toplanan verilerin gönderilmesi istenmekte ise de geçmişe dönük olarak verilerin paylaşılmasını zorunlu kılan hiçbir yasal dayanak bulunmamaktadır.</w:t>
      </w:r>
    </w:p>
    <w:p w:rsidR="004442B7" w:rsidRDefault="00BD3148" w:rsidP="008F4C28">
      <w:pPr>
        <w:pStyle w:val="Balk4"/>
        <w:spacing w:line="276" w:lineRule="auto"/>
        <w:jc w:val="both"/>
        <w:rPr>
          <w:rFonts w:eastAsiaTheme="minorHAnsi"/>
          <w:b w:val="0"/>
          <w:bCs w:val="0"/>
          <w:lang w:eastAsia="en-US"/>
        </w:rPr>
      </w:pPr>
      <w:r>
        <w:rPr>
          <w:rFonts w:eastAsiaTheme="minorHAnsi"/>
          <w:b w:val="0"/>
          <w:bCs w:val="0"/>
          <w:lang w:eastAsia="en-US"/>
        </w:rPr>
        <w:t>S</w:t>
      </w:r>
      <w:r w:rsidR="004442B7">
        <w:rPr>
          <w:rFonts w:eastAsiaTheme="minorHAnsi"/>
          <w:b w:val="0"/>
          <w:bCs w:val="0"/>
          <w:lang w:eastAsia="en-US"/>
        </w:rPr>
        <w:t>öz konusu Genelge’deki çarpıcı bir ayrıntı da  “…bu sistemlerin geliştirilmesinde, hukuka uygunluk unsuruna ve kişilerin mahremiyetini sağlayacak güvenlik önlemlerine en üst düzeyde dikkat edilmektedir” ifadesidir. Bakanlığın bu alandaki bütün düzenlemelerinin yargı kararlarıyla iptal edildiği anımsandığında hukuka uygunluk unsuruna hiç dikkat etmediği açıktır. Kişilerin mahremiyetine de aynı ölçüde özen gösterilmekte ise durum vahim demektir.</w:t>
      </w:r>
    </w:p>
    <w:p w:rsidR="00712025" w:rsidRDefault="00BD3148" w:rsidP="00712025">
      <w:r>
        <w:t>Sonuç olarak; hastaların izni olmaksızın verilerinin paylaşılması</w:t>
      </w:r>
      <w:r w:rsidR="00712025">
        <w:t xml:space="preserve">, kişisel verilerin hukuka aykırı paylaşımı suçunu oluşturabileceğinden Sağlık Bakanlığının </w:t>
      </w:r>
      <w:r w:rsidR="00176C11">
        <w:t xml:space="preserve">veri gönderilmesine ilişkin </w:t>
      </w:r>
      <w:r w:rsidR="00712025">
        <w:t xml:space="preserve">hukuka aykırı talimatını ivedilikle kaldırması; sağlık kuruluşlarını da hukuka uygun bir düzenleme yapılarak veri işlenmesiyle ilgili kuralların belirlenmesine kadar </w:t>
      </w:r>
      <w:r w:rsidR="00176C11">
        <w:t xml:space="preserve">hastaların izni olmadan verilerini paylaşmamaları gereklidir. </w:t>
      </w:r>
    </w:p>
    <w:p w:rsidR="00466ABF" w:rsidRDefault="000F63B4">
      <w:r>
        <w:t xml:space="preserve"> </w:t>
      </w:r>
      <w:r w:rsidR="00466ABF">
        <w:t xml:space="preserve"> </w:t>
      </w:r>
    </w:p>
    <w:p w:rsidR="00C73ABF" w:rsidRPr="00C73ABF" w:rsidRDefault="00C73ABF">
      <w:pPr>
        <w:rPr>
          <w:b/>
          <w:i/>
        </w:rPr>
      </w:pPr>
      <w:r w:rsidRPr="00C73ABF">
        <w:rPr>
          <w:b/>
          <w:i/>
        </w:rPr>
        <w:t>linkler:</w:t>
      </w:r>
    </w:p>
    <w:p w:rsidR="004E7E4E" w:rsidRDefault="003865C7">
      <w:hyperlink r:id="rId6" w:history="1">
        <w:r w:rsidRPr="003865C7">
          <w:rPr>
            <w:rStyle w:val="Kpr"/>
          </w:rPr>
          <w:t>www.s</w:t>
        </w:r>
        <w:r w:rsidR="00C73ABF" w:rsidRPr="003865C7">
          <w:rPr>
            <w:rStyle w:val="Kpr"/>
          </w:rPr>
          <w:t>a</w:t>
        </w:r>
        <w:r w:rsidRPr="003865C7">
          <w:rPr>
            <w:rStyle w:val="Kpr"/>
          </w:rPr>
          <w:t>gli</w:t>
        </w:r>
        <w:r w:rsidR="00C73ABF" w:rsidRPr="003865C7">
          <w:rPr>
            <w:rStyle w:val="Kpr"/>
          </w:rPr>
          <w:t>k.</w:t>
        </w:r>
        <w:r w:rsidRPr="003865C7">
          <w:rPr>
            <w:rStyle w:val="Kpr"/>
          </w:rPr>
          <w:t>n</w:t>
        </w:r>
        <w:r w:rsidR="00C73ABF" w:rsidRPr="003865C7">
          <w:rPr>
            <w:rStyle w:val="Kpr"/>
          </w:rPr>
          <w:t>et</w:t>
        </w:r>
      </w:hyperlink>
      <w:r w:rsidR="00C73ABF">
        <w:t xml:space="preserve"> Online ve e-Nabız konulu Genelge (2016/6)</w:t>
      </w:r>
    </w:p>
    <w:p w:rsidR="00C73ABF" w:rsidRDefault="00C73ABF">
      <w:r>
        <w:t>Kişisel Verilerin Korunması Kanunu</w:t>
      </w:r>
      <w:r w:rsidR="004D5665">
        <w:t xml:space="preserve"> (</w:t>
      </w:r>
      <w:hyperlink r:id="rId7" w:history="1">
        <w:r w:rsidR="004D5665" w:rsidRPr="003865C7">
          <w:rPr>
            <w:rStyle w:val="Kpr"/>
          </w:rPr>
          <w:t>http://www.ttb.org.tr/mevzuat/index.php?option=com_content&amp;view=article&amp;id=1047:ksel-verlern-korunmasi-kanunu&amp;catid=1:yasa&amp;Itemid=28</w:t>
        </w:r>
      </w:hyperlink>
      <w:r w:rsidR="004D5665">
        <w:t>)</w:t>
      </w:r>
    </w:p>
    <w:p w:rsidR="00C73ABF" w:rsidRDefault="00C73ABF">
      <w:r>
        <w:t>e-Nabız Genelgesi ile ilgili Danıştay Kararı</w:t>
      </w:r>
      <w:r w:rsidR="004D5665">
        <w:t xml:space="preserve"> (</w:t>
      </w:r>
      <w:hyperlink r:id="rId8" w:history="1">
        <w:r w:rsidR="004D5665" w:rsidRPr="003865C7">
          <w:rPr>
            <w:rStyle w:val="Kpr"/>
          </w:rPr>
          <w:t>http://www.ttb.org.tr/index.php/Haberler/e-nabiz-5957.html</w:t>
        </w:r>
      </w:hyperlink>
      <w:r w:rsidR="004D5665">
        <w:t>)</w:t>
      </w:r>
    </w:p>
    <w:p w:rsidR="00601BD6" w:rsidRDefault="003865C7">
      <w:r>
        <w:fldChar w:fldCharType="begin"/>
      </w:r>
      <w:r>
        <w:instrText xml:space="preserve"> HYPERLINK "https://enabiz.gov.tr/Giris.asp</w:instrText>
      </w:r>
      <w:bookmarkStart w:id="0" w:name="_GoBack"/>
      <w:bookmarkEnd w:id="0"/>
      <w:r>
        <w:instrText xml:space="preserve">x" </w:instrText>
      </w:r>
      <w:r>
        <w:fldChar w:fldCharType="separate"/>
      </w:r>
      <w:r w:rsidR="00601BD6" w:rsidRPr="003865C7">
        <w:rPr>
          <w:rStyle w:val="Kpr"/>
        </w:rPr>
        <w:t>https://enabiz.gov.tr/Giris.aspx</w:t>
      </w:r>
      <w:r>
        <w:fldChar w:fldCharType="end"/>
      </w:r>
    </w:p>
    <w:sectPr w:rsidR="00601BD6" w:rsidSect="007A1B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E4E"/>
    <w:rsid w:val="000F63B4"/>
    <w:rsid w:val="0015095B"/>
    <w:rsid w:val="00176C11"/>
    <w:rsid w:val="0033245B"/>
    <w:rsid w:val="003865C7"/>
    <w:rsid w:val="004442B7"/>
    <w:rsid w:val="00466ABF"/>
    <w:rsid w:val="004D5665"/>
    <w:rsid w:val="004D68F4"/>
    <w:rsid w:val="004E7E4E"/>
    <w:rsid w:val="00587E35"/>
    <w:rsid w:val="00601BD6"/>
    <w:rsid w:val="0061312F"/>
    <w:rsid w:val="006665B4"/>
    <w:rsid w:val="00712025"/>
    <w:rsid w:val="007A0A6B"/>
    <w:rsid w:val="007A1B07"/>
    <w:rsid w:val="007D1A5C"/>
    <w:rsid w:val="007E348D"/>
    <w:rsid w:val="008255F7"/>
    <w:rsid w:val="00862B12"/>
    <w:rsid w:val="0086612F"/>
    <w:rsid w:val="008F4C28"/>
    <w:rsid w:val="009A0DD6"/>
    <w:rsid w:val="00B50AD1"/>
    <w:rsid w:val="00BD204E"/>
    <w:rsid w:val="00BD3148"/>
    <w:rsid w:val="00C56823"/>
    <w:rsid w:val="00C73ABF"/>
    <w:rsid w:val="00D11FB0"/>
    <w:rsid w:val="00DA6BF7"/>
    <w:rsid w:val="00DC28C5"/>
    <w:rsid w:val="00EA7E0F"/>
    <w:rsid w:val="00EE59E1"/>
    <w:rsid w:val="00F031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B07"/>
  </w:style>
  <w:style w:type="paragraph" w:styleId="Balk4">
    <w:name w:val="heading 4"/>
    <w:basedOn w:val="Normal"/>
    <w:link w:val="Balk4Char"/>
    <w:uiPriority w:val="9"/>
    <w:qFormat/>
    <w:rsid w:val="00B50AD1"/>
    <w:pPr>
      <w:spacing w:before="100" w:beforeAutospacing="1" w:after="100" w:afterAutospacing="1" w:line="240" w:lineRule="auto"/>
      <w:outlineLvl w:val="3"/>
    </w:pPr>
    <w:rPr>
      <w:rFonts w:eastAsia="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B50AD1"/>
    <w:rPr>
      <w:rFonts w:eastAsia="Times New Roman"/>
      <w:b/>
      <w:bCs/>
      <w:lang w:eastAsia="tr-TR"/>
    </w:rPr>
  </w:style>
  <w:style w:type="paragraph" w:styleId="ListeParagraf">
    <w:name w:val="List Paragraph"/>
    <w:basedOn w:val="Normal"/>
    <w:uiPriority w:val="34"/>
    <w:qFormat/>
    <w:rsid w:val="00B50AD1"/>
    <w:pPr>
      <w:ind w:left="720"/>
      <w:contextualSpacing/>
    </w:pPr>
  </w:style>
  <w:style w:type="paragraph" w:styleId="NormalWeb">
    <w:name w:val="Normal (Web)"/>
    <w:basedOn w:val="Normal"/>
    <w:uiPriority w:val="99"/>
    <w:semiHidden/>
    <w:unhideWhenUsed/>
    <w:rsid w:val="00B50AD1"/>
    <w:pPr>
      <w:spacing w:before="100" w:beforeAutospacing="1" w:after="100" w:afterAutospacing="1" w:line="240" w:lineRule="auto"/>
    </w:pPr>
    <w:rPr>
      <w:rFonts w:eastAsia="Times New Roman"/>
      <w:lang w:eastAsia="tr-TR"/>
    </w:rPr>
  </w:style>
  <w:style w:type="character" w:styleId="Kpr">
    <w:name w:val="Hyperlink"/>
    <w:basedOn w:val="VarsaylanParagrafYazTipi"/>
    <w:uiPriority w:val="99"/>
    <w:unhideWhenUsed/>
    <w:rsid w:val="004D5665"/>
    <w:rPr>
      <w:color w:val="0000FF"/>
      <w:u w:val="single"/>
    </w:rPr>
  </w:style>
  <w:style w:type="character" w:customStyle="1" w:styleId="apple-converted-space">
    <w:name w:val="apple-converted-space"/>
    <w:basedOn w:val="VarsaylanParagrafYazTipi"/>
    <w:rsid w:val="007120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B07"/>
  </w:style>
  <w:style w:type="paragraph" w:styleId="Balk4">
    <w:name w:val="heading 4"/>
    <w:basedOn w:val="Normal"/>
    <w:link w:val="Balk4Char"/>
    <w:uiPriority w:val="9"/>
    <w:qFormat/>
    <w:rsid w:val="00B50AD1"/>
    <w:pPr>
      <w:spacing w:before="100" w:beforeAutospacing="1" w:after="100" w:afterAutospacing="1" w:line="240" w:lineRule="auto"/>
      <w:outlineLvl w:val="3"/>
    </w:pPr>
    <w:rPr>
      <w:rFonts w:eastAsia="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B50AD1"/>
    <w:rPr>
      <w:rFonts w:eastAsia="Times New Roman"/>
      <w:b/>
      <w:bCs/>
      <w:lang w:eastAsia="tr-TR"/>
    </w:rPr>
  </w:style>
  <w:style w:type="paragraph" w:styleId="ListeParagraf">
    <w:name w:val="List Paragraph"/>
    <w:basedOn w:val="Normal"/>
    <w:uiPriority w:val="34"/>
    <w:qFormat/>
    <w:rsid w:val="00B50AD1"/>
    <w:pPr>
      <w:ind w:left="720"/>
      <w:contextualSpacing/>
    </w:pPr>
  </w:style>
  <w:style w:type="paragraph" w:styleId="NormalWeb">
    <w:name w:val="Normal (Web)"/>
    <w:basedOn w:val="Normal"/>
    <w:uiPriority w:val="99"/>
    <w:semiHidden/>
    <w:unhideWhenUsed/>
    <w:rsid w:val="00B50AD1"/>
    <w:pPr>
      <w:spacing w:before="100" w:beforeAutospacing="1" w:after="100" w:afterAutospacing="1" w:line="240" w:lineRule="auto"/>
    </w:pPr>
    <w:rPr>
      <w:rFonts w:eastAsia="Times New Roman"/>
      <w:lang w:eastAsia="tr-TR"/>
    </w:rPr>
  </w:style>
  <w:style w:type="character" w:styleId="Kpr">
    <w:name w:val="Hyperlink"/>
    <w:basedOn w:val="VarsaylanParagrafYazTipi"/>
    <w:uiPriority w:val="99"/>
    <w:unhideWhenUsed/>
    <w:rsid w:val="004D5665"/>
    <w:rPr>
      <w:color w:val="0000FF"/>
      <w:u w:val="single"/>
    </w:rPr>
  </w:style>
  <w:style w:type="character" w:customStyle="1" w:styleId="apple-converted-space">
    <w:name w:val="apple-converted-space"/>
    <w:basedOn w:val="VarsaylanParagrafYazTipi"/>
    <w:rsid w:val="007120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253">
      <w:bodyDiv w:val="1"/>
      <w:marLeft w:val="0"/>
      <w:marRight w:val="0"/>
      <w:marTop w:val="0"/>
      <w:marBottom w:val="0"/>
      <w:divBdr>
        <w:top w:val="none" w:sz="0" w:space="0" w:color="auto"/>
        <w:left w:val="none" w:sz="0" w:space="0" w:color="auto"/>
        <w:bottom w:val="none" w:sz="0" w:space="0" w:color="auto"/>
        <w:right w:val="none" w:sz="0" w:space="0" w:color="auto"/>
      </w:divBdr>
    </w:div>
    <w:div w:id="272716601">
      <w:bodyDiv w:val="1"/>
      <w:marLeft w:val="0"/>
      <w:marRight w:val="0"/>
      <w:marTop w:val="0"/>
      <w:marBottom w:val="0"/>
      <w:divBdr>
        <w:top w:val="none" w:sz="0" w:space="0" w:color="auto"/>
        <w:left w:val="none" w:sz="0" w:space="0" w:color="auto"/>
        <w:bottom w:val="none" w:sz="0" w:space="0" w:color="auto"/>
        <w:right w:val="none" w:sz="0" w:space="0" w:color="auto"/>
      </w:divBdr>
    </w:div>
    <w:div w:id="105535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tb.org.tr/index.php/Haberler/e-nabiz-5957.html" TargetMode="External"/><Relationship Id="rId3" Type="http://schemas.openxmlformats.org/officeDocument/2006/relationships/settings" Target="settings.xml"/><Relationship Id="rId7" Type="http://schemas.openxmlformats.org/officeDocument/2006/relationships/hyperlink" Target="http://www.ttb.org.tr/mevzuat/index.php?option=com_content&amp;view=article&amp;id=1047:ksel-verlern-korunmasi-kanunu&amp;catid=1:yasa&amp;Itemid=2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Users\Sinan\AppData\Local\Temp\www.saglik.net" TargetMode="External"/><Relationship Id="rId5" Type="http://schemas.openxmlformats.org/officeDocument/2006/relationships/hyperlink" Target="https://enabiz.gov.tr/Giris.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1306</Words>
  <Characters>7448</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SS</cp:lastModifiedBy>
  <cp:revision>2</cp:revision>
  <dcterms:created xsi:type="dcterms:W3CDTF">2016-05-06T13:59:00Z</dcterms:created>
  <dcterms:modified xsi:type="dcterms:W3CDTF">2016-05-06T13:59:00Z</dcterms:modified>
</cp:coreProperties>
</file>