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28" w:rsidRDefault="00590F28" w:rsidP="00590F28">
      <w:pPr>
        <w:shd w:val="clear" w:color="auto" w:fill="FFFFFF"/>
        <w:spacing w:before="150" w:after="225" w:line="270" w:lineRule="atLeast"/>
        <w:jc w:val="center"/>
        <w:rPr>
          <w:rFonts w:ascii="Times New Roman" w:eastAsia="Times New Roman" w:hAnsi="Times New Roman" w:cs="Times New Roman"/>
          <w:b/>
          <w:color w:val="323232"/>
          <w:sz w:val="24"/>
          <w:szCs w:val="24"/>
          <w:lang w:eastAsia="tr-TR"/>
        </w:rPr>
      </w:pPr>
      <w:bookmarkStart w:id="0" w:name="_GoBack"/>
      <w:bookmarkEnd w:id="0"/>
      <w:r w:rsidRPr="00341C75">
        <w:rPr>
          <w:rFonts w:ascii="Times New Roman" w:eastAsia="Times New Roman" w:hAnsi="Times New Roman" w:cs="Times New Roman"/>
          <w:b/>
          <w:color w:val="323232"/>
          <w:sz w:val="24"/>
          <w:szCs w:val="24"/>
          <w:lang w:eastAsia="tr-TR"/>
        </w:rPr>
        <w:t>DANIŞTAY BAŞKANLIĞINA</w:t>
      </w:r>
    </w:p>
    <w:p w:rsidR="00607EB3" w:rsidRDefault="00607EB3" w:rsidP="00590F28">
      <w:pPr>
        <w:shd w:val="clear" w:color="auto" w:fill="FFFFFF"/>
        <w:spacing w:before="150" w:after="225" w:line="270" w:lineRule="atLeast"/>
        <w:jc w:val="center"/>
        <w:rPr>
          <w:rFonts w:ascii="Times New Roman" w:eastAsia="Times New Roman" w:hAnsi="Times New Roman" w:cs="Times New Roman"/>
          <w:b/>
          <w:color w:val="323232"/>
          <w:sz w:val="24"/>
          <w:szCs w:val="24"/>
          <w:lang w:eastAsia="tr-TR"/>
        </w:rPr>
      </w:pPr>
      <w:r>
        <w:rPr>
          <w:rFonts w:ascii="Times New Roman" w:eastAsia="Times New Roman" w:hAnsi="Times New Roman" w:cs="Times New Roman"/>
          <w:b/>
          <w:color w:val="323232"/>
          <w:sz w:val="24"/>
          <w:szCs w:val="24"/>
          <w:lang w:eastAsia="tr-TR"/>
        </w:rPr>
        <w:t>Sunulmak üzere</w:t>
      </w:r>
    </w:p>
    <w:p w:rsidR="00607EB3" w:rsidRDefault="00607EB3" w:rsidP="00590F28">
      <w:pPr>
        <w:shd w:val="clear" w:color="auto" w:fill="FFFFFF"/>
        <w:spacing w:before="150" w:after="225" w:line="270" w:lineRule="atLeast"/>
        <w:jc w:val="center"/>
        <w:rPr>
          <w:rFonts w:ascii="Times New Roman" w:eastAsia="Times New Roman" w:hAnsi="Times New Roman" w:cs="Times New Roman"/>
          <w:b/>
          <w:color w:val="323232"/>
          <w:sz w:val="24"/>
          <w:szCs w:val="24"/>
          <w:lang w:eastAsia="tr-TR"/>
        </w:rPr>
      </w:pPr>
      <w:r>
        <w:rPr>
          <w:rFonts w:ascii="Times New Roman" w:eastAsia="Times New Roman" w:hAnsi="Times New Roman" w:cs="Times New Roman"/>
          <w:b/>
          <w:color w:val="323232"/>
          <w:sz w:val="24"/>
          <w:szCs w:val="24"/>
          <w:lang w:eastAsia="tr-TR"/>
        </w:rPr>
        <w:t>DANIŞTAY 16. DAİRE BAŞKANLIĞI’NA,</w:t>
      </w:r>
    </w:p>
    <w:p w:rsidR="00607EB3" w:rsidRPr="00341C75" w:rsidRDefault="00607EB3" w:rsidP="00607EB3">
      <w:pPr>
        <w:shd w:val="clear" w:color="auto" w:fill="FFFFFF"/>
        <w:spacing w:before="150" w:after="225" w:line="270" w:lineRule="atLeast"/>
        <w:jc w:val="right"/>
        <w:rPr>
          <w:rFonts w:ascii="Times New Roman" w:eastAsia="Times New Roman" w:hAnsi="Times New Roman" w:cs="Times New Roman"/>
          <w:b/>
          <w:color w:val="323232"/>
          <w:sz w:val="24"/>
          <w:szCs w:val="24"/>
          <w:lang w:eastAsia="tr-TR"/>
        </w:rPr>
      </w:pPr>
      <w:r>
        <w:rPr>
          <w:rFonts w:ascii="Times New Roman" w:eastAsia="Times New Roman" w:hAnsi="Times New Roman" w:cs="Times New Roman"/>
          <w:b/>
          <w:color w:val="323232"/>
          <w:sz w:val="24"/>
          <w:szCs w:val="24"/>
          <w:lang w:eastAsia="tr-TR"/>
        </w:rPr>
        <w:t>ESAS NO:2015/18634</w:t>
      </w:r>
    </w:p>
    <w:p w:rsidR="00743F5A" w:rsidRPr="00341C75" w:rsidRDefault="00607EB3" w:rsidP="00590F28">
      <w:pPr>
        <w:shd w:val="clear" w:color="auto" w:fill="FFFFFF"/>
        <w:spacing w:before="150" w:after="225" w:line="270" w:lineRule="atLeas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İTİRAZ EDEN</w:t>
      </w:r>
    </w:p>
    <w:p w:rsidR="00590F28" w:rsidRPr="00341C75" w:rsidRDefault="00590F28" w:rsidP="00590F28">
      <w:pPr>
        <w:shd w:val="clear" w:color="auto" w:fill="FFFFFF"/>
        <w:spacing w:before="150" w:after="225" w:line="270" w:lineRule="atLeast"/>
        <w:ind w:left="708" w:hanging="708"/>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b/>
          <w:sz w:val="24"/>
          <w:szCs w:val="24"/>
          <w:lang w:eastAsia="tr-TR"/>
        </w:rPr>
        <w:t>DAVACILAR</w:t>
      </w:r>
      <w:r w:rsidR="00743F5A" w:rsidRPr="00341C75">
        <w:rPr>
          <w:rFonts w:ascii="Times New Roman" w:eastAsia="Times New Roman" w:hAnsi="Times New Roman" w:cs="Times New Roman"/>
          <w:sz w:val="24"/>
          <w:szCs w:val="24"/>
          <w:lang w:eastAsia="tr-TR"/>
        </w:rPr>
        <w:tab/>
        <w:t>:</w:t>
      </w:r>
      <w:r w:rsidRPr="00341C75">
        <w:rPr>
          <w:rFonts w:ascii="Times New Roman" w:eastAsia="Times New Roman" w:hAnsi="Times New Roman" w:cs="Times New Roman"/>
          <w:sz w:val="24"/>
          <w:szCs w:val="24"/>
          <w:lang w:eastAsia="tr-TR"/>
        </w:rPr>
        <w:t>Türk Tabipleri Birliği</w:t>
      </w:r>
    </w:p>
    <w:p w:rsidR="00590F28" w:rsidRPr="00341C75" w:rsidRDefault="00590F28" w:rsidP="00590F28">
      <w:pPr>
        <w:shd w:val="clear" w:color="auto" w:fill="FFFFFF"/>
        <w:spacing w:before="150" w:after="225" w:line="270" w:lineRule="atLeast"/>
        <w:ind w:left="2127" w:hanging="2127"/>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sz w:val="24"/>
          <w:szCs w:val="24"/>
          <w:lang w:eastAsia="tr-TR"/>
        </w:rPr>
        <w:tab/>
        <w:t xml:space="preserve">GMK Bulvarı Ş. </w:t>
      </w:r>
      <w:proofErr w:type="spellStart"/>
      <w:r w:rsidRPr="00341C75">
        <w:rPr>
          <w:rFonts w:ascii="Times New Roman" w:eastAsia="Times New Roman" w:hAnsi="Times New Roman" w:cs="Times New Roman"/>
          <w:sz w:val="24"/>
          <w:szCs w:val="24"/>
          <w:lang w:eastAsia="tr-TR"/>
        </w:rPr>
        <w:t>Daniş</w:t>
      </w:r>
      <w:proofErr w:type="spellEnd"/>
      <w:r w:rsidR="00743F5A" w:rsidRPr="00341C75">
        <w:rPr>
          <w:rFonts w:ascii="Times New Roman" w:eastAsia="Times New Roman" w:hAnsi="Times New Roman" w:cs="Times New Roman"/>
          <w:sz w:val="24"/>
          <w:szCs w:val="24"/>
          <w:lang w:eastAsia="tr-TR"/>
        </w:rPr>
        <w:t xml:space="preserve"> </w:t>
      </w:r>
      <w:proofErr w:type="spellStart"/>
      <w:r w:rsidRPr="00341C75">
        <w:rPr>
          <w:rFonts w:ascii="Times New Roman" w:eastAsia="Times New Roman" w:hAnsi="Times New Roman" w:cs="Times New Roman"/>
          <w:sz w:val="24"/>
          <w:szCs w:val="24"/>
          <w:lang w:eastAsia="tr-TR"/>
        </w:rPr>
        <w:t>Tunalıgil</w:t>
      </w:r>
      <w:proofErr w:type="spellEnd"/>
      <w:r w:rsidR="00743F5A" w:rsidRPr="00341C75">
        <w:rPr>
          <w:rFonts w:ascii="Times New Roman" w:eastAsia="Times New Roman" w:hAnsi="Times New Roman" w:cs="Times New Roman"/>
          <w:sz w:val="24"/>
          <w:szCs w:val="24"/>
          <w:lang w:eastAsia="tr-TR"/>
        </w:rPr>
        <w:t xml:space="preserve"> </w:t>
      </w:r>
      <w:r w:rsidRPr="00341C75">
        <w:rPr>
          <w:rFonts w:ascii="Times New Roman" w:eastAsia="Times New Roman" w:hAnsi="Times New Roman" w:cs="Times New Roman"/>
          <w:sz w:val="24"/>
          <w:szCs w:val="24"/>
          <w:lang w:eastAsia="tr-TR"/>
        </w:rPr>
        <w:t>S</w:t>
      </w:r>
      <w:r w:rsidR="00743F5A" w:rsidRPr="00341C75">
        <w:rPr>
          <w:rFonts w:ascii="Times New Roman" w:eastAsia="Times New Roman" w:hAnsi="Times New Roman" w:cs="Times New Roman"/>
          <w:sz w:val="24"/>
          <w:szCs w:val="24"/>
          <w:lang w:eastAsia="tr-TR"/>
        </w:rPr>
        <w:t>o</w:t>
      </w:r>
      <w:r w:rsidRPr="00341C75">
        <w:rPr>
          <w:rFonts w:ascii="Times New Roman" w:eastAsia="Times New Roman" w:hAnsi="Times New Roman" w:cs="Times New Roman"/>
          <w:sz w:val="24"/>
          <w:szCs w:val="24"/>
          <w:lang w:eastAsia="tr-TR"/>
        </w:rPr>
        <w:t>k. No:2/4 Maltepe/Ankara</w:t>
      </w:r>
    </w:p>
    <w:p w:rsidR="00590F28" w:rsidRPr="00341C75" w:rsidRDefault="00590F28" w:rsidP="003410D9">
      <w:pPr>
        <w:shd w:val="clear" w:color="auto" w:fill="FFFFFF"/>
        <w:spacing w:before="150" w:after="225" w:line="270" w:lineRule="atLeast"/>
        <w:ind w:left="2127" w:hanging="2127"/>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b/>
          <w:sz w:val="24"/>
          <w:szCs w:val="24"/>
          <w:lang w:eastAsia="tr-TR"/>
        </w:rPr>
        <w:t>VEKİLİ</w:t>
      </w:r>
      <w:r w:rsidR="003410D9" w:rsidRPr="00341C75">
        <w:rPr>
          <w:rFonts w:ascii="Times New Roman" w:eastAsia="Times New Roman" w:hAnsi="Times New Roman" w:cs="Times New Roman"/>
          <w:b/>
          <w:sz w:val="24"/>
          <w:szCs w:val="24"/>
          <w:lang w:eastAsia="tr-TR"/>
        </w:rPr>
        <w:tab/>
      </w:r>
      <w:r w:rsidRPr="00341C75">
        <w:rPr>
          <w:rFonts w:ascii="Times New Roman" w:eastAsia="Times New Roman" w:hAnsi="Times New Roman" w:cs="Times New Roman"/>
          <w:sz w:val="24"/>
          <w:szCs w:val="24"/>
          <w:lang w:eastAsia="tr-TR"/>
        </w:rPr>
        <w:t xml:space="preserve">:Av. Mustafa Güler (Ankara Barosu 10568) </w:t>
      </w:r>
    </w:p>
    <w:p w:rsidR="00590F28" w:rsidRPr="00341C75" w:rsidRDefault="00590F28" w:rsidP="00590F28">
      <w:pPr>
        <w:shd w:val="clear" w:color="auto" w:fill="FFFFFF"/>
        <w:spacing w:before="150" w:after="225" w:line="270" w:lineRule="atLeast"/>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sz w:val="24"/>
          <w:szCs w:val="24"/>
          <w:lang w:eastAsia="tr-TR"/>
        </w:rPr>
        <w:tab/>
      </w:r>
      <w:r w:rsidRPr="00341C75">
        <w:rPr>
          <w:rFonts w:ascii="Times New Roman" w:eastAsia="Times New Roman" w:hAnsi="Times New Roman" w:cs="Times New Roman"/>
          <w:sz w:val="24"/>
          <w:szCs w:val="24"/>
          <w:lang w:eastAsia="tr-TR"/>
        </w:rPr>
        <w:tab/>
      </w:r>
      <w:r w:rsidRPr="00341C75">
        <w:rPr>
          <w:rFonts w:ascii="Times New Roman" w:eastAsia="Times New Roman" w:hAnsi="Times New Roman" w:cs="Times New Roman"/>
          <w:sz w:val="24"/>
          <w:szCs w:val="24"/>
          <w:lang w:eastAsia="tr-TR"/>
        </w:rPr>
        <w:tab/>
        <w:t xml:space="preserve">Strazburg Caddesi 28/28 Sıhhiye 06430 </w:t>
      </w:r>
      <w:proofErr w:type="gramStart"/>
      <w:r w:rsidRPr="00341C75">
        <w:rPr>
          <w:rFonts w:ascii="Times New Roman" w:eastAsia="Times New Roman" w:hAnsi="Times New Roman" w:cs="Times New Roman"/>
          <w:sz w:val="24"/>
          <w:szCs w:val="24"/>
          <w:lang w:eastAsia="tr-TR"/>
        </w:rPr>
        <w:t>Ankara</w:t>
      </w:r>
      <w:r w:rsidR="00516B1B">
        <w:rPr>
          <w:rFonts w:ascii="Times New Roman" w:eastAsia="Times New Roman" w:hAnsi="Times New Roman" w:cs="Times New Roman"/>
          <w:sz w:val="24"/>
          <w:szCs w:val="24"/>
          <w:lang w:eastAsia="tr-TR"/>
        </w:rPr>
        <w:t xml:space="preserve">  </w:t>
      </w:r>
      <w:r w:rsidR="00516B1B" w:rsidRPr="00516B1B">
        <w:rPr>
          <w:rFonts w:ascii="Times New Roman" w:eastAsia="Times New Roman" w:hAnsi="Times New Roman" w:cs="Times New Roman"/>
          <w:sz w:val="24"/>
          <w:szCs w:val="24"/>
          <w:lang w:eastAsia="tr-TR"/>
        </w:rPr>
        <w:t>Tel</w:t>
      </w:r>
      <w:proofErr w:type="gramEnd"/>
      <w:r w:rsidR="00516B1B" w:rsidRPr="00516B1B">
        <w:rPr>
          <w:rFonts w:ascii="Times New Roman" w:eastAsia="Times New Roman" w:hAnsi="Times New Roman" w:cs="Times New Roman"/>
          <w:sz w:val="24"/>
          <w:szCs w:val="24"/>
          <w:lang w:eastAsia="tr-TR"/>
        </w:rPr>
        <w:t>:0312</w:t>
      </w:r>
      <w:r w:rsidR="00516B1B">
        <w:rPr>
          <w:rFonts w:ascii="Times New Roman" w:eastAsia="Times New Roman" w:hAnsi="Times New Roman" w:cs="Times New Roman"/>
          <w:sz w:val="24"/>
          <w:szCs w:val="24"/>
          <w:lang w:eastAsia="tr-TR"/>
        </w:rPr>
        <w:t xml:space="preserve"> 229 7130</w:t>
      </w:r>
    </w:p>
    <w:p w:rsidR="00590F28" w:rsidRPr="00341C75" w:rsidRDefault="00590F28" w:rsidP="00590F28">
      <w:pPr>
        <w:shd w:val="clear" w:color="auto" w:fill="FFFFFF"/>
        <w:spacing w:before="150" w:after="225" w:line="270" w:lineRule="atLeast"/>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b/>
          <w:sz w:val="24"/>
          <w:szCs w:val="24"/>
          <w:lang w:eastAsia="tr-TR"/>
        </w:rPr>
        <w:t>DAVALI</w:t>
      </w:r>
      <w:r w:rsidRPr="00341C75">
        <w:rPr>
          <w:rFonts w:ascii="Times New Roman" w:eastAsia="Times New Roman" w:hAnsi="Times New Roman" w:cs="Times New Roman"/>
          <w:sz w:val="24"/>
          <w:szCs w:val="24"/>
          <w:lang w:eastAsia="tr-TR"/>
        </w:rPr>
        <w:tab/>
      </w:r>
      <w:r w:rsidRPr="00341C75">
        <w:rPr>
          <w:rFonts w:ascii="Times New Roman" w:eastAsia="Times New Roman" w:hAnsi="Times New Roman" w:cs="Times New Roman"/>
          <w:sz w:val="24"/>
          <w:szCs w:val="24"/>
          <w:lang w:eastAsia="tr-TR"/>
        </w:rPr>
        <w:tab/>
        <w:t>:Sağlık Bakanlığı / Ankara</w:t>
      </w:r>
    </w:p>
    <w:p w:rsidR="00607EB3" w:rsidRPr="00607EB3" w:rsidRDefault="00607EB3" w:rsidP="00341C75">
      <w:pPr>
        <w:spacing w:after="120" w:line="360" w:lineRule="auto"/>
        <w:ind w:left="2127" w:hanging="212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VEKİLİ</w:t>
      </w:r>
      <w:r>
        <w:rPr>
          <w:rFonts w:ascii="Times New Roman" w:eastAsia="Times New Roman" w:hAnsi="Times New Roman" w:cs="Times New Roman"/>
          <w:b/>
          <w:sz w:val="24"/>
          <w:szCs w:val="24"/>
          <w:lang w:eastAsia="tr-TR"/>
        </w:rPr>
        <w:tab/>
        <w:t>:</w:t>
      </w:r>
      <w:proofErr w:type="spellStart"/>
      <w:r>
        <w:rPr>
          <w:rFonts w:ascii="Times New Roman" w:eastAsia="Times New Roman" w:hAnsi="Times New Roman" w:cs="Times New Roman"/>
          <w:sz w:val="24"/>
          <w:szCs w:val="24"/>
          <w:lang w:eastAsia="tr-TR"/>
        </w:rPr>
        <w:t>Av.Recep</w:t>
      </w:r>
      <w:proofErr w:type="spellEnd"/>
      <w:r>
        <w:rPr>
          <w:rFonts w:ascii="Times New Roman" w:eastAsia="Times New Roman" w:hAnsi="Times New Roman" w:cs="Times New Roman"/>
          <w:sz w:val="24"/>
          <w:szCs w:val="24"/>
          <w:lang w:eastAsia="tr-TR"/>
        </w:rPr>
        <w:t xml:space="preserve"> Aydın GÜLEÇ</w:t>
      </w:r>
    </w:p>
    <w:p w:rsidR="00590F28" w:rsidRPr="00607EB3" w:rsidRDefault="00590F28" w:rsidP="00607EB3">
      <w:pPr>
        <w:spacing w:after="120" w:line="360" w:lineRule="auto"/>
        <w:ind w:left="2127" w:hanging="2127"/>
        <w:jc w:val="both"/>
        <w:rPr>
          <w:rFonts w:ascii="Times New Roman" w:hAnsi="Times New Roman" w:cs="Times New Roman"/>
          <w:bCs/>
          <w:sz w:val="24"/>
          <w:szCs w:val="24"/>
        </w:rPr>
      </w:pPr>
      <w:r w:rsidRPr="00607EB3">
        <w:rPr>
          <w:rFonts w:ascii="Times New Roman" w:eastAsia="Times New Roman" w:hAnsi="Times New Roman" w:cs="Times New Roman"/>
          <w:b/>
          <w:sz w:val="24"/>
          <w:szCs w:val="24"/>
          <w:lang w:eastAsia="tr-TR"/>
        </w:rPr>
        <w:t>KONUSU</w:t>
      </w:r>
      <w:r w:rsidR="00607EB3" w:rsidRPr="00607EB3">
        <w:rPr>
          <w:rFonts w:ascii="Times New Roman" w:eastAsia="Times New Roman" w:hAnsi="Times New Roman" w:cs="Times New Roman"/>
          <w:b/>
          <w:sz w:val="24"/>
          <w:szCs w:val="24"/>
          <w:lang w:eastAsia="tr-TR"/>
        </w:rPr>
        <w:tab/>
      </w:r>
      <w:r w:rsidR="001879A2" w:rsidRPr="00607EB3">
        <w:rPr>
          <w:rFonts w:ascii="Times New Roman" w:eastAsia="Times New Roman" w:hAnsi="Times New Roman" w:cs="Times New Roman"/>
          <w:b/>
          <w:sz w:val="24"/>
          <w:szCs w:val="24"/>
          <w:lang w:eastAsia="tr-TR"/>
        </w:rPr>
        <w:t>:</w:t>
      </w:r>
      <w:r w:rsidR="00607EB3">
        <w:rPr>
          <w:rFonts w:ascii="Times New Roman" w:hAnsi="Times New Roman" w:cs="Times New Roman"/>
          <w:sz w:val="24"/>
          <w:szCs w:val="24"/>
        </w:rPr>
        <w:t xml:space="preserve">Danıştay 16. Dairesinin 30.9.2015 tarih ve 2015/18634 E. sayılı </w:t>
      </w:r>
      <w:proofErr w:type="gramStart"/>
      <w:r w:rsidR="00607EB3">
        <w:rPr>
          <w:rFonts w:ascii="Times New Roman" w:hAnsi="Times New Roman" w:cs="Times New Roman"/>
          <w:sz w:val="24"/>
          <w:szCs w:val="24"/>
        </w:rPr>
        <w:t>kararının</w:t>
      </w:r>
      <w:proofErr w:type="gramEnd"/>
      <w:r w:rsidR="00607EB3" w:rsidRPr="00607EB3">
        <w:rPr>
          <w:rFonts w:ascii="Times New Roman" w:hAnsi="Times New Roman" w:cs="Times New Roman"/>
          <w:sz w:val="24"/>
          <w:szCs w:val="24"/>
        </w:rPr>
        <w:t xml:space="preserve"> yürütme</w:t>
      </w:r>
      <w:r w:rsidR="00607EB3">
        <w:rPr>
          <w:rFonts w:ascii="Times New Roman" w:hAnsi="Times New Roman" w:cs="Times New Roman"/>
          <w:sz w:val="24"/>
          <w:szCs w:val="24"/>
        </w:rPr>
        <w:t>si</w:t>
      </w:r>
      <w:r w:rsidR="00607EB3" w:rsidRPr="00607EB3">
        <w:rPr>
          <w:rFonts w:ascii="Times New Roman" w:hAnsi="Times New Roman" w:cs="Times New Roman"/>
          <w:sz w:val="24"/>
          <w:szCs w:val="24"/>
        </w:rPr>
        <w:t>nin durdurulması</w:t>
      </w:r>
      <w:r w:rsidR="00607EB3">
        <w:rPr>
          <w:rFonts w:ascii="Times New Roman" w:hAnsi="Times New Roman" w:cs="Times New Roman"/>
          <w:sz w:val="24"/>
          <w:szCs w:val="24"/>
        </w:rPr>
        <w:t xml:space="preserve"> isteminin reddine ilişkin kısmının kaldırılmasına karar verilmesi istemidir.</w:t>
      </w:r>
    </w:p>
    <w:p w:rsidR="00743F5A" w:rsidRPr="00341C75" w:rsidRDefault="00607EB3" w:rsidP="00341C75">
      <w:pPr>
        <w:shd w:val="clear" w:color="auto" w:fill="FFFFFF"/>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TEBLİĞ </w:t>
      </w:r>
      <w:r w:rsidR="00743F5A" w:rsidRPr="00341C75">
        <w:rPr>
          <w:rFonts w:ascii="Times New Roman" w:eastAsia="Times New Roman" w:hAnsi="Times New Roman" w:cs="Times New Roman"/>
          <w:b/>
          <w:sz w:val="24"/>
          <w:szCs w:val="24"/>
          <w:lang w:eastAsia="tr-TR"/>
        </w:rPr>
        <w:t>TARİHİ</w:t>
      </w:r>
      <w:r w:rsidR="00743F5A" w:rsidRPr="00341C75">
        <w:rPr>
          <w:rFonts w:ascii="Times New Roman" w:eastAsia="Times New Roman" w:hAnsi="Times New Roman" w:cs="Times New Roman"/>
          <w:sz w:val="24"/>
          <w:szCs w:val="24"/>
          <w:lang w:eastAsia="tr-TR"/>
        </w:rPr>
        <w:tab/>
        <w:t>:</w:t>
      </w:r>
      <w:r>
        <w:rPr>
          <w:rFonts w:ascii="Times New Roman" w:eastAsia="Times New Roman" w:hAnsi="Times New Roman" w:cs="Times New Roman"/>
          <w:sz w:val="24"/>
          <w:szCs w:val="24"/>
          <w:lang w:eastAsia="tr-TR"/>
        </w:rPr>
        <w:t>20.11.2015</w:t>
      </w:r>
    </w:p>
    <w:p w:rsidR="00590F28" w:rsidRPr="00341C75" w:rsidRDefault="00590F28" w:rsidP="00341C75">
      <w:pPr>
        <w:shd w:val="clear" w:color="auto" w:fill="FFFFFF"/>
        <w:spacing w:after="120" w:line="360" w:lineRule="auto"/>
        <w:jc w:val="both"/>
        <w:rPr>
          <w:rFonts w:ascii="Times New Roman" w:eastAsia="Times New Roman" w:hAnsi="Times New Roman" w:cs="Times New Roman"/>
          <w:b/>
          <w:sz w:val="24"/>
          <w:szCs w:val="24"/>
          <w:lang w:eastAsia="tr-TR"/>
        </w:rPr>
      </w:pPr>
      <w:r w:rsidRPr="00341C75">
        <w:rPr>
          <w:rFonts w:ascii="Times New Roman" w:eastAsia="Times New Roman" w:hAnsi="Times New Roman" w:cs="Times New Roman"/>
          <w:b/>
          <w:sz w:val="24"/>
          <w:szCs w:val="24"/>
          <w:lang w:eastAsia="tr-TR"/>
        </w:rPr>
        <w:t>AÇIKLAMALAR</w:t>
      </w:r>
      <w:r w:rsidRPr="00341C75">
        <w:rPr>
          <w:rFonts w:ascii="Times New Roman" w:eastAsia="Times New Roman" w:hAnsi="Times New Roman" w:cs="Times New Roman"/>
          <w:b/>
          <w:sz w:val="24"/>
          <w:szCs w:val="24"/>
          <w:lang w:eastAsia="tr-TR"/>
        </w:rPr>
        <w:tab/>
        <w:t>:</w:t>
      </w:r>
    </w:p>
    <w:p w:rsidR="00910643" w:rsidRDefault="00F27F4F"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Sağlık Bakanlığı </w:t>
      </w:r>
      <w:r w:rsidR="00743F5A" w:rsidRPr="00341C75">
        <w:rPr>
          <w:rFonts w:ascii="Times New Roman" w:hAnsi="Times New Roman" w:cs="Times New Roman"/>
          <w:bCs/>
          <w:sz w:val="24"/>
          <w:szCs w:val="24"/>
        </w:rPr>
        <w:t>v</w:t>
      </w:r>
      <w:r w:rsidRPr="00341C75">
        <w:rPr>
          <w:rFonts w:ascii="Times New Roman" w:hAnsi="Times New Roman" w:cs="Times New Roman"/>
          <w:bCs/>
          <w:sz w:val="24"/>
          <w:szCs w:val="24"/>
        </w:rPr>
        <w:t>e Bağlı Kuruluşları Atama ve  Yer Değiştirme Yönetmeliğinin kimi hükümleri</w:t>
      </w:r>
      <w:r w:rsidR="00910643">
        <w:rPr>
          <w:rFonts w:ascii="Times New Roman" w:hAnsi="Times New Roman" w:cs="Times New Roman"/>
          <w:bCs/>
          <w:sz w:val="24"/>
          <w:szCs w:val="24"/>
        </w:rPr>
        <w:t>nin</w:t>
      </w:r>
      <w:r w:rsidRPr="00341C75">
        <w:rPr>
          <w:rFonts w:ascii="Times New Roman" w:hAnsi="Times New Roman" w:cs="Times New Roman"/>
          <w:bCs/>
          <w:sz w:val="24"/>
          <w:szCs w:val="24"/>
        </w:rPr>
        <w:t xml:space="preserve"> 4.4.2015 günlü Resmi Gazetede yayımlanarak yürürlüğe giren Yönetmelikle değiştirilmiş</w:t>
      </w:r>
      <w:r w:rsidR="00910643">
        <w:rPr>
          <w:rFonts w:ascii="Times New Roman" w:hAnsi="Times New Roman" w:cs="Times New Roman"/>
          <w:bCs/>
          <w:sz w:val="24"/>
          <w:szCs w:val="24"/>
        </w:rPr>
        <w:t xml:space="preserve"> olmakla; anılan değişikliğin kimi hükümlerinin hukuka aykırılığı ifade edilerek öncelikle yürütmesinin durdurulması ve nihayet iptali istemiyle dava açılmıştır.</w:t>
      </w:r>
    </w:p>
    <w:p w:rsidR="00910643" w:rsidRDefault="00910643" w:rsidP="00341C75">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Bu davada, Danıştay 16. Daire, aile birliğinin sağlanması gerekliliği ile ilgili ulusal ve </w:t>
      </w:r>
      <w:proofErr w:type="gramStart"/>
      <w:r>
        <w:rPr>
          <w:rFonts w:ascii="Times New Roman" w:hAnsi="Times New Roman" w:cs="Times New Roman"/>
          <w:bCs/>
          <w:sz w:val="24"/>
          <w:szCs w:val="24"/>
        </w:rPr>
        <w:t>uluslar arası</w:t>
      </w:r>
      <w:proofErr w:type="gramEnd"/>
      <w:r>
        <w:rPr>
          <w:rFonts w:ascii="Times New Roman" w:hAnsi="Times New Roman" w:cs="Times New Roman"/>
          <w:bCs/>
          <w:sz w:val="24"/>
          <w:szCs w:val="24"/>
        </w:rPr>
        <w:t xml:space="preserve"> düzenlemelere atıf yaparak, stratejik personel tanımlamasıyla hekimlerin aile birliğinin engellenmesine ilişkin ölçüsüz kural niteliğindeki hükmün yürütmesinin durdurulmasına karar vermiştir. </w:t>
      </w:r>
    </w:p>
    <w:p w:rsidR="00743F5A" w:rsidRDefault="00910643" w:rsidP="00341C75">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Ancak söz konusu Karar’da, dava konusu diğer hükümlerin yürütmesinin durdurulması isteminin reddine karar verilmiştir. Aşağıda, söz konusu </w:t>
      </w:r>
      <w:r w:rsidR="009B2360">
        <w:rPr>
          <w:rFonts w:ascii="Times New Roman" w:hAnsi="Times New Roman" w:cs="Times New Roman"/>
          <w:bCs/>
          <w:sz w:val="24"/>
          <w:szCs w:val="24"/>
        </w:rPr>
        <w:t xml:space="preserve">hükümlerin hukuka açıkça aykırılıkları ile uygulanmalarıyla yaratmakta oldukları telafisi mümkün olmayan zararlar açıklanarak yürütmenin durdurulması isteminin reddine dair kararın kaldırılması talep edilecektir. </w:t>
      </w:r>
    </w:p>
    <w:p w:rsidR="003410D9" w:rsidRPr="00341C75" w:rsidRDefault="003410D9"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lastRenderedPageBreak/>
        <w:t>Strateji</w:t>
      </w:r>
      <w:r w:rsidR="00DA019E" w:rsidRPr="00341C75">
        <w:rPr>
          <w:rFonts w:ascii="Times New Roman" w:hAnsi="Times New Roman" w:cs="Times New Roman"/>
          <w:b/>
          <w:sz w:val="24"/>
          <w:szCs w:val="24"/>
        </w:rPr>
        <w:t>k</w:t>
      </w:r>
      <w:r w:rsidRPr="00341C75">
        <w:rPr>
          <w:rFonts w:ascii="Times New Roman" w:hAnsi="Times New Roman" w:cs="Times New Roman"/>
          <w:b/>
          <w:sz w:val="24"/>
          <w:szCs w:val="24"/>
        </w:rPr>
        <w:t xml:space="preserve"> personel </w:t>
      </w:r>
      <w:r w:rsidR="001879A2" w:rsidRPr="00341C75">
        <w:rPr>
          <w:rFonts w:ascii="Times New Roman" w:hAnsi="Times New Roman" w:cs="Times New Roman"/>
          <w:b/>
          <w:sz w:val="24"/>
          <w:szCs w:val="24"/>
        </w:rPr>
        <w:t>ayrımı</w:t>
      </w:r>
      <w:r w:rsidR="00D51DDE">
        <w:rPr>
          <w:rFonts w:ascii="Times New Roman" w:hAnsi="Times New Roman" w:cs="Times New Roman"/>
          <w:b/>
          <w:sz w:val="24"/>
          <w:szCs w:val="24"/>
        </w:rPr>
        <w:t xml:space="preserve"> </w:t>
      </w:r>
    </w:p>
    <w:p w:rsidR="003B0826" w:rsidRPr="00516B1B" w:rsidRDefault="00743F5A" w:rsidP="00341C75">
      <w:pPr>
        <w:spacing w:after="120" w:line="360" w:lineRule="auto"/>
        <w:ind w:firstLine="851"/>
        <w:jc w:val="both"/>
        <w:rPr>
          <w:rFonts w:ascii="Times New Roman" w:hAnsi="Times New Roman" w:cs="Times New Roman"/>
          <w:sz w:val="24"/>
          <w:szCs w:val="24"/>
        </w:rPr>
      </w:pPr>
      <w:r w:rsidRPr="00516B1B">
        <w:rPr>
          <w:rFonts w:ascii="Times New Roman" w:hAnsi="Times New Roman" w:cs="Times New Roman"/>
          <w:bCs/>
          <w:sz w:val="24"/>
          <w:szCs w:val="24"/>
        </w:rPr>
        <w:t xml:space="preserve">Sağlık Bakanlığı ve Bağlı Kuruluşları Atama ve  Yer Değiştirme Yönetmeliğinin </w:t>
      </w:r>
      <w:r w:rsidR="003410D9" w:rsidRPr="00516B1B">
        <w:rPr>
          <w:rFonts w:ascii="Times New Roman" w:hAnsi="Times New Roman" w:cs="Times New Roman"/>
          <w:sz w:val="24"/>
          <w:szCs w:val="24"/>
        </w:rPr>
        <w:t xml:space="preserve">Tanımlar başlıklı 4. </w:t>
      </w:r>
      <w:r w:rsidR="003B0826" w:rsidRPr="00516B1B">
        <w:rPr>
          <w:rFonts w:ascii="Times New Roman" w:hAnsi="Times New Roman" w:cs="Times New Roman"/>
          <w:sz w:val="24"/>
          <w:szCs w:val="24"/>
        </w:rPr>
        <w:t>m</w:t>
      </w:r>
      <w:r w:rsidR="003410D9" w:rsidRPr="00516B1B">
        <w:rPr>
          <w:rFonts w:ascii="Times New Roman" w:hAnsi="Times New Roman" w:cs="Times New Roman"/>
          <w:sz w:val="24"/>
          <w:szCs w:val="24"/>
        </w:rPr>
        <w:t>addesinin ( m ) bendi</w:t>
      </w:r>
      <w:r w:rsidR="00D51DDE" w:rsidRPr="00516B1B">
        <w:rPr>
          <w:rFonts w:ascii="Times New Roman" w:hAnsi="Times New Roman" w:cs="Times New Roman"/>
          <w:sz w:val="24"/>
          <w:szCs w:val="24"/>
        </w:rPr>
        <w:t>ne göre</w:t>
      </w:r>
      <w:r w:rsidR="003410D9" w:rsidRPr="00516B1B">
        <w:rPr>
          <w:rFonts w:ascii="Times New Roman" w:hAnsi="Times New Roman" w:cs="Times New Roman"/>
          <w:sz w:val="24"/>
          <w:szCs w:val="24"/>
        </w:rPr>
        <w:t xml:space="preserve"> </w:t>
      </w:r>
      <w:r w:rsidR="003410D9" w:rsidRPr="00516B1B">
        <w:rPr>
          <w:rFonts w:ascii="Times New Roman" w:hAnsi="Times New Roman" w:cs="Times New Roman"/>
          <w:i/>
          <w:sz w:val="24"/>
          <w:szCs w:val="24"/>
        </w:rPr>
        <w:t>“Stratejik personel: Tıpta ve diş hekimliğinde uzmanlık eğitimi mevzuatına göre uzman olmuş uzman tabip, uzman (TUTG) ve tabip unvanındaki personeli”</w:t>
      </w:r>
      <w:r w:rsidR="003410D9" w:rsidRPr="00516B1B">
        <w:rPr>
          <w:rFonts w:ascii="Times New Roman" w:hAnsi="Times New Roman" w:cs="Times New Roman"/>
          <w:sz w:val="24"/>
          <w:szCs w:val="24"/>
        </w:rPr>
        <w:t xml:space="preserve"> ifade e</w:t>
      </w:r>
      <w:r w:rsidR="00D51DDE" w:rsidRPr="00516B1B">
        <w:rPr>
          <w:rFonts w:ascii="Times New Roman" w:hAnsi="Times New Roman" w:cs="Times New Roman"/>
          <w:sz w:val="24"/>
          <w:szCs w:val="24"/>
        </w:rPr>
        <w:t>tmektedir</w:t>
      </w:r>
      <w:r w:rsidR="003410D9" w:rsidRPr="00516B1B">
        <w:rPr>
          <w:rFonts w:ascii="Times New Roman" w:hAnsi="Times New Roman" w:cs="Times New Roman"/>
          <w:sz w:val="24"/>
          <w:szCs w:val="24"/>
        </w:rPr>
        <w:t xml:space="preserve">. </w:t>
      </w:r>
    </w:p>
    <w:p w:rsidR="00D51DDE" w:rsidRPr="00516B1B" w:rsidRDefault="00D51DDE" w:rsidP="00341C75">
      <w:pPr>
        <w:spacing w:after="120" w:line="360" w:lineRule="auto"/>
        <w:ind w:firstLine="851"/>
        <w:jc w:val="both"/>
        <w:rPr>
          <w:rFonts w:ascii="Times New Roman" w:hAnsi="Times New Roman" w:cs="Times New Roman"/>
          <w:sz w:val="24"/>
          <w:szCs w:val="24"/>
        </w:rPr>
      </w:pPr>
      <w:r w:rsidRPr="00516B1B">
        <w:rPr>
          <w:rFonts w:ascii="Times New Roman" w:hAnsi="Times New Roman" w:cs="Times New Roman"/>
          <w:sz w:val="24"/>
          <w:szCs w:val="24"/>
        </w:rPr>
        <w:t xml:space="preserve">Sağlık Bakanlığı bu tanımın yasal dayanağı olarak 3359 sayılı Sağlık Hizmetleri Temel Yasasında hekimlere her eğitim sonrası mecburi hizmet yükümlülüğü getirilmiş olmasını göstermektedir. </w:t>
      </w:r>
    </w:p>
    <w:p w:rsidR="00D51DDE" w:rsidRPr="00516B1B" w:rsidRDefault="00D51DDE" w:rsidP="00341C75">
      <w:pPr>
        <w:spacing w:after="120" w:line="360" w:lineRule="auto"/>
        <w:ind w:firstLine="851"/>
        <w:jc w:val="both"/>
        <w:rPr>
          <w:rFonts w:ascii="Times New Roman" w:hAnsi="Times New Roman" w:cs="Times New Roman"/>
          <w:sz w:val="24"/>
          <w:szCs w:val="24"/>
        </w:rPr>
      </w:pPr>
      <w:r w:rsidRPr="00516B1B">
        <w:rPr>
          <w:rFonts w:ascii="Times New Roman" w:hAnsi="Times New Roman" w:cs="Times New Roman"/>
          <w:sz w:val="24"/>
          <w:szCs w:val="24"/>
        </w:rPr>
        <w:t xml:space="preserve">3359 sayılı Yasanın Ek 3 ve devamı maddelerinde hekimlere lisans ve uzmanlık eğitimlerinden sonra görevlendirildikleri bölgeye göre 300 ila 600 gün süreyle mecburi hizmetle yükümlü tutulduklarında tartışma bulunmamaktadır. </w:t>
      </w:r>
    </w:p>
    <w:p w:rsidR="00D51DDE" w:rsidRPr="00516B1B" w:rsidRDefault="00D51DDE" w:rsidP="00341C75">
      <w:pPr>
        <w:spacing w:after="120" w:line="360" w:lineRule="auto"/>
        <w:ind w:firstLine="851"/>
        <w:jc w:val="both"/>
        <w:rPr>
          <w:rFonts w:ascii="Times New Roman" w:hAnsi="Times New Roman" w:cs="Times New Roman"/>
          <w:sz w:val="24"/>
          <w:szCs w:val="24"/>
        </w:rPr>
      </w:pPr>
      <w:r w:rsidRPr="00516B1B">
        <w:rPr>
          <w:rFonts w:ascii="Times New Roman" w:hAnsi="Times New Roman" w:cs="Times New Roman"/>
          <w:sz w:val="24"/>
          <w:szCs w:val="24"/>
        </w:rPr>
        <w:t xml:space="preserve">Ancak, bu yükümlülüğün tanımlanmış olması, hekimlerin yasa ile getirilenden başka yükümlülüklere de tabi tutulabilecekleri anlamına gelmemektedir. Bir başka anlatımla, hekimlerin diğer sağlık personelinden farklı olarak bir takım külfete tabi tutulmuş olmaları onlara </w:t>
      </w:r>
      <w:r w:rsidR="00635C5A" w:rsidRPr="00516B1B">
        <w:rPr>
          <w:rFonts w:ascii="Times New Roman" w:hAnsi="Times New Roman" w:cs="Times New Roman"/>
          <w:sz w:val="24"/>
          <w:szCs w:val="24"/>
        </w:rPr>
        <w:t xml:space="preserve">alt düzenlemelerle </w:t>
      </w:r>
      <w:r w:rsidRPr="00516B1B">
        <w:rPr>
          <w:rFonts w:ascii="Times New Roman" w:hAnsi="Times New Roman" w:cs="Times New Roman"/>
          <w:sz w:val="24"/>
          <w:szCs w:val="24"/>
        </w:rPr>
        <w:t>başka külfetlerin de yüklenmesinin gerekçesi olamaz.</w:t>
      </w:r>
    </w:p>
    <w:p w:rsidR="00D2292A" w:rsidRPr="00516B1B" w:rsidRDefault="00635C5A" w:rsidP="00635C5A">
      <w:pPr>
        <w:spacing w:line="360" w:lineRule="auto"/>
        <w:ind w:firstLine="567"/>
        <w:jc w:val="both"/>
        <w:rPr>
          <w:rFonts w:ascii="Times New Roman" w:hAnsi="Times New Roman" w:cs="Times New Roman"/>
          <w:sz w:val="24"/>
          <w:szCs w:val="24"/>
        </w:rPr>
      </w:pPr>
      <w:r w:rsidRPr="00516B1B">
        <w:rPr>
          <w:rFonts w:ascii="Times New Roman" w:hAnsi="Times New Roman" w:cs="Times New Roman"/>
          <w:sz w:val="24"/>
          <w:szCs w:val="24"/>
        </w:rPr>
        <w:t xml:space="preserve">Diğer yandan, Devlet memurunun özlük hakları içinde değerlendirilen atama ve yer değiştirme kurallarının Anayasa’nın 128. maddesi uyarınca yasa ile düzenlenmesi gereklidir. Yasa ile tanımlanmayan bir sınırlamanın yönetmelik ile getirilmesi de mümkün bulunmamaktadır. Hekimlerin diğer çalışanlara göre atama ve yer değiştirme bakımından negatif ayrımcılığa maruz bırakılmasına </w:t>
      </w:r>
      <w:proofErr w:type="gramStart"/>
      <w:r w:rsidRPr="00516B1B">
        <w:rPr>
          <w:rFonts w:ascii="Times New Roman" w:hAnsi="Times New Roman" w:cs="Times New Roman"/>
          <w:sz w:val="24"/>
          <w:szCs w:val="24"/>
        </w:rPr>
        <w:t>imkan</w:t>
      </w:r>
      <w:proofErr w:type="gramEnd"/>
      <w:r w:rsidRPr="00516B1B">
        <w:rPr>
          <w:rFonts w:ascii="Times New Roman" w:hAnsi="Times New Roman" w:cs="Times New Roman"/>
          <w:sz w:val="24"/>
          <w:szCs w:val="24"/>
        </w:rPr>
        <w:t xml:space="preserve"> veren herhangi bir yasal kural ise bulunmamaktadır. </w:t>
      </w:r>
    </w:p>
    <w:p w:rsidR="00635C5A" w:rsidRPr="00516B1B" w:rsidRDefault="00D2292A" w:rsidP="00635C5A">
      <w:pPr>
        <w:spacing w:line="360" w:lineRule="auto"/>
        <w:ind w:firstLine="567"/>
        <w:jc w:val="both"/>
        <w:rPr>
          <w:rFonts w:ascii="Times New Roman" w:hAnsi="Times New Roman" w:cs="Times New Roman"/>
          <w:bCs/>
          <w:sz w:val="24"/>
          <w:szCs w:val="24"/>
        </w:rPr>
      </w:pPr>
      <w:r w:rsidRPr="00516B1B">
        <w:rPr>
          <w:rFonts w:ascii="Times New Roman" w:hAnsi="Times New Roman" w:cs="Times New Roman"/>
          <w:sz w:val="24"/>
          <w:szCs w:val="24"/>
        </w:rPr>
        <w:t xml:space="preserve">Ayrıca, davalının cevap dilekçesinde de kabul ettiği üzere, Bakanlık tarafından çıkartılan atama ve yer değiştirme yönetmeliğinin Devlet Memurlarının Yer Değiştirme Suretiyle Atanmalarına İlişkin Yönetmeliğe de uygun olması gereklidir. </w:t>
      </w:r>
      <w:r w:rsidR="00635C5A" w:rsidRPr="00516B1B">
        <w:rPr>
          <w:rFonts w:ascii="Times New Roman" w:hAnsi="Times New Roman" w:cs="Times New Roman"/>
          <w:sz w:val="24"/>
          <w:szCs w:val="24"/>
        </w:rPr>
        <w:t xml:space="preserve">Buna karşın,  davalı idare tarafından çıkartılan yönetmeliğin Genel/Çerçeve Yönetmeliğe aykırı </w:t>
      </w:r>
      <w:r w:rsidRPr="00516B1B">
        <w:rPr>
          <w:rFonts w:ascii="Times New Roman" w:hAnsi="Times New Roman" w:cs="Times New Roman"/>
          <w:sz w:val="24"/>
          <w:szCs w:val="24"/>
        </w:rPr>
        <w:t xml:space="preserve">olarak, stratejik personel olarak tanımlanmak suretiyle, hekimler bakımından ek sınırlamalar içermektedir. </w:t>
      </w:r>
    </w:p>
    <w:p w:rsidR="00D51DDE" w:rsidRPr="00516B1B" w:rsidRDefault="00D51DDE" w:rsidP="00341C75">
      <w:pPr>
        <w:spacing w:after="120" w:line="360" w:lineRule="auto"/>
        <w:ind w:firstLine="851"/>
        <w:jc w:val="both"/>
        <w:rPr>
          <w:rFonts w:ascii="Times New Roman" w:hAnsi="Times New Roman" w:cs="Times New Roman"/>
          <w:sz w:val="24"/>
          <w:szCs w:val="24"/>
        </w:rPr>
      </w:pPr>
      <w:r w:rsidRPr="00516B1B">
        <w:rPr>
          <w:rFonts w:ascii="Times New Roman" w:hAnsi="Times New Roman" w:cs="Times New Roman"/>
          <w:sz w:val="24"/>
          <w:szCs w:val="24"/>
        </w:rPr>
        <w:t xml:space="preserve">Kaldı ki, Yönetmeliğin 4. </w:t>
      </w:r>
      <w:r w:rsidR="00D2292A" w:rsidRPr="00516B1B">
        <w:rPr>
          <w:rFonts w:ascii="Times New Roman" w:hAnsi="Times New Roman" w:cs="Times New Roman"/>
          <w:sz w:val="24"/>
          <w:szCs w:val="24"/>
        </w:rPr>
        <w:t>m</w:t>
      </w:r>
      <w:r w:rsidRPr="00516B1B">
        <w:rPr>
          <w:rFonts w:ascii="Times New Roman" w:hAnsi="Times New Roman" w:cs="Times New Roman"/>
          <w:sz w:val="24"/>
          <w:szCs w:val="24"/>
        </w:rPr>
        <w:t xml:space="preserve">addesindeki tanım Devlet hizmeti yükümlülüğü (mecburi hizmet) ile sınırlı da değildir. Hekimin mecburi hizmetinin bitmiş olması “stratejik personel” tanımının dışına çıkabilmesini sağlamamaktadır. </w:t>
      </w:r>
      <w:r w:rsidR="00D2292A" w:rsidRPr="00516B1B">
        <w:rPr>
          <w:rFonts w:ascii="Times New Roman" w:hAnsi="Times New Roman" w:cs="Times New Roman"/>
          <w:sz w:val="24"/>
          <w:szCs w:val="24"/>
        </w:rPr>
        <w:t xml:space="preserve">Dolayısıyla, </w:t>
      </w:r>
      <w:r w:rsidR="00D2292A" w:rsidRPr="00516B1B">
        <w:rPr>
          <w:rFonts w:ascii="Times New Roman" w:hAnsi="Times New Roman" w:cs="Times New Roman"/>
          <w:b/>
          <w:sz w:val="24"/>
          <w:szCs w:val="24"/>
        </w:rPr>
        <w:t xml:space="preserve">mecburi hizmetin bitmesinden sonra da yer değiştirme hakkını sınırlayan, aile birliğinin sağlanmasıyla da sınırlı olmayan,  ayrımcılık aynı şekilde devam etmektedir. </w:t>
      </w:r>
      <w:r w:rsidR="00D2292A" w:rsidRPr="00516B1B">
        <w:rPr>
          <w:rFonts w:ascii="Times New Roman" w:hAnsi="Times New Roman" w:cs="Times New Roman"/>
          <w:sz w:val="24"/>
          <w:szCs w:val="24"/>
        </w:rPr>
        <w:t xml:space="preserve">Örneğin; öğrenim sebebiyle yer </w:t>
      </w:r>
      <w:r w:rsidR="00D2292A" w:rsidRPr="00516B1B">
        <w:rPr>
          <w:rFonts w:ascii="Times New Roman" w:hAnsi="Times New Roman" w:cs="Times New Roman"/>
          <w:sz w:val="24"/>
          <w:szCs w:val="24"/>
        </w:rPr>
        <w:lastRenderedPageBreak/>
        <w:t>değişikliği talebinde bulunma hakkı bütün sağlık personeli için tanınmış iken sadece hekimler bu haktan mahrum edilmişlerdir</w:t>
      </w:r>
      <w:r w:rsidR="00D2292A" w:rsidRPr="00516B1B">
        <w:rPr>
          <w:rStyle w:val="DipnotBavurusu"/>
          <w:rFonts w:ascii="Times New Roman" w:hAnsi="Times New Roman" w:cs="Times New Roman"/>
          <w:sz w:val="24"/>
          <w:szCs w:val="24"/>
        </w:rPr>
        <w:footnoteReference w:id="1"/>
      </w:r>
      <w:r w:rsidR="00D2292A" w:rsidRPr="00516B1B">
        <w:rPr>
          <w:rFonts w:ascii="Times New Roman" w:hAnsi="Times New Roman" w:cs="Times New Roman"/>
          <w:sz w:val="24"/>
          <w:szCs w:val="24"/>
        </w:rPr>
        <w:t xml:space="preserve">. </w:t>
      </w:r>
    </w:p>
    <w:p w:rsidR="004F35D0" w:rsidRPr="00516B1B" w:rsidRDefault="004F35D0" w:rsidP="00341C75">
      <w:pPr>
        <w:spacing w:after="120" w:line="360" w:lineRule="auto"/>
        <w:ind w:firstLine="851"/>
        <w:jc w:val="both"/>
        <w:rPr>
          <w:rFonts w:ascii="Times New Roman" w:hAnsi="Times New Roman" w:cs="Times New Roman"/>
          <w:b/>
          <w:sz w:val="24"/>
          <w:szCs w:val="24"/>
        </w:rPr>
      </w:pPr>
      <w:r w:rsidRPr="00516B1B">
        <w:rPr>
          <w:rFonts w:ascii="Times New Roman" w:hAnsi="Times New Roman" w:cs="Times New Roman"/>
          <w:sz w:val="24"/>
          <w:szCs w:val="24"/>
        </w:rPr>
        <w:t xml:space="preserve">Stratejik personel tanımlaması hukuka aykırı olduğu gibi bunun uygulaması niteliğindeki, Yönetmeliğin 16/3 maddesi de hukuka aykırıdır. </w:t>
      </w:r>
      <w:proofErr w:type="gramStart"/>
      <w:r w:rsidRPr="00516B1B">
        <w:rPr>
          <w:rFonts w:ascii="Times New Roman" w:hAnsi="Times New Roman" w:cs="Times New Roman"/>
          <w:sz w:val="24"/>
          <w:szCs w:val="24"/>
        </w:rPr>
        <w:t>Zira,</w:t>
      </w:r>
      <w:proofErr w:type="gramEnd"/>
      <w:r w:rsidRPr="00516B1B">
        <w:rPr>
          <w:rFonts w:ascii="Times New Roman" w:hAnsi="Times New Roman" w:cs="Times New Roman"/>
          <w:sz w:val="24"/>
          <w:szCs w:val="24"/>
        </w:rPr>
        <w:t xml:space="preserve"> Yönetmeliğin 16/1-g maddesi ile bütün sağlık çalışanlarına tanınan öğrenim süresi ile sınırlı olmak kaydıyla, bir defaya mahsus olmak üzere, öğrenim gördüğü yerleşim yerine atanabilme hakkından, stratejik personel olarak tanımlanmış olan hekimlerin yararlanabilmesi bu fıkra ile engellenmektedir. Yasal bir dayanağı olmayan bu kısıtlama ile eşitlik ilkesi ihlal edildiği gibi hekimlerin kendini geliştirebilmesi ve eğitim ve öğrenim hakları da engellenmektedir.</w:t>
      </w:r>
    </w:p>
    <w:p w:rsidR="00D51DDE" w:rsidRDefault="00D2292A" w:rsidP="00341C75">
      <w:pPr>
        <w:spacing w:after="120" w:line="360" w:lineRule="auto"/>
        <w:ind w:firstLine="851"/>
        <w:jc w:val="both"/>
        <w:rPr>
          <w:rFonts w:ascii="Times New Roman" w:hAnsi="Times New Roman" w:cs="Times New Roman"/>
          <w:sz w:val="24"/>
          <w:szCs w:val="24"/>
        </w:rPr>
      </w:pPr>
      <w:r w:rsidRPr="00516B1B">
        <w:rPr>
          <w:rFonts w:ascii="Times New Roman" w:hAnsi="Times New Roman" w:cs="Times New Roman"/>
          <w:sz w:val="24"/>
          <w:szCs w:val="24"/>
        </w:rPr>
        <w:t>Herhangi bir yasal dayanağı bulunmayan ve mecburi hizmet süresiyle de sınırlı olmaksızın getirilmiş olan stratejik personel tanım</w:t>
      </w:r>
      <w:r w:rsidR="003A2FBE" w:rsidRPr="00516B1B">
        <w:rPr>
          <w:rFonts w:ascii="Times New Roman" w:hAnsi="Times New Roman" w:cs="Times New Roman"/>
          <w:sz w:val="24"/>
          <w:szCs w:val="24"/>
        </w:rPr>
        <w:t>ı</w:t>
      </w:r>
      <w:r w:rsidR="004F35D0" w:rsidRPr="00516B1B">
        <w:rPr>
          <w:rFonts w:ascii="Times New Roman" w:hAnsi="Times New Roman" w:cs="Times New Roman"/>
          <w:sz w:val="24"/>
          <w:szCs w:val="24"/>
        </w:rPr>
        <w:t xml:space="preserve"> (m.4/1-m) ile öğrenim sebebiyle naklen tayin talep etme hakkını kısıtlayan hükümler (m.16/3) </w:t>
      </w:r>
      <w:r w:rsidR="003A2FBE" w:rsidRPr="00516B1B">
        <w:rPr>
          <w:rFonts w:ascii="Times New Roman" w:hAnsi="Times New Roman" w:cs="Times New Roman"/>
          <w:sz w:val="24"/>
          <w:szCs w:val="24"/>
        </w:rPr>
        <w:t xml:space="preserve">hekimlerin özlük haklarının kısıtlanmasına sebep olduğundan açıkça hukuka aykırıdır. </w:t>
      </w:r>
    </w:p>
    <w:p w:rsidR="00516B1B" w:rsidRPr="00516B1B" w:rsidRDefault="00516B1B" w:rsidP="00341C75">
      <w:pPr>
        <w:spacing w:after="120" w:line="360" w:lineRule="auto"/>
        <w:ind w:firstLine="851"/>
        <w:jc w:val="both"/>
        <w:rPr>
          <w:rFonts w:ascii="Times New Roman" w:hAnsi="Times New Roman" w:cs="Times New Roman"/>
          <w:sz w:val="24"/>
          <w:szCs w:val="24"/>
        </w:rPr>
      </w:pPr>
    </w:p>
    <w:p w:rsidR="003410D9" w:rsidRPr="00341C75" w:rsidRDefault="003410D9"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Geçici görevlendirme</w:t>
      </w:r>
    </w:p>
    <w:p w:rsidR="007B05A8" w:rsidRDefault="00743F5A"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Sağlık Bakanlığı ve Bağlı Kuruluşları Atama ve  Yer Değiştirme Yönetmeliğinin 11. </w:t>
      </w:r>
      <w:r w:rsidR="00A3103F">
        <w:rPr>
          <w:rFonts w:ascii="Times New Roman" w:hAnsi="Times New Roman" w:cs="Times New Roman"/>
          <w:bCs/>
          <w:sz w:val="24"/>
          <w:szCs w:val="24"/>
        </w:rPr>
        <w:t>m</w:t>
      </w:r>
      <w:r w:rsidRPr="00341C75">
        <w:rPr>
          <w:rFonts w:ascii="Times New Roman" w:hAnsi="Times New Roman" w:cs="Times New Roman"/>
          <w:bCs/>
          <w:sz w:val="24"/>
          <w:szCs w:val="24"/>
        </w:rPr>
        <w:t>addesi</w:t>
      </w:r>
      <w:r w:rsidR="00A3103F">
        <w:rPr>
          <w:rFonts w:ascii="Times New Roman" w:hAnsi="Times New Roman" w:cs="Times New Roman"/>
          <w:bCs/>
          <w:sz w:val="24"/>
          <w:szCs w:val="24"/>
        </w:rPr>
        <w:t xml:space="preserve">nde, sağlık çalışanlarının geçici görevlendirmelerine ilişkin düzenleme yapılmıştır. Bu düzenlemede kimi olağanüstü durumların yanı sıra eşe bağlı olarak yer değiştirme gereksinimleri tanımlanmış ve bu durumlarda personelin geçici olarak görevlendirilebileceği belirtilmiştir. Bu haliyle düzenleme, sağlık hizmetlerinde ortaya çıkabilecek </w:t>
      </w:r>
      <w:r w:rsidR="007B05A8">
        <w:rPr>
          <w:rFonts w:ascii="Times New Roman" w:hAnsi="Times New Roman" w:cs="Times New Roman"/>
          <w:bCs/>
          <w:sz w:val="24"/>
          <w:szCs w:val="24"/>
        </w:rPr>
        <w:t xml:space="preserve">personel eksikliklerinin giderilmesini sağlamak bakımından yeterlidir. </w:t>
      </w:r>
    </w:p>
    <w:p w:rsidR="00743F5A" w:rsidRDefault="007B05A8" w:rsidP="00341C75">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Yönetmeliğin 11. maddesinde geçici görevlendirmeye ilişkin gereksinimler tanımlandıktan başka, Maddenin birinci fıkrasında ayrıca </w:t>
      </w:r>
      <w:r>
        <w:rPr>
          <w:rFonts w:ascii="Times New Roman" w:hAnsi="Times New Roman" w:cs="Times New Roman"/>
          <w:bCs/>
          <w:i/>
          <w:sz w:val="24"/>
          <w:szCs w:val="24"/>
        </w:rPr>
        <w:t xml:space="preserve">ihtiyaç halinde </w:t>
      </w:r>
      <w:proofErr w:type="spellStart"/>
      <w:r>
        <w:rPr>
          <w:rFonts w:ascii="Times New Roman" w:hAnsi="Times New Roman" w:cs="Times New Roman"/>
          <w:bCs/>
          <w:i/>
          <w:sz w:val="24"/>
          <w:szCs w:val="24"/>
        </w:rPr>
        <w:t>re’sen</w:t>
      </w:r>
      <w:proofErr w:type="spellEnd"/>
      <w:r>
        <w:rPr>
          <w:rFonts w:ascii="Times New Roman" w:hAnsi="Times New Roman" w:cs="Times New Roman"/>
          <w:bCs/>
          <w:i/>
          <w:sz w:val="24"/>
          <w:szCs w:val="24"/>
        </w:rPr>
        <w:t xml:space="preserve"> </w:t>
      </w:r>
      <w:r>
        <w:rPr>
          <w:rFonts w:ascii="Times New Roman" w:hAnsi="Times New Roman" w:cs="Times New Roman"/>
          <w:bCs/>
          <w:sz w:val="24"/>
          <w:szCs w:val="24"/>
        </w:rPr>
        <w:t xml:space="preserve">de görevlendirme yapılabileceği belirtilerek Maddede belirtilen ölçütlere bağlı kalmaksızın soyut </w:t>
      </w:r>
      <w:r w:rsidRPr="007B05A8">
        <w:rPr>
          <w:rFonts w:ascii="Times New Roman" w:hAnsi="Times New Roman" w:cs="Times New Roman"/>
          <w:bCs/>
          <w:i/>
          <w:sz w:val="24"/>
          <w:szCs w:val="24"/>
        </w:rPr>
        <w:t>ihtiyaç</w:t>
      </w:r>
      <w:r>
        <w:rPr>
          <w:rFonts w:ascii="Times New Roman" w:hAnsi="Times New Roman" w:cs="Times New Roman"/>
          <w:bCs/>
          <w:sz w:val="24"/>
          <w:szCs w:val="24"/>
        </w:rPr>
        <w:t xml:space="preserve"> tanımlamasıyla geniş bir takdir hakkının idareye verilmesi sağlanmıştır.</w:t>
      </w:r>
    </w:p>
    <w:p w:rsidR="007B05A8" w:rsidRDefault="00516B1B" w:rsidP="00341C75">
      <w:pPr>
        <w:spacing w:after="120" w:line="360" w:lineRule="auto"/>
        <w:ind w:firstLine="851"/>
        <w:jc w:val="both"/>
        <w:rPr>
          <w:rFonts w:ascii="Times New Roman" w:hAnsi="Times New Roman" w:cs="Times New Roman"/>
          <w:spacing w:val="12"/>
          <w:sz w:val="24"/>
          <w:szCs w:val="24"/>
        </w:rPr>
      </w:pPr>
      <w:r>
        <w:rPr>
          <w:rFonts w:ascii="Times New Roman" w:hAnsi="Times New Roman" w:cs="Times New Roman"/>
          <w:bCs/>
          <w:sz w:val="24"/>
          <w:szCs w:val="24"/>
        </w:rPr>
        <w:t>Oysa</w:t>
      </w:r>
      <w:r w:rsidR="007B05A8">
        <w:rPr>
          <w:rFonts w:ascii="Times New Roman" w:hAnsi="Times New Roman" w:cs="Times New Roman"/>
          <w:bCs/>
          <w:sz w:val="24"/>
          <w:szCs w:val="24"/>
        </w:rPr>
        <w:t xml:space="preserve"> dava dilekçesinde de belirtildiği üzere, </w:t>
      </w:r>
      <w:r w:rsidR="003B0826" w:rsidRPr="00341C75">
        <w:rPr>
          <w:rFonts w:ascii="Times New Roman" w:hAnsi="Times New Roman" w:cs="Times New Roman"/>
          <w:spacing w:val="10"/>
          <w:sz w:val="24"/>
          <w:szCs w:val="24"/>
        </w:rPr>
        <w:t xml:space="preserve">geçici görevlendirmenin, </w:t>
      </w:r>
      <w:r w:rsidR="007B05A8">
        <w:rPr>
          <w:rFonts w:ascii="Times New Roman" w:hAnsi="Times New Roman" w:cs="Times New Roman"/>
          <w:spacing w:val="10"/>
          <w:sz w:val="24"/>
          <w:szCs w:val="24"/>
        </w:rPr>
        <w:t xml:space="preserve">olağanüstü </w:t>
      </w:r>
      <w:r w:rsidR="003B0826" w:rsidRPr="00341C75">
        <w:rPr>
          <w:rFonts w:ascii="Times New Roman" w:hAnsi="Times New Roman" w:cs="Times New Roman"/>
          <w:spacing w:val="10"/>
          <w:sz w:val="24"/>
          <w:szCs w:val="24"/>
        </w:rPr>
        <w:t xml:space="preserve">ihtiyaç halinde başvurulabilen bir yol olup, </w:t>
      </w:r>
      <w:r w:rsidR="003B0826" w:rsidRPr="00341C75">
        <w:rPr>
          <w:rFonts w:ascii="Times New Roman" w:hAnsi="Times New Roman" w:cs="Times New Roman"/>
          <w:b/>
          <w:spacing w:val="10"/>
          <w:sz w:val="24"/>
          <w:szCs w:val="24"/>
        </w:rPr>
        <w:t xml:space="preserve">atama suretiyle </w:t>
      </w:r>
      <w:r w:rsidR="003B0826" w:rsidRPr="00341C75">
        <w:rPr>
          <w:rFonts w:ascii="Times New Roman" w:hAnsi="Times New Roman" w:cs="Times New Roman"/>
          <w:b/>
          <w:spacing w:val="7"/>
          <w:sz w:val="24"/>
          <w:szCs w:val="24"/>
        </w:rPr>
        <w:t xml:space="preserve">devamlı   biçimde   karşılama   </w:t>
      </w:r>
      <w:proofErr w:type="gramStart"/>
      <w:r w:rsidR="003B0826" w:rsidRPr="00341C75">
        <w:rPr>
          <w:rFonts w:ascii="Times New Roman" w:hAnsi="Times New Roman" w:cs="Times New Roman"/>
          <w:b/>
          <w:spacing w:val="7"/>
          <w:sz w:val="24"/>
          <w:szCs w:val="24"/>
        </w:rPr>
        <w:t>imkanı</w:t>
      </w:r>
      <w:proofErr w:type="gramEnd"/>
      <w:r w:rsidR="003B0826" w:rsidRPr="00341C75">
        <w:rPr>
          <w:rFonts w:ascii="Times New Roman" w:hAnsi="Times New Roman" w:cs="Times New Roman"/>
          <w:b/>
          <w:spacing w:val="7"/>
          <w:sz w:val="24"/>
          <w:szCs w:val="24"/>
        </w:rPr>
        <w:t xml:space="preserve">   olmayan   hizmet ihtiyacının geçici süreyle  bu yolla </w:t>
      </w:r>
      <w:r w:rsidR="003B0826" w:rsidRPr="00341C75">
        <w:rPr>
          <w:rFonts w:ascii="Times New Roman" w:hAnsi="Times New Roman" w:cs="Times New Roman"/>
          <w:b/>
          <w:spacing w:val="12"/>
          <w:sz w:val="24"/>
          <w:szCs w:val="24"/>
        </w:rPr>
        <w:t>giderilmesi</w:t>
      </w:r>
      <w:r w:rsidR="003B0826" w:rsidRPr="00341C75">
        <w:rPr>
          <w:rFonts w:ascii="Times New Roman" w:hAnsi="Times New Roman" w:cs="Times New Roman"/>
          <w:spacing w:val="12"/>
          <w:sz w:val="24"/>
          <w:szCs w:val="24"/>
        </w:rPr>
        <w:t>ne olanak sağlayan bir müessese olarak anlaşılması gerektiği</w:t>
      </w:r>
      <w:r w:rsidR="007B05A8">
        <w:rPr>
          <w:rFonts w:ascii="Times New Roman" w:hAnsi="Times New Roman" w:cs="Times New Roman"/>
          <w:spacing w:val="12"/>
          <w:sz w:val="24"/>
          <w:szCs w:val="24"/>
        </w:rPr>
        <w:t xml:space="preserve"> Danıştay Kararlarında en açık biçimde ortaya konulmuştur. </w:t>
      </w:r>
    </w:p>
    <w:p w:rsidR="00B12795" w:rsidRDefault="007B05A8" w:rsidP="007B05A8">
      <w:pPr>
        <w:spacing w:after="120" w:line="360" w:lineRule="auto"/>
        <w:ind w:firstLine="851"/>
        <w:jc w:val="both"/>
        <w:rPr>
          <w:rFonts w:ascii="Times New Roman" w:hAnsi="Times New Roman" w:cs="Times New Roman"/>
          <w:sz w:val="24"/>
          <w:szCs w:val="24"/>
        </w:rPr>
      </w:pPr>
      <w:r>
        <w:rPr>
          <w:rFonts w:ascii="Times New Roman" w:hAnsi="Times New Roman" w:cs="Times New Roman"/>
          <w:spacing w:val="12"/>
          <w:sz w:val="24"/>
          <w:szCs w:val="24"/>
        </w:rPr>
        <w:lastRenderedPageBreak/>
        <w:t xml:space="preserve">Yönetmeliğin 11. Maddesinin birinci fıkrasında belirtilen </w:t>
      </w:r>
      <w:r w:rsidR="00023BF7" w:rsidRPr="00341C75">
        <w:rPr>
          <w:rFonts w:ascii="Times New Roman" w:hAnsi="Times New Roman" w:cs="Times New Roman"/>
          <w:sz w:val="24"/>
          <w:szCs w:val="24"/>
        </w:rPr>
        <w:t>“</w:t>
      </w:r>
      <w:r w:rsidR="00023BF7" w:rsidRPr="00341C75">
        <w:rPr>
          <w:rFonts w:ascii="Times New Roman" w:hAnsi="Times New Roman" w:cs="Times New Roman"/>
          <w:b/>
          <w:sz w:val="24"/>
          <w:szCs w:val="24"/>
        </w:rPr>
        <w:t>ihtiyaç hâlinde</w:t>
      </w:r>
      <w:r w:rsidR="0005761E" w:rsidRPr="00341C75">
        <w:rPr>
          <w:rFonts w:ascii="Times New Roman" w:hAnsi="Times New Roman" w:cs="Times New Roman"/>
          <w:b/>
          <w:sz w:val="24"/>
          <w:szCs w:val="24"/>
        </w:rPr>
        <w:t xml:space="preserve"> </w:t>
      </w:r>
      <w:proofErr w:type="spellStart"/>
      <w:r w:rsidR="0005761E" w:rsidRPr="00341C75">
        <w:rPr>
          <w:rFonts w:ascii="Times New Roman" w:hAnsi="Times New Roman" w:cs="Times New Roman"/>
          <w:b/>
          <w:sz w:val="24"/>
          <w:szCs w:val="24"/>
        </w:rPr>
        <w:t>re’sen</w:t>
      </w:r>
      <w:proofErr w:type="spellEnd"/>
      <w:r w:rsidR="00023BF7" w:rsidRPr="00341C75">
        <w:rPr>
          <w:rFonts w:ascii="Times New Roman" w:hAnsi="Times New Roman" w:cs="Times New Roman"/>
          <w:b/>
          <w:sz w:val="24"/>
          <w:szCs w:val="24"/>
        </w:rPr>
        <w:t xml:space="preserve">” </w:t>
      </w:r>
      <w:r w:rsidR="00023BF7" w:rsidRPr="00341C75">
        <w:rPr>
          <w:rFonts w:ascii="Times New Roman" w:hAnsi="Times New Roman" w:cs="Times New Roman"/>
          <w:sz w:val="24"/>
          <w:szCs w:val="24"/>
        </w:rPr>
        <w:t xml:space="preserve">ibaresi </w:t>
      </w:r>
      <w:r>
        <w:rPr>
          <w:rFonts w:ascii="Times New Roman" w:hAnsi="Times New Roman" w:cs="Times New Roman"/>
          <w:sz w:val="24"/>
          <w:szCs w:val="24"/>
        </w:rPr>
        <w:t xml:space="preserve">çalışanların </w:t>
      </w:r>
      <w:r w:rsidR="003B0826" w:rsidRPr="00341C75">
        <w:rPr>
          <w:rFonts w:ascii="Times New Roman" w:hAnsi="Times New Roman" w:cs="Times New Roman"/>
          <w:sz w:val="24"/>
          <w:szCs w:val="24"/>
        </w:rPr>
        <w:t xml:space="preserve">geçici görevlendirme </w:t>
      </w:r>
      <w:r>
        <w:rPr>
          <w:rFonts w:ascii="Times New Roman" w:hAnsi="Times New Roman" w:cs="Times New Roman"/>
          <w:sz w:val="24"/>
          <w:szCs w:val="24"/>
        </w:rPr>
        <w:t xml:space="preserve">ile bulundukları çalışma yerinden uzaklaştırılabilmesi </w:t>
      </w:r>
      <w:r w:rsidR="00FC3BA2">
        <w:rPr>
          <w:rFonts w:ascii="Times New Roman" w:hAnsi="Times New Roman" w:cs="Times New Roman"/>
          <w:sz w:val="24"/>
          <w:szCs w:val="24"/>
        </w:rPr>
        <w:t>olanağını</w:t>
      </w:r>
      <w:r>
        <w:rPr>
          <w:rFonts w:ascii="Times New Roman" w:hAnsi="Times New Roman" w:cs="Times New Roman"/>
          <w:sz w:val="24"/>
          <w:szCs w:val="24"/>
        </w:rPr>
        <w:t xml:space="preserve"> </w:t>
      </w:r>
      <w:r w:rsidR="003B0826" w:rsidRPr="00341C75">
        <w:rPr>
          <w:rFonts w:ascii="Times New Roman" w:hAnsi="Times New Roman" w:cs="Times New Roman"/>
          <w:sz w:val="24"/>
          <w:szCs w:val="24"/>
        </w:rPr>
        <w:t xml:space="preserve">ölçüsüz biçimde genişletmektedir. </w:t>
      </w:r>
      <w:r>
        <w:rPr>
          <w:rFonts w:ascii="Times New Roman" w:hAnsi="Times New Roman" w:cs="Times New Roman"/>
          <w:sz w:val="24"/>
          <w:szCs w:val="24"/>
        </w:rPr>
        <w:t xml:space="preserve">Uygulamada da bu hükme dayanılarak yapılan geçici görevlendirmeler idarenin çalışanlar üzerindeki önemli </w:t>
      </w:r>
      <w:r w:rsidRPr="007B05A8">
        <w:rPr>
          <w:rFonts w:ascii="Times New Roman" w:hAnsi="Times New Roman" w:cs="Times New Roman"/>
          <w:i/>
          <w:sz w:val="24"/>
          <w:szCs w:val="24"/>
        </w:rPr>
        <w:t>“cezalandırma”</w:t>
      </w:r>
      <w:r>
        <w:rPr>
          <w:rFonts w:ascii="Times New Roman" w:hAnsi="Times New Roman" w:cs="Times New Roman"/>
          <w:sz w:val="24"/>
          <w:szCs w:val="24"/>
        </w:rPr>
        <w:t xml:space="preserve"> araçlarından biri olarak kendini göstermektedir. Bu görevlendirmenin yılda iki ay ile sınırlandırılmış olması </w:t>
      </w:r>
      <w:r w:rsidR="00FC3BA2">
        <w:rPr>
          <w:rFonts w:ascii="Times New Roman" w:hAnsi="Times New Roman" w:cs="Times New Roman"/>
          <w:sz w:val="24"/>
          <w:szCs w:val="24"/>
        </w:rPr>
        <w:t xml:space="preserve">da ihlalin ağırlığını azaltan bir unsur değildir. Söz konusu süre az bir zaman olmadığı gibi anılan sürede geçici görevlendirilen kişinin başta barınma olmak üzere herhangi bir gereksinimi idare tarafından karşılanmamakta; bu sorunların </w:t>
      </w:r>
      <w:proofErr w:type="gramStart"/>
      <w:r w:rsidR="00FC3BA2">
        <w:rPr>
          <w:rFonts w:ascii="Times New Roman" w:hAnsi="Times New Roman" w:cs="Times New Roman"/>
          <w:sz w:val="24"/>
          <w:szCs w:val="24"/>
        </w:rPr>
        <w:t>bütünüyle  hekim</w:t>
      </w:r>
      <w:proofErr w:type="gramEnd"/>
      <w:r w:rsidR="00FC3BA2">
        <w:rPr>
          <w:rFonts w:ascii="Times New Roman" w:hAnsi="Times New Roman" w:cs="Times New Roman"/>
          <w:sz w:val="24"/>
          <w:szCs w:val="24"/>
        </w:rPr>
        <w:t xml:space="preserve"> tarafından çözülmesi beklenmektedir. Geçici görevlendirilen yerlerin genellikle gelişmemiş yerler olması sebebiyle buralarda geçici barınma olanakları da bulunmamakta; hekimler genellikle hastanenin bir yerinde kalarak bu sorunu çözmeye çalışmaktadır. Ayrıca, </w:t>
      </w:r>
      <w:proofErr w:type="spellStart"/>
      <w:r w:rsidR="00FC3BA2">
        <w:rPr>
          <w:rFonts w:ascii="Times New Roman" w:hAnsi="Times New Roman" w:cs="Times New Roman"/>
          <w:sz w:val="24"/>
          <w:szCs w:val="24"/>
        </w:rPr>
        <w:t>re’sen</w:t>
      </w:r>
      <w:proofErr w:type="spellEnd"/>
      <w:r w:rsidR="00FC3BA2">
        <w:rPr>
          <w:rFonts w:ascii="Times New Roman" w:hAnsi="Times New Roman" w:cs="Times New Roman"/>
          <w:sz w:val="24"/>
          <w:szCs w:val="24"/>
        </w:rPr>
        <w:t xml:space="preserve"> yapılan geçici görevlendirmelerle gönderilen sağlık çalışanı, gittiği yerde hizmet sunumu için gerekli araç gereci de genellikle bulamamakta; hizmetin geçici personel eliyle sunulması sebebiyle </w:t>
      </w:r>
      <w:r w:rsidR="00B12795">
        <w:rPr>
          <w:rFonts w:ascii="Times New Roman" w:hAnsi="Times New Roman" w:cs="Times New Roman"/>
          <w:sz w:val="24"/>
          <w:szCs w:val="24"/>
        </w:rPr>
        <w:t xml:space="preserve">kimse tam olarak sahiplenmediğinden </w:t>
      </w:r>
      <w:r w:rsidR="00FC3BA2">
        <w:rPr>
          <w:rFonts w:ascii="Times New Roman" w:hAnsi="Times New Roman" w:cs="Times New Roman"/>
          <w:sz w:val="24"/>
          <w:szCs w:val="24"/>
        </w:rPr>
        <w:t xml:space="preserve">donanımın tamamlanması için </w:t>
      </w:r>
      <w:r w:rsidR="00B12795">
        <w:rPr>
          <w:rFonts w:ascii="Times New Roman" w:hAnsi="Times New Roman" w:cs="Times New Roman"/>
          <w:sz w:val="24"/>
          <w:szCs w:val="24"/>
        </w:rPr>
        <w:t xml:space="preserve">de yeterli </w:t>
      </w:r>
      <w:r w:rsidR="00FC3BA2">
        <w:rPr>
          <w:rFonts w:ascii="Times New Roman" w:hAnsi="Times New Roman" w:cs="Times New Roman"/>
          <w:sz w:val="24"/>
          <w:szCs w:val="24"/>
        </w:rPr>
        <w:t>çaba göster</w:t>
      </w:r>
      <w:r w:rsidR="00B12795">
        <w:rPr>
          <w:rFonts w:ascii="Times New Roman" w:hAnsi="Times New Roman" w:cs="Times New Roman"/>
          <w:sz w:val="24"/>
          <w:szCs w:val="24"/>
        </w:rPr>
        <w:t>il</w:t>
      </w:r>
      <w:r w:rsidR="00FC3BA2">
        <w:rPr>
          <w:rFonts w:ascii="Times New Roman" w:hAnsi="Times New Roman" w:cs="Times New Roman"/>
          <w:sz w:val="24"/>
          <w:szCs w:val="24"/>
        </w:rPr>
        <w:t xml:space="preserve">memektedir. </w:t>
      </w:r>
    </w:p>
    <w:p w:rsidR="003B0826" w:rsidRDefault="00FC3BA2" w:rsidP="007B05A8">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Sonuçta, </w:t>
      </w:r>
      <w:r w:rsidR="00B12795">
        <w:rPr>
          <w:rFonts w:ascii="Times New Roman" w:hAnsi="Times New Roman" w:cs="Times New Roman"/>
          <w:sz w:val="24"/>
          <w:szCs w:val="24"/>
        </w:rPr>
        <w:t xml:space="preserve">Danıştay’ın da isabetli biçimde saptadığı gibi, sürekli bir kamu hizmetinin örgütlenmesinin atama yoluyla kalıcı personel ile gördürülmesi gereğine aykırı davranılması hizmetin nitelikli sunumunu sağlamadığı gibi çalışanların da önemli ölçüde mağdur olmalarına sebep olmaktadır. Bu nedenlerle, söz konusu geçici görevlendirmelerin ölçüt ve sınırlarının kesin olarak belirlenmesi, idarenin keyfiyetinden çıkartılması gereklidir. </w:t>
      </w:r>
    </w:p>
    <w:p w:rsidR="00744D70" w:rsidRDefault="00B12795" w:rsidP="00B12795">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Bu bakımdan, Yönetmeliğin </w:t>
      </w:r>
      <w:r w:rsidR="0005761E" w:rsidRPr="00341C75">
        <w:rPr>
          <w:rFonts w:ascii="Times New Roman" w:hAnsi="Times New Roman" w:cs="Times New Roman"/>
          <w:bCs/>
          <w:sz w:val="24"/>
          <w:szCs w:val="24"/>
        </w:rPr>
        <w:t>11. maddesinin birinci fıkrasının ilk cümlesindeki “</w:t>
      </w:r>
      <w:r w:rsidR="0005761E" w:rsidRPr="00341C75">
        <w:rPr>
          <w:rFonts w:ascii="Times New Roman" w:hAnsi="Times New Roman" w:cs="Times New Roman"/>
          <w:b/>
          <w:i/>
          <w:sz w:val="24"/>
          <w:szCs w:val="24"/>
        </w:rPr>
        <w:t xml:space="preserve">ihtiyaç hâlinde </w:t>
      </w:r>
      <w:proofErr w:type="spellStart"/>
      <w:r w:rsidR="0005761E" w:rsidRPr="00341C75">
        <w:rPr>
          <w:rFonts w:ascii="Times New Roman" w:hAnsi="Times New Roman" w:cs="Times New Roman"/>
          <w:b/>
          <w:i/>
          <w:sz w:val="24"/>
          <w:szCs w:val="24"/>
        </w:rPr>
        <w:t>re’sen</w:t>
      </w:r>
      <w:proofErr w:type="spellEnd"/>
      <w:r w:rsidR="0005761E" w:rsidRPr="00341C75">
        <w:rPr>
          <w:rFonts w:ascii="Times New Roman" w:hAnsi="Times New Roman" w:cs="Times New Roman"/>
          <w:b/>
          <w:i/>
          <w:sz w:val="24"/>
          <w:szCs w:val="24"/>
        </w:rPr>
        <w:t xml:space="preserve"> de görevlendirebilir</w:t>
      </w:r>
      <w:r w:rsidR="0005761E" w:rsidRPr="00341C75">
        <w:rPr>
          <w:rFonts w:ascii="Times New Roman" w:hAnsi="Times New Roman" w:cs="Times New Roman"/>
          <w:i/>
          <w:sz w:val="24"/>
          <w:szCs w:val="24"/>
        </w:rPr>
        <w:t xml:space="preserve">” </w:t>
      </w:r>
      <w:r w:rsidR="0005761E" w:rsidRPr="00341C75">
        <w:rPr>
          <w:rFonts w:ascii="Times New Roman" w:hAnsi="Times New Roman" w:cs="Times New Roman"/>
          <w:sz w:val="24"/>
          <w:szCs w:val="24"/>
        </w:rPr>
        <w:t>ibaresi</w:t>
      </w:r>
      <w:r>
        <w:rPr>
          <w:rFonts w:ascii="Times New Roman" w:hAnsi="Times New Roman" w:cs="Times New Roman"/>
          <w:sz w:val="24"/>
          <w:szCs w:val="24"/>
        </w:rPr>
        <w:t xml:space="preserve"> hukuka açıkça aykırı</w:t>
      </w:r>
      <w:r w:rsidR="005F1E78">
        <w:rPr>
          <w:rFonts w:ascii="Times New Roman" w:hAnsi="Times New Roman" w:cs="Times New Roman"/>
          <w:sz w:val="24"/>
          <w:szCs w:val="24"/>
        </w:rPr>
        <w:t>dır.</w:t>
      </w:r>
      <w:r w:rsidR="00023BF7" w:rsidRPr="00341C75">
        <w:rPr>
          <w:rFonts w:ascii="Times New Roman" w:hAnsi="Times New Roman" w:cs="Times New Roman"/>
          <w:sz w:val="24"/>
          <w:szCs w:val="24"/>
        </w:rPr>
        <w:t xml:space="preserve"> </w:t>
      </w:r>
    </w:p>
    <w:p w:rsidR="00516B1B" w:rsidRPr="00B12795" w:rsidRDefault="00516B1B" w:rsidP="00B12795">
      <w:pPr>
        <w:spacing w:after="120" w:line="360" w:lineRule="auto"/>
        <w:ind w:firstLine="851"/>
        <w:jc w:val="both"/>
        <w:rPr>
          <w:rFonts w:ascii="Times New Roman" w:hAnsi="Times New Roman" w:cs="Times New Roman"/>
          <w:sz w:val="24"/>
          <w:szCs w:val="24"/>
        </w:rPr>
      </w:pPr>
    </w:p>
    <w:p w:rsidR="00744D70" w:rsidRPr="00516B1B" w:rsidRDefault="005351D5" w:rsidP="00341C75">
      <w:pPr>
        <w:pStyle w:val="ListeParagraf"/>
        <w:numPr>
          <w:ilvl w:val="0"/>
          <w:numId w:val="2"/>
        </w:numPr>
        <w:spacing w:after="120" w:line="360" w:lineRule="auto"/>
        <w:jc w:val="both"/>
        <w:rPr>
          <w:rFonts w:ascii="Times New Roman" w:hAnsi="Times New Roman" w:cs="Times New Roman"/>
          <w:b/>
          <w:sz w:val="24"/>
          <w:szCs w:val="24"/>
        </w:rPr>
      </w:pPr>
      <w:r w:rsidRPr="00516B1B">
        <w:rPr>
          <w:rFonts w:ascii="Times New Roman" w:hAnsi="Times New Roman" w:cs="Times New Roman"/>
          <w:b/>
          <w:sz w:val="24"/>
          <w:szCs w:val="24"/>
        </w:rPr>
        <w:t>İl içi atamalarla ilgili kurallar belirsiz bırakılmıştır</w:t>
      </w:r>
    </w:p>
    <w:p w:rsidR="00A36209" w:rsidRDefault="002F0025"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Yönetmeliğin </w:t>
      </w:r>
      <w:r w:rsidR="005351D5">
        <w:rPr>
          <w:rFonts w:ascii="Times New Roman" w:hAnsi="Times New Roman" w:cs="Times New Roman"/>
          <w:bCs/>
          <w:sz w:val="24"/>
          <w:szCs w:val="24"/>
        </w:rPr>
        <w:t>“</w:t>
      </w:r>
      <w:r w:rsidRPr="00341C75">
        <w:rPr>
          <w:rFonts w:ascii="Times New Roman" w:hAnsi="Times New Roman" w:cs="Times New Roman"/>
          <w:bCs/>
          <w:i/>
          <w:sz w:val="24"/>
          <w:szCs w:val="24"/>
        </w:rPr>
        <w:t>İ</w:t>
      </w:r>
      <w:r w:rsidR="003410D9" w:rsidRPr="00341C75">
        <w:rPr>
          <w:rFonts w:ascii="Times New Roman" w:hAnsi="Times New Roman" w:cs="Times New Roman"/>
          <w:bCs/>
          <w:i/>
          <w:sz w:val="24"/>
          <w:szCs w:val="24"/>
        </w:rPr>
        <w:t>steğe bağlı yer değiştirme</w:t>
      </w:r>
      <w:r w:rsidRPr="00341C75">
        <w:rPr>
          <w:rFonts w:ascii="Times New Roman" w:hAnsi="Times New Roman" w:cs="Times New Roman"/>
          <w:bCs/>
          <w:i/>
          <w:sz w:val="24"/>
          <w:szCs w:val="24"/>
        </w:rPr>
        <w:t>”</w:t>
      </w:r>
      <w:r w:rsidRPr="00341C75">
        <w:rPr>
          <w:rFonts w:ascii="Times New Roman" w:hAnsi="Times New Roman" w:cs="Times New Roman"/>
          <w:bCs/>
          <w:sz w:val="24"/>
          <w:szCs w:val="24"/>
        </w:rPr>
        <w:t xml:space="preserve"> başlıklı </w:t>
      </w:r>
      <w:r w:rsidR="003410D9" w:rsidRPr="00341C75">
        <w:rPr>
          <w:rFonts w:ascii="Times New Roman" w:hAnsi="Times New Roman" w:cs="Times New Roman"/>
          <w:bCs/>
          <w:sz w:val="24"/>
          <w:szCs w:val="24"/>
        </w:rPr>
        <w:t xml:space="preserve">16. </w:t>
      </w:r>
      <w:r w:rsidRPr="00341C75">
        <w:rPr>
          <w:rFonts w:ascii="Times New Roman" w:hAnsi="Times New Roman" w:cs="Times New Roman"/>
          <w:bCs/>
          <w:sz w:val="24"/>
          <w:szCs w:val="24"/>
        </w:rPr>
        <w:t>m</w:t>
      </w:r>
      <w:r w:rsidR="003410D9" w:rsidRPr="00341C75">
        <w:rPr>
          <w:rFonts w:ascii="Times New Roman" w:hAnsi="Times New Roman" w:cs="Times New Roman"/>
          <w:bCs/>
          <w:sz w:val="24"/>
          <w:szCs w:val="24"/>
        </w:rPr>
        <w:t>addesinin</w:t>
      </w:r>
      <w:r w:rsidR="00A36209" w:rsidRPr="00341C75">
        <w:rPr>
          <w:rStyle w:val="DipnotBavurusu"/>
          <w:rFonts w:ascii="Times New Roman" w:hAnsi="Times New Roman" w:cs="Times New Roman"/>
          <w:bCs/>
          <w:sz w:val="24"/>
          <w:szCs w:val="24"/>
        </w:rPr>
        <w:footnoteReference w:id="2"/>
      </w:r>
      <w:r w:rsidR="003410D9" w:rsidRPr="00341C75">
        <w:rPr>
          <w:rFonts w:ascii="Times New Roman" w:hAnsi="Times New Roman" w:cs="Times New Roman"/>
          <w:bCs/>
          <w:sz w:val="24"/>
          <w:szCs w:val="24"/>
        </w:rPr>
        <w:t xml:space="preserve"> </w:t>
      </w:r>
      <w:r w:rsidRPr="00341C75">
        <w:rPr>
          <w:rFonts w:ascii="Times New Roman" w:hAnsi="Times New Roman" w:cs="Times New Roman"/>
          <w:bCs/>
          <w:sz w:val="24"/>
          <w:szCs w:val="24"/>
        </w:rPr>
        <w:t xml:space="preserve">birinci fıkrasının </w:t>
      </w:r>
      <w:r w:rsidR="003410D9" w:rsidRPr="00341C75">
        <w:rPr>
          <w:rFonts w:ascii="Times New Roman" w:hAnsi="Times New Roman" w:cs="Times New Roman"/>
          <w:bCs/>
          <w:sz w:val="24"/>
          <w:szCs w:val="24"/>
        </w:rPr>
        <w:t>son cümlesi</w:t>
      </w:r>
      <w:r w:rsidR="00A36209" w:rsidRPr="00341C75">
        <w:rPr>
          <w:rFonts w:ascii="Times New Roman" w:hAnsi="Times New Roman" w:cs="Times New Roman"/>
          <w:bCs/>
          <w:sz w:val="24"/>
          <w:szCs w:val="24"/>
        </w:rPr>
        <w:t>nde</w:t>
      </w:r>
      <w:r w:rsidRPr="00341C75">
        <w:rPr>
          <w:rFonts w:ascii="Times New Roman" w:hAnsi="Times New Roman" w:cs="Times New Roman"/>
          <w:bCs/>
          <w:sz w:val="24"/>
          <w:szCs w:val="24"/>
        </w:rPr>
        <w:t xml:space="preserve"> </w:t>
      </w:r>
      <w:r w:rsidR="00A36209" w:rsidRPr="00341C75">
        <w:rPr>
          <w:rFonts w:ascii="Times New Roman" w:hAnsi="Times New Roman" w:cs="Times New Roman"/>
          <w:b/>
          <w:bCs/>
          <w:sz w:val="24"/>
          <w:szCs w:val="24"/>
        </w:rPr>
        <w:t>“Personelin il içi atamaları ile ilgili usul ve esaslar Bakanlık ile bağlı kuruluşlarınca belirlenir”</w:t>
      </w:r>
      <w:r w:rsidR="00A36209" w:rsidRPr="00341C75">
        <w:rPr>
          <w:rFonts w:ascii="Times New Roman" w:hAnsi="Times New Roman" w:cs="Times New Roman"/>
          <w:bCs/>
          <w:sz w:val="24"/>
          <w:szCs w:val="24"/>
        </w:rPr>
        <w:t xml:space="preserve"> denilerek bu hususun belirlenmesi bir başka düzenleyici işleme bırakılmıştır. </w:t>
      </w:r>
      <w:r w:rsidR="005351D5">
        <w:rPr>
          <w:rFonts w:ascii="Times New Roman" w:hAnsi="Times New Roman" w:cs="Times New Roman"/>
          <w:bCs/>
          <w:sz w:val="24"/>
          <w:szCs w:val="24"/>
        </w:rPr>
        <w:t xml:space="preserve">Oysa bu Yönetmeliğin amacı ve kapsamı gözetildiğinde il içi ve iller arasındaki atamalarla ilgili alt düzenlemelerin burada belirlenmesi gerektiği görülmektedir. </w:t>
      </w:r>
    </w:p>
    <w:p w:rsidR="005351D5" w:rsidRDefault="005351D5" w:rsidP="00341C75">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Davalı savunmasında bu durumu </w:t>
      </w:r>
      <w:r w:rsidRPr="005351D5">
        <w:rPr>
          <w:rFonts w:ascii="Times New Roman" w:hAnsi="Times New Roman" w:cs="Times New Roman"/>
          <w:bCs/>
          <w:i/>
          <w:sz w:val="24"/>
          <w:szCs w:val="24"/>
        </w:rPr>
        <w:t>“her bağlı kuruluşun taşra teşkilatına bağlı birimlerin personel ihtiyaçlarının farklı olması nedeniyle hizmetin etkin ve dengeli sunulması açısından her bağlı kuruluşun il içi atamalarını kendi düzenlemesine bırakmak daha doğru ve yerinde bir uygulama olacağı”</w:t>
      </w:r>
      <w:r>
        <w:rPr>
          <w:rFonts w:ascii="Times New Roman" w:hAnsi="Times New Roman" w:cs="Times New Roman"/>
          <w:bCs/>
          <w:sz w:val="24"/>
          <w:szCs w:val="24"/>
        </w:rPr>
        <w:t xml:space="preserve"> şeklinde açıklamaktadır. </w:t>
      </w:r>
    </w:p>
    <w:p w:rsidR="005351D5" w:rsidRPr="005F1E78" w:rsidRDefault="005351D5" w:rsidP="00341C75">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Ancak unutmamak gerekir ki </w:t>
      </w:r>
      <w:r w:rsidRPr="005351D5">
        <w:rPr>
          <w:rFonts w:ascii="Times New Roman" w:hAnsi="Times New Roman" w:cs="Times New Roman"/>
          <w:bCs/>
          <w:i/>
          <w:sz w:val="24"/>
          <w:szCs w:val="24"/>
        </w:rPr>
        <w:t>bağlı kuruluşun taşra teşkilatına bağlı birimlerin personel ihtiyaçları</w:t>
      </w:r>
      <w:r>
        <w:rPr>
          <w:rFonts w:ascii="Times New Roman" w:hAnsi="Times New Roman" w:cs="Times New Roman"/>
          <w:bCs/>
          <w:sz w:val="24"/>
          <w:szCs w:val="24"/>
        </w:rPr>
        <w:t xml:space="preserve"> bu Yönetmelikteki kurallara göre karşılanmakta; dolayısıyla </w:t>
      </w:r>
      <w:r w:rsidRPr="005351D5">
        <w:rPr>
          <w:rFonts w:ascii="Times New Roman" w:hAnsi="Times New Roman" w:cs="Times New Roman"/>
          <w:bCs/>
          <w:i/>
          <w:sz w:val="24"/>
          <w:szCs w:val="24"/>
        </w:rPr>
        <w:t>hizmetin etkin ve dengeli sunulması</w:t>
      </w:r>
      <w:r>
        <w:rPr>
          <w:rFonts w:ascii="Times New Roman" w:hAnsi="Times New Roman" w:cs="Times New Roman"/>
          <w:bCs/>
          <w:i/>
          <w:sz w:val="24"/>
          <w:szCs w:val="24"/>
        </w:rPr>
        <w:t xml:space="preserve"> </w:t>
      </w:r>
      <w:r w:rsidRPr="005351D5">
        <w:rPr>
          <w:rFonts w:ascii="Times New Roman" w:hAnsi="Times New Roman" w:cs="Times New Roman"/>
          <w:bCs/>
          <w:sz w:val="24"/>
          <w:szCs w:val="24"/>
        </w:rPr>
        <w:t>da</w:t>
      </w:r>
      <w:r>
        <w:rPr>
          <w:rFonts w:ascii="Times New Roman" w:hAnsi="Times New Roman" w:cs="Times New Roman"/>
          <w:bCs/>
          <w:sz w:val="24"/>
          <w:szCs w:val="24"/>
        </w:rPr>
        <w:t xml:space="preserve"> yine bu Yönetmelik kurallarıyla yapılan atama ve nakillerle sağl</w:t>
      </w:r>
      <w:r w:rsidR="005F1E78">
        <w:rPr>
          <w:rFonts w:ascii="Times New Roman" w:hAnsi="Times New Roman" w:cs="Times New Roman"/>
          <w:bCs/>
          <w:sz w:val="24"/>
          <w:szCs w:val="24"/>
        </w:rPr>
        <w:t>anmaktadır.</w:t>
      </w:r>
      <w:r>
        <w:rPr>
          <w:rFonts w:ascii="Times New Roman" w:hAnsi="Times New Roman" w:cs="Times New Roman"/>
          <w:bCs/>
          <w:i/>
          <w:sz w:val="24"/>
          <w:szCs w:val="24"/>
        </w:rPr>
        <w:t xml:space="preserve"> </w:t>
      </w:r>
      <w:r w:rsidR="005F1E78">
        <w:rPr>
          <w:rFonts w:ascii="Times New Roman" w:hAnsi="Times New Roman" w:cs="Times New Roman"/>
          <w:bCs/>
          <w:sz w:val="24"/>
          <w:szCs w:val="24"/>
        </w:rPr>
        <w:t xml:space="preserve">Öyleyse, bağlı kuruluşlara bırakılan, personelin il içindeki atama ve nakillerine ilişkin kuralları daha alt düzenlemelerle belirleme yetkisi ile hizmetin etkin ve dengeli sunulması değil personelin il içindeki hareketliliğine ilişkin </w:t>
      </w:r>
      <w:proofErr w:type="gramStart"/>
      <w:r w:rsidR="005F1E78">
        <w:rPr>
          <w:rFonts w:ascii="Times New Roman" w:hAnsi="Times New Roman" w:cs="Times New Roman"/>
          <w:bCs/>
          <w:sz w:val="24"/>
          <w:szCs w:val="24"/>
        </w:rPr>
        <w:t>inisiyatifin</w:t>
      </w:r>
      <w:proofErr w:type="gramEnd"/>
      <w:r w:rsidR="005F1E78">
        <w:rPr>
          <w:rFonts w:ascii="Times New Roman" w:hAnsi="Times New Roman" w:cs="Times New Roman"/>
          <w:bCs/>
          <w:sz w:val="24"/>
          <w:szCs w:val="24"/>
        </w:rPr>
        <w:t xml:space="preserve"> keyfi kullanımına olanak sağlayabilecek alt düzenlemelere kapı aralanmasından başka bir şey değildir.</w:t>
      </w:r>
    </w:p>
    <w:p w:rsidR="00B25689" w:rsidRDefault="002F002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Bu nedenlerle </w:t>
      </w:r>
      <w:r w:rsidR="001879A2" w:rsidRPr="00341C75">
        <w:rPr>
          <w:rFonts w:ascii="Times New Roman" w:hAnsi="Times New Roman" w:cs="Times New Roman"/>
          <w:bCs/>
          <w:sz w:val="24"/>
          <w:szCs w:val="24"/>
        </w:rPr>
        <w:t>Yönetmeliğin</w:t>
      </w:r>
      <w:r w:rsidR="001879A2" w:rsidRPr="00341C75">
        <w:rPr>
          <w:rFonts w:ascii="Times New Roman" w:hAnsi="Times New Roman" w:cs="Times New Roman"/>
          <w:sz w:val="24"/>
          <w:szCs w:val="24"/>
        </w:rPr>
        <w:t xml:space="preserve"> </w:t>
      </w:r>
      <w:r w:rsidR="00487D2B" w:rsidRPr="00341C75">
        <w:rPr>
          <w:rFonts w:ascii="Times New Roman" w:hAnsi="Times New Roman" w:cs="Times New Roman"/>
          <w:sz w:val="24"/>
          <w:szCs w:val="24"/>
        </w:rPr>
        <w:t xml:space="preserve">16.maddesinin </w:t>
      </w:r>
      <w:r w:rsidRPr="00341C75">
        <w:rPr>
          <w:rFonts w:ascii="Times New Roman" w:hAnsi="Times New Roman" w:cs="Times New Roman"/>
          <w:sz w:val="24"/>
          <w:szCs w:val="24"/>
        </w:rPr>
        <w:t xml:space="preserve">birinci fıkrasının </w:t>
      </w:r>
      <w:r w:rsidR="00B25689" w:rsidRPr="00341C75">
        <w:rPr>
          <w:rFonts w:ascii="Times New Roman" w:hAnsi="Times New Roman" w:cs="Times New Roman"/>
          <w:sz w:val="24"/>
          <w:szCs w:val="24"/>
        </w:rPr>
        <w:t>“</w:t>
      </w:r>
      <w:r w:rsidR="00B25689" w:rsidRPr="00341C75">
        <w:rPr>
          <w:rFonts w:ascii="Times New Roman" w:hAnsi="Times New Roman" w:cs="Times New Roman"/>
          <w:b/>
          <w:sz w:val="24"/>
          <w:szCs w:val="24"/>
        </w:rPr>
        <w:t xml:space="preserve">Personelin il içi atamaları ile ilgili usul ve esaslar Bakanlık ile bağlı kuruluşlarınca belirlenir” </w:t>
      </w:r>
      <w:r w:rsidR="00487D2B" w:rsidRPr="00341C75">
        <w:rPr>
          <w:rFonts w:ascii="Times New Roman" w:hAnsi="Times New Roman" w:cs="Times New Roman"/>
          <w:sz w:val="24"/>
          <w:szCs w:val="24"/>
        </w:rPr>
        <w:t>şeklindeki</w:t>
      </w:r>
      <w:r w:rsidR="005F1E78">
        <w:rPr>
          <w:rFonts w:ascii="Times New Roman" w:hAnsi="Times New Roman" w:cs="Times New Roman"/>
          <w:sz w:val="24"/>
          <w:szCs w:val="24"/>
        </w:rPr>
        <w:t xml:space="preserve">, hukuki güvenlik ilkesini ihlal eden son </w:t>
      </w:r>
      <w:r w:rsidR="00B25689" w:rsidRPr="00341C75">
        <w:rPr>
          <w:rFonts w:ascii="Times New Roman" w:hAnsi="Times New Roman" w:cs="Times New Roman"/>
          <w:sz w:val="24"/>
          <w:szCs w:val="24"/>
        </w:rPr>
        <w:t>cümlesi</w:t>
      </w:r>
      <w:r w:rsidR="005F1E78">
        <w:rPr>
          <w:rFonts w:ascii="Times New Roman" w:hAnsi="Times New Roman" w:cs="Times New Roman"/>
          <w:sz w:val="24"/>
          <w:szCs w:val="24"/>
        </w:rPr>
        <w:t xml:space="preserve"> hukuka açıkça aykırıdır.</w:t>
      </w:r>
      <w:r w:rsidR="00B25689" w:rsidRPr="00341C75">
        <w:rPr>
          <w:rFonts w:ascii="Times New Roman" w:hAnsi="Times New Roman" w:cs="Times New Roman"/>
          <w:sz w:val="24"/>
          <w:szCs w:val="24"/>
        </w:rPr>
        <w:t xml:space="preserve"> </w:t>
      </w:r>
    </w:p>
    <w:p w:rsidR="00516B1B" w:rsidRPr="00341C75" w:rsidRDefault="00516B1B" w:rsidP="00341C75">
      <w:pPr>
        <w:spacing w:after="120" w:line="360" w:lineRule="auto"/>
        <w:ind w:firstLine="851"/>
        <w:jc w:val="both"/>
        <w:rPr>
          <w:rFonts w:ascii="Times New Roman" w:hAnsi="Times New Roman" w:cs="Times New Roman"/>
          <w:sz w:val="24"/>
          <w:szCs w:val="24"/>
        </w:rPr>
      </w:pPr>
    </w:p>
    <w:p w:rsidR="00BD66C0" w:rsidRPr="00341C75" w:rsidRDefault="002F0025"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Y</w:t>
      </w:r>
      <w:r w:rsidR="00BD66C0" w:rsidRPr="00341C75">
        <w:rPr>
          <w:rFonts w:ascii="Times New Roman" w:hAnsi="Times New Roman" w:cs="Times New Roman"/>
          <w:b/>
          <w:sz w:val="24"/>
          <w:szCs w:val="24"/>
        </w:rPr>
        <w:t>öneticilerin</w:t>
      </w:r>
      <w:r w:rsidRPr="00341C75">
        <w:rPr>
          <w:rFonts w:ascii="Times New Roman" w:hAnsi="Times New Roman" w:cs="Times New Roman"/>
          <w:b/>
          <w:sz w:val="24"/>
          <w:szCs w:val="24"/>
        </w:rPr>
        <w:t xml:space="preserve"> sözleşmelerinin</w:t>
      </w:r>
      <w:r w:rsidR="00DA019E" w:rsidRPr="00341C75">
        <w:rPr>
          <w:rFonts w:ascii="Times New Roman" w:hAnsi="Times New Roman" w:cs="Times New Roman"/>
          <w:b/>
          <w:sz w:val="24"/>
          <w:szCs w:val="24"/>
        </w:rPr>
        <w:t xml:space="preserve"> fesh</w:t>
      </w:r>
      <w:r w:rsidRPr="00341C75">
        <w:rPr>
          <w:rFonts w:ascii="Times New Roman" w:hAnsi="Times New Roman" w:cs="Times New Roman"/>
          <w:b/>
          <w:sz w:val="24"/>
          <w:szCs w:val="24"/>
        </w:rPr>
        <w:t>inde</w:t>
      </w:r>
      <w:r w:rsidR="00DA019E" w:rsidRPr="00341C75">
        <w:rPr>
          <w:rFonts w:ascii="Times New Roman" w:hAnsi="Times New Roman" w:cs="Times New Roman"/>
          <w:b/>
          <w:sz w:val="24"/>
          <w:szCs w:val="24"/>
        </w:rPr>
        <w:t xml:space="preserve"> </w:t>
      </w:r>
      <w:r w:rsidRPr="00341C75">
        <w:rPr>
          <w:rFonts w:ascii="Times New Roman" w:hAnsi="Times New Roman" w:cs="Times New Roman"/>
          <w:b/>
          <w:sz w:val="24"/>
          <w:szCs w:val="24"/>
        </w:rPr>
        <w:t xml:space="preserve">istedikleri yere </w:t>
      </w:r>
      <w:r w:rsidR="00DA019E" w:rsidRPr="00341C75">
        <w:rPr>
          <w:rFonts w:ascii="Times New Roman" w:hAnsi="Times New Roman" w:cs="Times New Roman"/>
          <w:b/>
          <w:sz w:val="24"/>
          <w:szCs w:val="24"/>
        </w:rPr>
        <w:t xml:space="preserve">atanmalarına dair </w:t>
      </w:r>
      <w:r w:rsidR="00DA019E" w:rsidRPr="005F1E78">
        <w:rPr>
          <w:rFonts w:ascii="Times New Roman" w:hAnsi="Times New Roman" w:cs="Times New Roman"/>
          <w:b/>
          <w:sz w:val="24"/>
          <w:szCs w:val="24"/>
          <w:u w:val="single"/>
        </w:rPr>
        <w:t>düzenleme</w:t>
      </w:r>
      <w:r w:rsidR="005F1E78" w:rsidRPr="005F1E78">
        <w:rPr>
          <w:rFonts w:ascii="Times New Roman" w:hAnsi="Times New Roman" w:cs="Times New Roman"/>
          <w:b/>
          <w:sz w:val="24"/>
          <w:szCs w:val="24"/>
          <w:u w:val="single"/>
        </w:rPr>
        <w:t xml:space="preserve">nin </w:t>
      </w:r>
      <w:r w:rsidR="00DA019E" w:rsidRPr="005F1E78">
        <w:rPr>
          <w:rFonts w:ascii="Times New Roman" w:hAnsi="Times New Roman" w:cs="Times New Roman"/>
          <w:b/>
          <w:sz w:val="24"/>
          <w:szCs w:val="24"/>
          <w:u w:val="single"/>
        </w:rPr>
        <w:t>hukuka aykırı</w:t>
      </w:r>
      <w:r w:rsidR="005F1E78" w:rsidRPr="005F1E78">
        <w:rPr>
          <w:rFonts w:ascii="Times New Roman" w:hAnsi="Times New Roman" w:cs="Times New Roman"/>
          <w:b/>
          <w:sz w:val="24"/>
          <w:szCs w:val="24"/>
          <w:u w:val="single"/>
        </w:rPr>
        <w:t>lığı Danıştay İdari Dava Daireleri Kurulu Kararıyla saptanmıştır</w:t>
      </w:r>
    </w:p>
    <w:p w:rsidR="00487D2B" w:rsidRPr="00341C75" w:rsidRDefault="0042125B"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Yönetmeliğin </w:t>
      </w:r>
      <w:r w:rsidR="00BD66C0" w:rsidRPr="00341C75">
        <w:rPr>
          <w:rFonts w:ascii="Times New Roman" w:hAnsi="Times New Roman" w:cs="Times New Roman"/>
          <w:bCs/>
          <w:sz w:val="24"/>
          <w:szCs w:val="24"/>
        </w:rPr>
        <w:t>25. maddesi</w:t>
      </w:r>
      <w:r w:rsidRPr="00341C75">
        <w:rPr>
          <w:rFonts w:ascii="Times New Roman" w:hAnsi="Times New Roman" w:cs="Times New Roman"/>
          <w:bCs/>
          <w:sz w:val="24"/>
          <w:szCs w:val="24"/>
        </w:rPr>
        <w:t>nin ikinci fıkrası</w:t>
      </w:r>
      <w:r w:rsidR="005F1E78">
        <w:rPr>
          <w:rFonts w:ascii="Times New Roman" w:hAnsi="Times New Roman" w:cs="Times New Roman"/>
          <w:bCs/>
          <w:sz w:val="24"/>
          <w:szCs w:val="24"/>
        </w:rPr>
        <w:t>ndaki düzenlemey</w:t>
      </w:r>
      <w:r w:rsidR="00872F66">
        <w:rPr>
          <w:rFonts w:ascii="Times New Roman" w:hAnsi="Times New Roman" w:cs="Times New Roman"/>
          <w:bCs/>
          <w:sz w:val="24"/>
          <w:szCs w:val="24"/>
        </w:rPr>
        <w:t xml:space="preserve">le, </w:t>
      </w:r>
      <w:r w:rsidR="00EE121D" w:rsidRPr="00341C75">
        <w:rPr>
          <w:rFonts w:ascii="Times New Roman" w:hAnsi="Times New Roman" w:cs="Times New Roman"/>
          <w:b/>
          <w:bCs/>
          <w:sz w:val="24"/>
          <w:szCs w:val="24"/>
        </w:rPr>
        <w:t xml:space="preserve">sağlık çalışanları bakımından pek çok kısıtlamaya tabi tutulan yer değişikliği hakkı, Bakanlık ve bağlı kuruluşlarda </w:t>
      </w:r>
      <w:r w:rsidR="00BD66C0" w:rsidRPr="00341C75">
        <w:rPr>
          <w:rFonts w:ascii="Times New Roman" w:hAnsi="Times New Roman" w:cs="Times New Roman"/>
          <w:b/>
          <w:bCs/>
          <w:sz w:val="24"/>
          <w:szCs w:val="24"/>
        </w:rPr>
        <w:t>yönetici</w:t>
      </w:r>
      <w:r w:rsidR="00EE121D" w:rsidRPr="00341C75">
        <w:rPr>
          <w:rFonts w:ascii="Times New Roman" w:hAnsi="Times New Roman" w:cs="Times New Roman"/>
          <w:b/>
          <w:bCs/>
          <w:sz w:val="24"/>
          <w:szCs w:val="24"/>
        </w:rPr>
        <w:t xml:space="preserve"> konumunda bulunanlara alabildiğine geniş bir tercih hakkı verilmek suretiyle düzenlenmiştir</w:t>
      </w:r>
      <w:r w:rsidR="00EE121D" w:rsidRPr="00341C75">
        <w:rPr>
          <w:rFonts w:ascii="Times New Roman" w:hAnsi="Times New Roman" w:cs="Times New Roman"/>
          <w:bCs/>
          <w:sz w:val="24"/>
          <w:szCs w:val="24"/>
        </w:rPr>
        <w:t xml:space="preserve">. </w:t>
      </w:r>
    </w:p>
    <w:p w:rsidR="00EE121D" w:rsidRPr="00341C75" w:rsidRDefault="00872F66" w:rsidP="00341C75">
      <w:pPr>
        <w:spacing w:after="120" w:line="360" w:lineRule="auto"/>
        <w:ind w:firstLine="851"/>
        <w:jc w:val="both"/>
        <w:rPr>
          <w:rFonts w:ascii="Times New Roman" w:hAnsi="Times New Roman" w:cs="Times New Roman"/>
          <w:bCs/>
          <w:sz w:val="24"/>
          <w:szCs w:val="24"/>
        </w:rPr>
      </w:pPr>
      <w:proofErr w:type="gramStart"/>
      <w:r>
        <w:rPr>
          <w:rFonts w:ascii="Times New Roman" w:hAnsi="Times New Roman" w:cs="Times New Roman"/>
          <w:bCs/>
          <w:sz w:val="24"/>
          <w:szCs w:val="24"/>
        </w:rPr>
        <w:t>Bu düzenleme sonucunda; Bakanlık kadrolarında i</w:t>
      </w:r>
      <w:r w:rsidR="00EE121D" w:rsidRPr="00341C75">
        <w:rPr>
          <w:rFonts w:ascii="Times New Roman" w:hAnsi="Times New Roman" w:cs="Times New Roman"/>
          <w:bCs/>
          <w:sz w:val="24"/>
          <w:szCs w:val="24"/>
        </w:rPr>
        <w:t xml:space="preserve">l müdürü veya müdür olarak en az bir yıl çalışanlar ile kamu hastane birliklerinde genel sekreter, başkan, hastane yöneticisi, başhekim veya müdür olarak en az iki yıl süreyle çalışanlar, bu görevlerinden </w:t>
      </w:r>
      <w:r w:rsidR="00EE121D" w:rsidRPr="00341C75">
        <w:rPr>
          <w:rFonts w:ascii="Times New Roman" w:hAnsi="Times New Roman" w:cs="Times New Roman"/>
          <w:bCs/>
          <w:i/>
          <w:sz w:val="24"/>
          <w:szCs w:val="24"/>
        </w:rPr>
        <w:t>her ne sebeple olursa olsun</w:t>
      </w:r>
      <w:r w:rsidR="00EE121D" w:rsidRPr="00341C75">
        <w:rPr>
          <w:rFonts w:ascii="Times New Roman" w:hAnsi="Times New Roman" w:cs="Times New Roman"/>
          <w:bCs/>
          <w:sz w:val="24"/>
          <w:szCs w:val="24"/>
        </w:rPr>
        <w:t xml:space="preserve"> ayrılmaları halinde istedikleri yerdeki </w:t>
      </w:r>
      <w:r w:rsidR="00EE121D" w:rsidRPr="00341C75">
        <w:rPr>
          <w:rFonts w:ascii="Times New Roman" w:hAnsi="Times New Roman" w:cs="Times New Roman"/>
          <w:bCs/>
          <w:i/>
          <w:sz w:val="24"/>
          <w:szCs w:val="24"/>
        </w:rPr>
        <w:t xml:space="preserve">durumlarına uygun </w:t>
      </w:r>
      <w:r w:rsidR="00EE121D" w:rsidRPr="00341C75">
        <w:rPr>
          <w:rFonts w:ascii="Times New Roman" w:hAnsi="Times New Roman" w:cs="Times New Roman"/>
          <w:bCs/>
          <w:sz w:val="24"/>
          <w:szCs w:val="24"/>
        </w:rPr>
        <w:t>bir kadroya atanabil</w:t>
      </w:r>
      <w:r>
        <w:rPr>
          <w:rFonts w:ascii="Times New Roman" w:hAnsi="Times New Roman" w:cs="Times New Roman"/>
          <w:bCs/>
          <w:sz w:val="24"/>
          <w:szCs w:val="24"/>
        </w:rPr>
        <w:t>meleri mümkün hale gelmiştir.</w:t>
      </w:r>
      <w:r w:rsidR="00EE121D" w:rsidRPr="00341C75">
        <w:rPr>
          <w:rFonts w:ascii="Times New Roman" w:hAnsi="Times New Roman" w:cs="Times New Roman"/>
          <w:bCs/>
          <w:sz w:val="24"/>
          <w:szCs w:val="24"/>
        </w:rPr>
        <w:t xml:space="preserve"> </w:t>
      </w:r>
      <w:proofErr w:type="gramEnd"/>
    </w:p>
    <w:p w:rsidR="00EE121D" w:rsidRDefault="00872F66" w:rsidP="00341C75">
      <w:pPr>
        <w:spacing w:after="120" w:line="360" w:lineRule="auto"/>
        <w:ind w:firstLine="851"/>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Benzer bir düzenleme Sağlık Bakanlığı Atama ve Nakil Yönetmeliğinin önceki halinde de mevcut idi. 22.10.2009 tarih ve 27384 sayılı Resmi </w:t>
      </w:r>
      <w:proofErr w:type="spellStart"/>
      <w:r>
        <w:rPr>
          <w:rFonts w:ascii="Times New Roman" w:hAnsi="Times New Roman" w:cs="Times New Roman"/>
          <w:bCs/>
          <w:sz w:val="24"/>
          <w:szCs w:val="24"/>
        </w:rPr>
        <w:t>Gazete’de</w:t>
      </w:r>
      <w:proofErr w:type="spellEnd"/>
      <w:r>
        <w:rPr>
          <w:rFonts w:ascii="Times New Roman" w:hAnsi="Times New Roman" w:cs="Times New Roman"/>
          <w:bCs/>
          <w:sz w:val="24"/>
          <w:szCs w:val="24"/>
        </w:rPr>
        <w:t xml:space="preserve"> yayınlanarak yürürlüğe giren Sağlık Bakanlığı Atama ve Nakil Yönetmeliğinde Değişiklik Yapılmasına </w:t>
      </w:r>
      <w:r>
        <w:rPr>
          <w:rFonts w:ascii="Times New Roman" w:hAnsi="Times New Roman" w:cs="Times New Roman"/>
          <w:bCs/>
          <w:sz w:val="24"/>
          <w:szCs w:val="24"/>
        </w:rPr>
        <w:lastRenderedPageBreak/>
        <w:t xml:space="preserve">Dair Yönetmelik’in 16. Maddesiyle Ana Yönetmeliğin 25. Maddesine dava konusu Yönetmelikteki düzenlemeyle çok benzer bir hüküm ilave edilmiştir: </w:t>
      </w:r>
      <w:proofErr w:type="gramEnd"/>
    </w:p>
    <w:p w:rsidR="00872F66" w:rsidRPr="00516B1B" w:rsidRDefault="00872F66" w:rsidP="00341C75">
      <w:pPr>
        <w:spacing w:after="120" w:line="360" w:lineRule="auto"/>
        <w:ind w:firstLine="851"/>
        <w:jc w:val="both"/>
        <w:rPr>
          <w:rFonts w:ascii="Times New Roman" w:hAnsi="Times New Roman" w:cs="Times New Roman"/>
          <w:bCs/>
          <w:sz w:val="24"/>
          <w:szCs w:val="24"/>
        </w:rPr>
      </w:pPr>
      <w:r w:rsidRPr="00516B1B">
        <w:rPr>
          <w:rFonts w:ascii="Times New Roman" w:hAnsi="Times New Roman" w:cs="Times New Roman"/>
          <w:i/>
          <w:sz w:val="24"/>
          <w:szCs w:val="24"/>
        </w:rPr>
        <w:t>"İl müdürlüğü ve başhekimlik unvanlarına atandıktan veya görevlendirildikten sonra başka yere atanma talebinde bulunanlardan; iki yıl süreyle bu görevleri yürütenler bir defaya mahsus olmak üzere talepleri doğrultusunda durumlarına uygun bir kadroya atanırlar. İki yıldan az bu görevleri yürütenler ise, önceki kadrolarının bulunduğu ildeki durumlarına uygun bir kadroya atanırlar."</w:t>
      </w:r>
    </w:p>
    <w:p w:rsidR="003043A5" w:rsidRPr="00516B1B" w:rsidRDefault="003043A5" w:rsidP="00341C75">
      <w:pPr>
        <w:spacing w:after="120" w:line="360" w:lineRule="auto"/>
        <w:ind w:firstLine="851"/>
        <w:jc w:val="both"/>
        <w:rPr>
          <w:rFonts w:ascii="Times New Roman" w:hAnsi="Times New Roman" w:cs="Times New Roman"/>
          <w:bCs/>
          <w:sz w:val="24"/>
          <w:szCs w:val="24"/>
          <w:u w:val="single"/>
        </w:rPr>
      </w:pPr>
      <w:r>
        <w:rPr>
          <w:rFonts w:ascii="Times New Roman" w:hAnsi="Times New Roman" w:cs="Times New Roman"/>
          <w:bCs/>
          <w:sz w:val="24"/>
          <w:szCs w:val="24"/>
        </w:rPr>
        <w:t xml:space="preserve">Genel olarak hekimlerin atama ve nakillerinde hekimlere hiç </w:t>
      </w:r>
      <w:proofErr w:type="gramStart"/>
      <w:r>
        <w:rPr>
          <w:rFonts w:ascii="Times New Roman" w:hAnsi="Times New Roman" w:cs="Times New Roman"/>
          <w:bCs/>
          <w:sz w:val="24"/>
          <w:szCs w:val="24"/>
        </w:rPr>
        <w:t>inisiyatif</w:t>
      </w:r>
      <w:proofErr w:type="gramEnd"/>
      <w:r>
        <w:rPr>
          <w:rFonts w:ascii="Times New Roman" w:hAnsi="Times New Roman" w:cs="Times New Roman"/>
          <w:bCs/>
          <w:sz w:val="24"/>
          <w:szCs w:val="24"/>
        </w:rPr>
        <w:t xml:space="preserve"> tanınmaksızın her seferinde en gelişmemiş bölgelerde çalıştırmaya imkan veren düzenlemeler yapan Bakanlığın konu kendi yöneticileri olunca böylesine basit ölçütlerle oldukça geniş bir talep hakkını tanımasının eşitlik ilkesine aykırılığı ifade edilerek söz konusu hükmün iptali dava edilmiştir. </w:t>
      </w:r>
      <w:proofErr w:type="gramStart"/>
      <w:r>
        <w:rPr>
          <w:rFonts w:ascii="Times New Roman" w:hAnsi="Times New Roman" w:cs="Times New Roman"/>
          <w:bCs/>
          <w:sz w:val="24"/>
          <w:szCs w:val="24"/>
        </w:rPr>
        <w:t xml:space="preserve">Anılan davada Danıştay 5. Daire 2009/7695 E. 2012/4074 K. sayılı kararla, hiçbir gerekçe göstermeden davanın reddine karar vermiş ise de temyiz üzerine </w:t>
      </w:r>
      <w:r w:rsidRPr="00516B1B">
        <w:rPr>
          <w:rFonts w:ascii="Times New Roman" w:hAnsi="Times New Roman" w:cs="Times New Roman"/>
          <w:bCs/>
          <w:sz w:val="24"/>
          <w:szCs w:val="24"/>
          <w:u w:val="single"/>
        </w:rPr>
        <w:t xml:space="preserve">Danıştay İdari Dava Daireleri Kurulu 15.4.2015 tarih ve 2013/547 E. 2015/1383 K. sayılı karar ile söz konusu hükmün iptali gerektiğini belirterek Danıştay 5. Daire Kararının </w:t>
      </w:r>
      <w:r w:rsidRPr="00516B1B">
        <w:rPr>
          <w:rFonts w:ascii="Times New Roman" w:hAnsi="Times New Roman" w:cs="Times New Roman"/>
          <w:b/>
          <w:bCs/>
          <w:sz w:val="24"/>
          <w:szCs w:val="24"/>
          <w:u w:val="single"/>
        </w:rPr>
        <w:t>bozulmasına</w:t>
      </w:r>
      <w:r w:rsidRPr="00516B1B">
        <w:rPr>
          <w:rFonts w:ascii="Times New Roman" w:hAnsi="Times New Roman" w:cs="Times New Roman"/>
          <w:bCs/>
          <w:sz w:val="24"/>
          <w:szCs w:val="24"/>
          <w:u w:val="single"/>
        </w:rPr>
        <w:t xml:space="preserve"> karar vermiştir.</w:t>
      </w:r>
      <w:proofErr w:type="gramEnd"/>
    </w:p>
    <w:p w:rsidR="003043A5" w:rsidRDefault="00F94F92" w:rsidP="00341C75">
      <w:pPr>
        <w:spacing w:after="120" w:line="360" w:lineRule="auto"/>
        <w:ind w:firstLine="851"/>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Bozma </w:t>
      </w:r>
      <w:r w:rsidR="003043A5">
        <w:rPr>
          <w:rFonts w:ascii="Times New Roman" w:hAnsi="Times New Roman" w:cs="Times New Roman"/>
          <w:bCs/>
          <w:sz w:val="24"/>
          <w:szCs w:val="24"/>
        </w:rPr>
        <w:t>Karar</w:t>
      </w:r>
      <w:r>
        <w:rPr>
          <w:rFonts w:ascii="Times New Roman" w:hAnsi="Times New Roman" w:cs="Times New Roman"/>
          <w:bCs/>
          <w:sz w:val="24"/>
          <w:szCs w:val="24"/>
        </w:rPr>
        <w:t>ın</w:t>
      </w:r>
      <w:r w:rsidR="003043A5">
        <w:rPr>
          <w:rFonts w:ascii="Times New Roman" w:hAnsi="Times New Roman" w:cs="Times New Roman"/>
          <w:bCs/>
          <w:sz w:val="24"/>
          <w:szCs w:val="24"/>
        </w:rPr>
        <w:t>da</w:t>
      </w:r>
      <w:r>
        <w:rPr>
          <w:rFonts w:ascii="Times New Roman" w:hAnsi="Times New Roman" w:cs="Times New Roman"/>
          <w:bCs/>
          <w:sz w:val="24"/>
          <w:szCs w:val="24"/>
        </w:rPr>
        <w:t xml:space="preserve"> belirtilen, “…Yönetmeliğin 5. Maddesinde</w:t>
      </w:r>
      <w:r w:rsidR="0009048E">
        <w:rPr>
          <w:rFonts w:ascii="Times New Roman" w:hAnsi="Times New Roman" w:cs="Times New Roman"/>
          <w:bCs/>
          <w:sz w:val="24"/>
          <w:szCs w:val="24"/>
        </w:rPr>
        <w:t xml:space="preserve"> </w:t>
      </w:r>
      <w:r>
        <w:rPr>
          <w:rFonts w:ascii="Times New Roman" w:hAnsi="Times New Roman" w:cs="Times New Roman"/>
          <w:bCs/>
          <w:sz w:val="24"/>
          <w:szCs w:val="24"/>
        </w:rPr>
        <w:t>öngörülen ve tüm atama ve nakillerde uyulması gereken hizmet puanı gibi temel ilkeler ve nesnel ölçütler gözetilmeksizin, il müdürlüğü ve başhekimlik görevinde bulunan kimi personelin talepleri doğrultusunda atanması konusunda bu personele ayrıcalık tanınması sonucunu doğuran dava konusu düzenlemede bu yönüyle hukuka uyarlık görülmemiştir” gerekçesi bu davada iptali istenen düzenleme bakımından da aynen geçerlidir.</w:t>
      </w:r>
      <w:proofErr w:type="gramEnd"/>
    </w:p>
    <w:p w:rsidR="00A36209" w:rsidRDefault="00EE121D"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Bu çerçevede, Yönetmeliğin 25. maddesinin ikinci fıkrası</w:t>
      </w:r>
      <w:r w:rsidR="0025187B">
        <w:rPr>
          <w:rFonts w:ascii="Times New Roman" w:hAnsi="Times New Roman" w:cs="Times New Roman"/>
          <w:bCs/>
          <w:sz w:val="24"/>
          <w:szCs w:val="24"/>
        </w:rPr>
        <w:t xml:space="preserve"> açıkça hukuka aykırıdır. </w:t>
      </w:r>
    </w:p>
    <w:p w:rsidR="00516B1B" w:rsidRPr="00516B1B" w:rsidRDefault="00516B1B" w:rsidP="00341C75">
      <w:pPr>
        <w:spacing w:after="120" w:line="360" w:lineRule="auto"/>
        <w:ind w:firstLine="851"/>
        <w:jc w:val="both"/>
        <w:rPr>
          <w:rFonts w:ascii="Times New Roman" w:hAnsi="Times New Roman" w:cs="Times New Roman"/>
          <w:bCs/>
          <w:sz w:val="12"/>
          <w:szCs w:val="12"/>
        </w:rPr>
      </w:pPr>
    </w:p>
    <w:p w:rsidR="00295931" w:rsidRPr="00341C75" w:rsidRDefault="00295931"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Müracaat sınırlamaları</w:t>
      </w:r>
    </w:p>
    <w:p w:rsidR="00946F78" w:rsidRDefault="00946F78"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Yönetmeliğin 30. </w:t>
      </w:r>
      <w:r w:rsidR="005F6AB3">
        <w:rPr>
          <w:rFonts w:ascii="Times New Roman" w:hAnsi="Times New Roman" w:cs="Times New Roman"/>
          <w:bCs/>
          <w:sz w:val="24"/>
          <w:szCs w:val="24"/>
        </w:rPr>
        <w:t>m</w:t>
      </w:r>
      <w:r w:rsidRPr="00341C75">
        <w:rPr>
          <w:rFonts w:ascii="Times New Roman" w:hAnsi="Times New Roman" w:cs="Times New Roman"/>
          <w:bCs/>
          <w:sz w:val="24"/>
          <w:szCs w:val="24"/>
        </w:rPr>
        <w:t>addesin</w:t>
      </w:r>
      <w:r w:rsidR="005F6AB3">
        <w:rPr>
          <w:rFonts w:ascii="Times New Roman" w:hAnsi="Times New Roman" w:cs="Times New Roman"/>
          <w:bCs/>
          <w:sz w:val="24"/>
          <w:szCs w:val="24"/>
        </w:rPr>
        <w:t xml:space="preserve">in </w:t>
      </w:r>
      <w:r w:rsidRPr="00341C75">
        <w:rPr>
          <w:rFonts w:ascii="Times New Roman" w:hAnsi="Times New Roman" w:cs="Times New Roman"/>
          <w:bCs/>
          <w:sz w:val="24"/>
          <w:szCs w:val="24"/>
        </w:rPr>
        <w:t xml:space="preserve">birinci fıkrasındaki değişiklikle sağlık, aile birliği ve can güvenliği mazeretleri dışında yapılan atamalarda atama tarihinden itibaren </w:t>
      </w:r>
      <w:r w:rsidRPr="00341C75">
        <w:rPr>
          <w:rFonts w:ascii="Times New Roman" w:hAnsi="Times New Roman" w:cs="Times New Roman"/>
          <w:bCs/>
          <w:i/>
          <w:sz w:val="24"/>
          <w:szCs w:val="24"/>
        </w:rPr>
        <w:t>fiilen iki yıl çalışmadıkça</w:t>
      </w:r>
      <w:r w:rsidRPr="00341C75">
        <w:rPr>
          <w:rFonts w:ascii="Times New Roman" w:hAnsi="Times New Roman" w:cs="Times New Roman"/>
          <w:bCs/>
          <w:sz w:val="24"/>
          <w:szCs w:val="24"/>
        </w:rPr>
        <w:t xml:space="preserve"> başka bir yere atanma talebinde bulun</w:t>
      </w:r>
      <w:r w:rsidR="005F6AB3">
        <w:rPr>
          <w:rFonts w:ascii="Times New Roman" w:hAnsi="Times New Roman" w:cs="Times New Roman"/>
          <w:bCs/>
          <w:sz w:val="24"/>
          <w:szCs w:val="24"/>
        </w:rPr>
        <w:t>ul</w:t>
      </w:r>
      <w:r w:rsidRPr="00341C75">
        <w:rPr>
          <w:rFonts w:ascii="Times New Roman" w:hAnsi="Times New Roman" w:cs="Times New Roman"/>
          <w:bCs/>
          <w:sz w:val="24"/>
          <w:szCs w:val="24"/>
        </w:rPr>
        <w:t xml:space="preserve">amayacaktır. </w:t>
      </w:r>
    </w:p>
    <w:p w:rsidR="005F6AB3" w:rsidRPr="005F6AB3" w:rsidRDefault="005F6AB3" w:rsidP="00341C75">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Davalı bu düzenlemeyi sağlık çalışanlarının atandıkları yerde en az iki yıl çalışmalarının hizmet sunumunda verimlilik bakımından önemli olduğu ve hizmetin her yerde sunulabilmesi için gerekli olduğu açıklamasıyla savunmaktadır. </w:t>
      </w:r>
    </w:p>
    <w:p w:rsidR="00946F78" w:rsidRPr="00341C75" w:rsidRDefault="005F6AB3" w:rsidP="00341C75">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Ancak, bu düzenlemenin temel hedefi hekimler olduğu gibi hekim</w:t>
      </w:r>
      <w:r w:rsidR="00516B1B">
        <w:rPr>
          <w:rFonts w:ascii="Times New Roman" w:hAnsi="Times New Roman" w:cs="Times New Roman"/>
          <w:bCs/>
          <w:sz w:val="24"/>
          <w:szCs w:val="24"/>
        </w:rPr>
        <w:t>ler arasında da ülkemizin sosyo</w:t>
      </w:r>
      <w:r>
        <w:rPr>
          <w:rFonts w:ascii="Times New Roman" w:hAnsi="Times New Roman" w:cs="Times New Roman"/>
          <w:bCs/>
          <w:sz w:val="24"/>
          <w:szCs w:val="24"/>
        </w:rPr>
        <w:t xml:space="preserve">ekonomik bakımdan en gelişmemiş bölgelerine atanan hekimlerdir. </w:t>
      </w:r>
      <w:r>
        <w:rPr>
          <w:rFonts w:ascii="Times New Roman" w:hAnsi="Times New Roman" w:cs="Times New Roman"/>
          <w:bCs/>
          <w:sz w:val="24"/>
          <w:szCs w:val="24"/>
        </w:rPr>
        <w:lastRenderedPageBreak/>
        <w:t xml:space="preserve">Yönetmelikle getirilen bu kısıtlamayla, en ağır mahrumiyet bölgesine atanan hekimler ikinci bir kısıtlamaya tabi tutulmakta; esasen yasal olarak 300 gün olan mecburi hizmetleri fiilen en az 720 güne çıkartılmaktadır! </w:t>
      </w:r>
    </w:p>
    <w:p w:rsidR="00946F78" w:rsidRDefault="005F6AB3" w:rsidP="00341C75">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Yasal bir düzenleme olmadan bir yönetmelik hükmüyle getirilen bu kısıtlama, dolayısıyla </w:t>
      </w:r>
      <w:r w:rsidR="00946F78" w:rsidRPr="00341C75">
        <w:rPr>
          <w:rFonts w:ascii="Times New Roman" w:hAnsi="Times New Roman" w:cs="Times New Roman"/>
          <w:bCs/>
          <w:sz w:val="24"/>
          <w:szCs w:val="24"/>
        </w:rPr>
        <w:t>Yönetmeliğin 30. maddesinin birinci fıkrası</w:t>
      </w:r>
      <w:r w:rsidR="00503C2D">
        <w:rPr>
          <w:rFonts w:ascii="Times New Roman" w:hAnsi="Times New Roman" w:cs="Times New Roman"/>
          <w:bCs/>
          <w:sz w:val="24"/>
          <w:szCs w:val="24"/>
        </w:rPr>
        <w:t>nın</w:t>
      </w:r>
      <w:r w:rsidR="00946F78" w:rsidRPr="00341C75">
        <w:rPr>
          <w:rFonts w:ascii="Times New Roman" w:hAnsi="Times New Roman" w:cs="Times New Roman"/>
          <w:bCs/>
          <w:sz w:val="24"/>
          <w:szCs w:val="24"/>
        </w:rPr>
        <w:t xml:space="preserve"> </w:t>
      </w:r>
      <w:r w:rsidR="007A0E7D" w:rsidRPr="00341C75">
        <w:rPr>
          <w:rFonts w:ascii="Times New Roman" w:hAnsi="Times New Roman" w:cs="Times New Roman"/>
          <w:bCs/>
          <w:sz w:val="24"/>
          <w:szCs w:val="24"/>
        </w:rPr>
        <w:t xml:space="preserve">“Bu Yönetmelik hükümlerine göre atanan personel atandıkları tarihten itibaren fiilen iki yıl çalışmadıkça başka bir yere atanma talebinde bulunamaz.” şeklindeki </w:t>
      </w:r>
      <w:r w:rsidR="00946F78" w:rsidRPr="00341C75">
        <w:rPr>
          <w:rFonts w:ascii="Times New Roman" w:hAnsi="Times New Roman" w:cs="Times New Roman"/>
          <w:bCs/>
          <w:sz w:val="24"/>
          <w:szCs w:val="24"/>
        </w:rPr>
        <w:t>birinci cümlesi</w:t>
      </w:r>
      <w:r w:rsidR="00503C2D">
        <w:rPr>
          <w:rFonts w:ascii="Times New Roman" w:hAnsi="Times New Roman" w:cs="Times New Roman"/>
          <w:bCs/>
          <w:sz w:val="24"/>
          <w:szCs w:val="24"/>
        </w:rPr>
        <w:t xml:space="preserve"> hukuka açıkça aykırıdır</w:t>
      </w:r>
      <w:r w:rsidR="00946F78" w:rsidRPr="00341C75">
        <w:rPr>
          <w:rFonts w:ascii="Times New Roman" w:hAnsi="Times New Roman" w:cs="Times New Roman"/>
          <w:bCs/>
          <w:sz w:val="24"/>
          <w:szCs w:val="24"/>
        </w:rPr>
        <w:t>.</w:t>
      </w:r>
    </w:p>
    <w:p w:rsidR="00516B1B" w:rsidRPr="00516B1B" w:rsidRDefault="00516B1B" w:rsidP="00341C75">
      <w:pPr>
        <w:spacing w:after="120" w:line="360" w:lineRule="auto"/>
        <w:ind w:firstLine="851"/>
        <w:jc w:val="both"/>
        <w:rPr>
          <w:rFonts w:ascii="Times New Roman" w:hAnsi="Times New Roman" w:cs="Times New Roman"/>
          <w:bCs/>
          <w:sz w:val="12"/>
          <w:szCs w:val="12"/>
        </w:rPr>
      </w:pPr>
    </w:p>
    <w:p w:rsidR="00023BF7" w:rsidRPr="00341C75" w:rsidRDefault="00023BF7"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İstihdam planlama komisyonu, görevi ve çalışma usulü</w:t>
      </w:r>
    </w:p>
    <w:p w:rsidR="0004637A" w:rsidRPr="00341C75"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Yönetmeliğin 31. ma</w:t>
      </w:r>
      <w:r w:rsidR="00E65284">
        <w:rPr>
          <w:rFonts w:ascii="Times New Roman" w:hAnsi="Times New Roman" w:cs="Times New Roman"/>
          <w:sz w:val="24"/>
          <w:szCs w:val="24"/>
        </w:rPr>
        <w:t>ddesi</w:t>
      </w:r>
      <w:r w:rsidRPr="00341C75">
        <w:rPr>
          <w:rFonts w:ascii="Times New Roman" w:hAnsi="Times New Roman" w:cs="Times New Roman"/>
          <w:sz w:val="24"/>
          <w:szCs w:val="24"/>
        </w:rPr>
        <w:t>nde “İstihdam planlama komisyonu” adıyla bir kurul oluşturulması ile bu kurulun görevleri ve çalışma usulü belirlenmiştir.</w:t>
      </w:r>
    </w:p>
    <w:p w:rsidR="0004637A"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İstihdam planlama komisyonu, Yönetmeliğin 5. maddesindeki ilkeler çerçevesinde istihdam planlaması yapmak üzere Bakan onayı ile oluşturulmakta; bir kere oluşturulduktan sonra bu Komisyonun aldığı kararların Bakan tarafından onaylanmasına gerek olmaksızın ilgili birimler tarafından uygulanacağı belirtilmektedir. Bu niteliğiyle, Komisyon </w:t>
      </w:r>
      <w:r w:rsidR="00E65284">
        <w:rPr>
          <w:rFonts w:ascii="Times New Roman" w:hAnsi="Times New Roman" w:cs="Times New Roman"/>
          <w:sz w:val="24"/>
          <w:szCs w:val="24"/>
        </w:rPr>
        <w:t xml:space="preserve">kararları doğrudan </w:t>
      </w:r>
      <w:proofErr w:type="spellStart"/>
      <w:r w:rsidRPr="00341C75">
        <w:rPr>
          <w:rFonts w:ascii="Times New Roman" w:hAnsi="Times New Roman" w:cs="Times New Roman"/>
          <w:sz w:val="24"/>
          <w:szCs w:val="24"/>
        </w:rPr>
        <w:t>icrai</w:t>
      </w:r>
      <w:proofErr w:type="spellEnd"/>
      <w:r w:rsidRPr="00341C75">
        <w:rPr>
          <w:rFonts w:ascii="Times New Roman" w:hAnsi="Times New Roman" w:cs="Times New Roman"/>
          <w:sz w:val="24"/>
          <w:szCs w:val="24"/>
        </w:rPr>
        <w:t xml:space="preserve"> </w:t>
      </w:r>
      <w:r w:rsidR="00E65284">
        <w:rPr>
          <w:rFonts w:ascii="Times New Roman" w:hAnsi="Times New Roman" w:cs="Times New Roman"/>
          <w:sz w:val="24"/>
          <w:szCs w:val="24"/>
        </w:rPr>
        <w:t>niteliktedir</w:t>
      </w:r>
      <w:r w:rsidRPr="00341C75">
        <w:rPr>
          <w:rFonts w:ascii="Times New Roman" w:hAnsi="Times New Roman" w:cs="Times New Roman"/>
          <w:sz w:val="24"/>
          <w:szCs w:val="24"/>
        </w:rPr>
        <w:t xml:space="preserve">. </w:t>
      </w:r>
    </w:p>
    <w:p w:rsidR="00E65284" w:rsidRDefault="00E65284" w:rsidP="00341C75">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Dava dilekçesinde açıklandığı üzere </w:t>
      </w:r>
      <w:r w:rsidRPr="00341C75">
        <w:rPr>
          <w:rFonts w:ascii="Times New Roman" w:hAnsi="Times New Roman" w:cs="Times New Roman"/>
          <w:sz w:val="24"/>
          <w:szCs w:val="24"/>
        </w:rPr>
        <w:t>663 sayılı Kanun Hükmünde Kararnamenin 8.</w:t>
      </w:r>
      <w:r w:rsidRPr="00E65284">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341C75">
        <w:rPr>
          <w:rFonts w:ascii="Times New Roman" w:hAnsi="Times New Roman" w:cs="Times New Roman"/>
          <w:sz w:val="24"/>
          <w:szCs w:val="24"/>
        </w:rPr>
        <w:t xml:space="preserve">23. </w:t>
      </w:r>
      <w:r>
        <w:rPr>
          <w:rFonts w:ascii="Times New Roman" w:hAnsi="Times New Roman" w:cs="Times New Roman"/>
          <w:sz w:val="24"/>
          <w:szCs w:val="24"/>
        </w:rPr>
        <w:t>m</w:t>
      </w:r>
      <w:r w:rsidRPr="00341C75">
        <w:rPr>
          <w:rFonts w:ascii="Times New Roman" w:hAnsi="Times New Roman" w:cs="Times New Roman"/>
          <w:sz w:val="24"/>
          <w:szCs w:val="24"/>
        </w:rPr>
        <w:t>adde</w:t>
      </w:r>
      <w:r>
        <w:rPr>
          <w:rFonts w:ascii="Times New Roman" w:hAnsi="Times New Roman" w:cs="Times New Roman"/>
          <w:sz w:val="24"/>
          <w:szCs w:val="24"/>
        </w:rPr>
        <w:t>ler</w:t>
      </w:r>
      <w:r w:rsidRPr="00341C75">
        <w:rPr>
          <w:rFonts w:ascii="Times New Roman" w:hAnsi="Times New Roman" w:cs="Times New Roman"/>
          <w:sz w:val="24"/>
          <w:szCs w:val="24"/>
        </w:rPr>
        <w:t>in</w:t>
      </w:r>
      <w:r>
        <w:rPr>
          <w:rFonts w:ascii="Times New Roman" w:hAnsi="Times New Roman" w:cs="Times New Roman"/>
          <w:sz w:val="24"/>
          <w:szCs w:val="24"/>
        </w:rPr>
        <w:t>d</w:t>
      </w:r>
      <w:r w:rsidRPr="00341C75">
        <w:rPr>
          <w:rFonts w:ascii="Times New Roman" w:hAnsi="Times New Roman" w:cs="Times New Roman"/>
          <w:sz w:val="24"/>
          <w:szCs w:val="24"/>
        </w:rPr>
        <w:t>e</w:t>
      </w:r>
      <w:r>
        <w:rPr>
          <w:rFonts w:ascii="Times New Roman" w:hAnsi="Times New Roman" w:cs="Times New Roman"/>
          <w:sz w:val="24"/>
          <w:szCs w:val="24"/>
        </w:rPr>
        <w:t xml:space="preserve"> sağlık insan gücü planlamasında </w:t>
      </w:r>
      <w:r w:rsidRPr="00341C75">
        <w:rPr>
          <w:rFonts w:ascii="Times New Roman" w:hAnsi="Times New Roman" w:cs="Times New Roman"/>
          <w:sz w:val="24"/>
          <w:szCs w:val="24"/>
        </w:rPr>
        <w:t>Sağlık Hizmetleri Genel Müdürlüğü</w:t>
      </w:r>
      <w:r w:rsidRPr="00E65284">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341C75">
        <w:rPr>
          <w:rFonts w:ascii="Times New Roman" w:hAnsi="Times New Roman" w:cs="Times New Roman"/>
          <w:sz w:val="24"/>
          <w:szCs w:val="24"/>
        </w:rPr>
        <w:t>Sağlık Meslekleri Kurulu</w:t>
      </w:r>
      <w:r>
        <w:rPr>
          <w:rFonts w:ascii="Times New Roman" w:hAnsi="Times New Roman" w:cs="Times New Roman"/>
          <w:sz w:val="24"/>
          <w:szCs w:val="24"/>
        </w:rPr>
        <w:t xml:space="preserve">’nun görevleri vardır. </w:t>
      </w:r>
    </w:p>
    <w:p w:rsidR="00E65284" w:rsidRDefault="00E65284" w:rsidP="00341C75">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Ancak Bakan tarafından bir komisyon oluşturularak istihdam planlaması yapılabilmesine olanak veren bir düzenleme 663 sayılı KHK’da yer almadığı gibi başka herhangi bir yasal düzenlemede de bulunmamaktadır.</w:t>
      </w:r>
    </w:p>
    <w:p w:rsidR="001923C1" w:rsidRDefault="0004637A" w:rsidP="00341C75">
      <w:pPr>
        <w:pStyle w:val="baslk"/>
        <w:spacing w:after="120" w:line="360" w:lineRule="auto"/>
        <w:ind w:firstLine="851"/>
        <w:rPr>
          <w:rFonts w:ascii="Times New Roman" w:hAnsi="Times New Roman"/>
        </w:rPr>
      </w:pPr>
      <w:r w:rsidRPr="00341C75">
        <w:rPr>
          <w:rFonts w:ascii="Times New Roman" w:hAnsi="Times New Roman"/>
          <w:b w:val="0"/>
        </w:rPr>
        <w:t>Ayrıca, Bakanlıkların Kuruluş ve Görev Esasları Hakkında 3046 sayılı Kanunun 39. maddesine göre</w:t>
      </w:r>
      <w:r w:rsidR="001923C1">
        <w:rPr>
          <w:rFonts w:ascii="Times New Roman" w:hAnsi="Times New Roman"/>
          <w:b w:val="0"/>
        </w:rPr>
        <w:t xml:space="preserve"> de “</w:t>
      </w:r>
      <w:r w:rsidRPr="00341C75">
        <w:rPr>
          <w:rFonts w:ascii="Times New Roman" w:hAnsi="Times New Roman"/>
        </w:rPr>
        <w:t xml:space="preserve">görevleri ve teşekkül tarzı kuruluş kanunlarında veya diğer kanunlarda gösterilmek kaydıyla sürekli kurullar kurulabilir.” </w:t>
      </w:r>
    </w:p>
    <w:p w:rsidR="0004637A" w:rsidRDefault="001923C1" w:rsidP="00341C75">
      <w:pPr>
        <w:pStyle w:val="baslk"/>
        <w:spacing w:after="120" w:line="360" w:lineRule="auto"/>
        <w:ind w:firstLine="851"/>
        <w:rPr>
          <w:rFonts w:ascii="Times New Roman" w:hAnsi="Times New Roman"/>
        </w:rPr>
      </w:pPr>
      <w:r>
        <w:rPr>
          <w:rFonts w:ascii="Times New Roman" w:hAnsi="Times New Roman"/>
          <w:b w:val="0"/>
        </w:rPr>
        <w:t xml:space="preserve">Dolayısıyla, </w:t>
      </w:r>
      <w:r w:rsidR="0004637A" w:rsidRPr="00341C75">
        <w:rPr>
          <w:rFonts w:ascii="Times New Roman" w:hAnsi="Times New Roman"/>
          <w:b w:val="0"/>
        </w:rPr>
        <w:t>Yönetmeliğin 31. maddesi ile sürekli kurul niteliğinde bir komisyon oluşturulmasının hukuki dayanağı bulunmamaktadır.</w:t>
      </w:r>
      <w:r>
        <w:rPr>
          <w:rFonts w:ascii="Times New Roman" w:hAnsi="Times New Roman"/>
          <w:b w:val="0"/>
        </w:rPr>
        <w:t xml:space="preserve"> Ayrıca bu Komisyonun </w:t>
      </w:r>
      <w:r w:rsidRPr="00341C75">
        <w:rPr>
          <w:rFonts w:ascii="Times New Roman" w:hAnsi="Times New Roman"/>
        </w:rPr>
        <w:t>teşekkül tarzı</w:t>
      </w:r>
      <w:r>
        <w:rPr>
          <w:rFonts w:ascii="Times New Roman" w:hAnsi="Times New Roman"/>
        </w:rPr>
        <w:t xml:space="preserve"> </w:t>
      </w:r>
      <w:r>
        <w:rPr>
          <w:rFonts w:ascii="Times New Roman" w:hAnsi="Times New Roman"/>
          <w:b w:val="0"/>
        </w:rPr>
        <w:t xml:space="preserve">yasada belirlenmemiş olmasının da ötesinde dava konusu Yönetmelikte dahi belirlenmemiştir! Önemli </w:t>
      </w:r>
      <w:proofErr w:type="spellStart"/>
      <w:r>
        <w:rPr>
          <w:rFonts w:ascii="Times New Roman" w:hAnsi="Times New Roman"/>
          <w:b w:val="0"/>
        </w:rPr>
        <w:t>icrai</w:t>
      </w:r>
      <w:proofErr w:type="spellEnd"/>
      <w:r>
        <w:rPr>
          <w:rFonts w:ascii="Times New Roman" w:hAnsi="Times New Roman"/>
          <w:b w:val="0"/>
        </w:rPr>
        <w:t xml:space="preserve"> yetkiye sahip olan bir sürekli kurulun oluşumu </w:t>
      </w:r>
      <w:r w:rsidRPr="001923C1">
        <w:rPr>
          <w:rFonts w:ascii="Times New Roman" w:hAnsi="Times New Roman"/>
          <w:b w:val="0"/>
        </w:rPr>
        <w:t>da yapısı ve işleyişi de belirsizdir.</w:t>
      </w:r>
      <w:r>
        <w:rPr>
          <w:rFonts w:ascii="Times New Roman" w:hAnsi="Times New Roman"/>
        </w:rPr>
        <w:t xml:space="preserve"> </w:t>
      </w:r>
    </w:p>
    <w:p w:rsidR="001923C1"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Bütün bu sebeplerle, dava konusu Yönetmeliğin </w:t>
      </w:r>
      <w:r w:rsidR="001923C1">
        <w:rPr>
          <w:rFonts w:ascii="Times New Roman" w:hAnsi="Times New Roman" w:cs="Times New Roman"/>
          <w:sz w:val="24"/>
          <w:szCs w:val="24"/>
        </w:rPr>
        <w:t xml:space="preserve">hukuki güvenlik ilkesini ihlal eden </w:t>
      </w:r>
      <w:r w:rsidRPr="00341C75">
        <w:rPr>
          <w:rFonts w:ascii="Times New Roman" w:hAnsi="Times New Roman" w:cs="Times New Roman"/>
          <w:sz w:val="24"/>
          <w:szCs w:val="24"/>
        </w:rPr>
        <w:t xml:space="preserve">31. </w:t>
      </w:r>
      <w:r w:rsidR="001923C1" w:rsidRPr="00341C75">
        <w:rPr>
          <w:rFonts w:ascii="Times New Roman" w:hAnsi="Times New Roman" w:cs="Times New Roman"/>
          <w:sz w:val="24"/>
          <w:szCs w:val="24"/>
        </w:rPr>
        <w:t>M</w:t>
      </w:r>
      <w:r w:rsidRPr="00341C75">
        <w:rPr>
          <w:rFonts w:ascii="Times New Roman" w:hAnsi="Times New Roman" w:cs="Times New Roman"/>
          <w:sz w:val="24"/>
          <w:szCs w:val="24"/>
        </w:rPr>
        <w:t>addesi</w:t>
      </w:r>
      <w:r w:rsidR="001923C1">
        <w:rPr>
          <w:rFonts w:ascii="Times New Roman" w:hAnsi="Times New Roman" w:cs="Times New Roman"/>
          <w:sz w:val="24"/>
          <w:szCs w:val="24"/>
        </w:rPr>
        <w:t xml:space="preserve"> açıkça hukuka aykırıdır.</w:t>
      </w:r>
    </w:p>
    <w:p w:rsidR="001923C1" w:rsidRPr="00341C75" w:rsidRDefault="001923C1" w:rsidP="001923C1">
      <w:pPr>
        <w:pStyle w:val="ListeParagraf"/>
        <w:numPr>
          <w:ilvl w:val="0"/>
          <w:numId w:val="2"/>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Telafisi </w:t>
      </w:r>
      <w:proofErr w:type="gramStart"/>
      <w:r>
        <w:rPr>
          <w:rFonts w:ascii="Times New Roman" w:hAnsi="Times New Roman" w:cs="Times New Roman"/>
          <w:b/>
          <w:sz w:val="24"/>
          <w:szCs w:val="24"/>
        </w:rPr>
        <w:t>imkansız</w:t>
      </w:r>
      <w:proofErr w:type="gramEnd"/>
      <w:r>
        <w:rPr>
          <w:rFonts w:ascii="Times New Roman" w:hAnsi="Times New Roman" w:cs="Times New Roman"/>
          <w:b/>
          <w:sz w:val="24"/>
          <w:szCs w:val="24"/>
        </w:rPr>
        <w:t xml:space="preserve"> zarar</w:t>
      </w:r>
    </w:p>
    <w:p w:rsidR="00516B1B" w:rsidRDefault="001923C1" w:rsidP="00341C75">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Yürütmesinin durdurulması talep edilen kurallardan Danıştay 16. Daire tarafından istemimizin reddine karar verilenlere bakıldığında her birinin </w:t>
      </w:r>
      <w:r w:rsidR="00341C75" w:rsidRPr="00341C75">
        <w:rPr>
          <w:rFonts w:ascii="Times New Roman" w:hAnsi="Times New Roman" w:cs="Times New Roman"/>
          <w:sz w:val="24"/>
          <w:szCs w:val="24"/>
        </w:rPr>
        <w:t xml:space="preserve">sağlık çalışanlarının atama ve yer değiştirmesine ilişkin </w:t>
      </w:r>
      <w:r>
        <w:rPr>
          <w:rFonts w:ascii="Times New Roman" w:hAnsi="Times New Roman" w:cs="Times New Roman"/>
          <w:sz w:val="24"/>
          <w:szCs w:val="24"/>
        </w:rPr>
        <w:t xml:space="preserve">olduğu görülmektedir. Bu kuralların uygulanması çalışanların </w:t>
      </w:r>
      <w:r w:rsidR="00516B1B">
        <w:rPr>
          <w:rFonts w:ascii="Times New Roman" w:hAnsi="Times New Roman" w:cs="Times New Roman"/>
          <w:sz w:val="24"/>
          <w:szCs w:val="24"/>
        </w:rPr>
        <w:t xml:space="preserve">aile birliklerinin sağlanması/korunması, eğitim ve çalışma haklarının korunmasına ilişkin hakların ihlaline sebep olmaktadır. Bu işlemlerin yaratacağı kişisel ve toplumsal zararın </w:t>
      </w:r>
      <w:r w:rsidR="00341C75" w:rsidRPr="00341C75">
        <w:rPr>
          <w:rFonts w:ascii="Times New Roman" w:hAnsi="Times New Roman" w:cs="Times New Roman"/>
          <w:sz w:val="24"/>
          <w:szCs w:val="24"/>
        </w:rPr>
        <w:t xml:space="preserve">telafisi </w:t>
      </w:r>
      <w:proofErr w:type="gramStart"/>
      <w:r w:rsidR="00341C75" w:rsidRPr="00341C75">
        <w:rPr>
          <w:rFonts w:ascii="Times New Roman" w:hAnsi="Times New Roman" w:cs="Times New Roman"/>
          <w:sz w:val="24"/>
          <w:szCs w:val="24"/>
        </w:rPr>
        <w:t>imkansız</w:t>
      </w:r>
      <w:r w:rsidR="00516B1B">
        <w:rPr>
          <w:rFonts w:ascii="Times New Roman" w:hAnsi="Times New Roman" w:cs="Times New Roman"/>
          <w:sz w:val="24"/>
          <w:szCs w:val="24"/>
        </w:rPr>
        <w:t>dır</w:t>
      </w:r>
      <w:proofErr w:type="gramEnd"/>
      <w:r w:rsidR="00516B1B">
        <w:rPr>
          <w:rFonts w:ascii="Times New Roman" w:hAnsi="Times New Roman" w:cs="Times New Roman"/>
          <w:sz w:val="24"/>
          <w:szCs w:val="24"/>
        </w:rPr>
        <w:t>.</w:t>
      </w:r>
    </w:p>
    <w:p w:rsidR="00341C75" w:rsidRPr="00341C75" w:rsidRDefault="00341C75" w:rsidP="00341C75">
      <w:pPr>
        <w:spacing w:after="120" w:line="360" w:lineRule="auto"/>
        <w:rPr>
          <w:rFonts w:ascii="Times New Roman" w:hAnsi="Times New Roman" w:cs="Times New Roman"/>
          <w:bCs/>
          <w:sz w:val="24"/>
          <w:szCs w:val="24"/>
        </w:rPr>
      </w:pPr>
      <w:r w:rsidRPr="00341C75">
        <w:rPr>
          <w:rFonts w:ascii="Times New Roman" w:hAnsi="Times New Roman" w:cs="Times New Roman"/>
          <w:b/>
          <w:sz w:val="24"/>
          <w:szCs w:val="24"/>
        </w:rPr>
        <w:t>SONUÇ</w:t>
      </w:r>
      <w:r w:rsidRPr="00341C75">
        <w:rPr>
          <w:rFonts w:ascii="Times New Roman" w:hAnsi="Times New Roman" w:cs="Times New Roman"/>
          <w:sz w:val="24"/>
          <w:szCs w:val="24"/>
        </w:rPr>
        <w:t xml:space="preserve"> </w:t>
      </w:r>
      <w:r w:rsidRPr="00341C75">
        <w:rPr>
          <w:rFonts w:ascii="Times New Roman" w:hAnsi="Times New Roman" w:cs="Times New Roman"/>
          <w:b/>
          <w:sz w:val="24"/>
          <w:szCs w:val="24"/>
        </w:rPr>
        <w:t>VE</w:t>
      </w:r>
      <w:r w:rsidRPr="00341C75">
        <w:rPr>
          <w:rFonts w:ascii="Times New Roman" w:hAnsi="Times New Roman" w:cs="Times New Roman"/>
          <w:sz w:val="24"/>
          <w:szCs w:val="24"/>
        </w:rPr>
        <w:t xml:space="preserve"> </w:t>
      </w:r>
      <w:r w:rsidRPr="00341C75">
        <w:rPr>
          <w:rFonts w:ascii="Times New Roman" w:hAnsi="Times New Roman" w:cs="Times New Roman"/>
          <w:b/>
          <w:sz w:val="24"/>
          <w:szCs w:val="24"/>
        </w:rPr>
        <w:t>İSTEM</w:t>
      </w:r>
      <w:r w:rsidRPr="00341C75">
        <w:rPr>
          <w:rFonts w:ascii="Times New Roman" w:hAnsi="Times New Roman" w:cs="Times New Roman"/>
          <w:sz w:val="24"/>
          <w:szCs w:val="24"/>
        </w:rPr>
        <w:tab/>
        <w:t>:</w:t>
      </w:r>
      <w:r w:rsidRPr="00341C75">
        <w:rPr>
          <w:rFonts w:ascii="Times New Roman" w:eastAsia="Times New Roman" w:hAnsi="Times New Roman" w:cs="Times New Roman"/>
          <w:sz w:val="24"/>
          <w:szCs w:val="24"/>
          <w:lang w:eastAsia="tr-TR"/>
        </w:rPr>
        <w:t xml:space="preserve"> Açıklanan nedenlerle; 4.4.2015 tarih ve 29316 sayılı Resmi </w:t>
      </w:r>
      <w:proofErr w:type="spellStart"/>
      <w:r w:rsidRPr="00341C75">
        <w:rPr>
          <w:rFonts w:ascii="Times New Roman" w:eastAsia="Times New Roman" w:hAnsi="Times New Roman" w:cs="Times New Roman"/>
          <w:sz w:val="24"/>
          <w:szCs w:val="24"/>
          <w:lang w:eastAsia="tr-TR"/>
        </w:rPr>
        <w:t>Gazete’de</w:t>
      </w:r>
      <w:proofErr w:type="spellEnd"/>
      <w:r w:rsidRPr="00341C75">
        <w:rPr>
          <w:rFonts w:ascii="Times New Roman" w:eastAsia="Times New Roman" w:hAnsi="Times New Roman" w:cs="Times New Roman"/>
          <w:sz w:val="24"/>
          <w:szCs w:val="24"/>
          <w:lang w:eastAsia="tr-TR"/>
        </w:rPr>
        <w:t xml:space="preserve"> yayınlanan </w:t>
      </w:r>
      <w:r w:rsidRPr="00341C75">
        <w:rPr>
          <w:rFonts w:ascii="Times New Roman" w:hAnsi="Times New Roman" w:cs="Times New Roman"/>
          <w:bCs/>
          <w:sz w:val="24"/>
          <w:szCs w:val="24"/>
        </w:rPr>
        <w:t>Sağlık Bakanlığı ve Bağlı Kuruluşları Atama ve  Yer Değiştirme Yönetmeliğinde Değişiklik Yapılmasına Dair Yönetmelikle değiştirilen Sağlık Bakanlığı ve Bağlı Kuruluşları Atama ve</w:t>
      </w:r>
      <w:r w:rsidR="00516B1B">
        <w:rPr>
          <w:rFonts w:ascii="Times New Roman" w:hAnsi="Times New Roman" w:cs="Times New Roman"/>
          <w:bCs/>
          <w:sz w:val="24"/>
          <w:szCs w:val="24"/>
        </w:rPr>
        <w:t>  Yer Değiştirme Yönetmeliğinin;</w:t>
      </w:r>
    </w:p>
    <w:p w:rsidR="00341C75" w:rsidRPr="00341C75" w:rsidRDefault="00341C75" w:rsidP="00341C75">
      <w:pPr>
        <w:pStyle w:val="ListeParagraf"/>
        <w:numPr>
          <w:ilvl w:val="0"/>
          <w:numId w:val="3"/>
        </w:numPr>
        <w:spacing w:after="120" w:line="360" w:lineRule="auto"/>
        <w:rPr>
          <w:rFonts w:ascii="Times New Roman" w:hAnsi="Times New Roman" w:cs="Times New Roman"/>
          <w:bCs/>
          <w:sz w:val="24"/>
          <w:szCs w:val="24"/>
        </w:rPr>
      </w:pPr>
      <w:r w:rsidRPr="00341C75">
        <w:rPr>
          <w:rFonts w:ascii="Times New Roman" w:hAnsi="Times New Roman" w:cs="Times New Roman"/>
          <w:bCs/>
          <w:sz w:val="24"/>
          <w:szCs w:val="24"/>
        </w:rPr>
        <w:t xml:space="preserve">4. maddesinin birinci fıkrasının (m) bendinin, </w:t>
      </w:r>
    </w:p>
    <w:p w:rsidR="00341C75" w:rsidRPr="00341C75" w:rsidRDefault="00341C75" w:rsidP="00341C75">
      <w:pPr>
        <w:pStyle w:val="ListeParagraf"/>
        <w:numPr>
          <w:ilvl w:val="0"/>
          <w:numId w:val="3"/>
        </w:numPr>
        <w:spacing w:after="120" w:line="360" w:lineRule="auto"/>
        <w:rPr>
          <w:rFonts w:ascii="Times New Roman" w:hAnsi="Times New Roman" w:cs="Times New Roman"/>
          <w:sz w:val="24"/>
          <w:szCs w:val="24"/>
        </w:rPr>
      </w:pPr>
      <w:r w:rsidRPr="00341C75">
        <w:rPr>
          <w:rFonts w:ascii="Times New Roman" w:hAnsi="Times New Roman" w:cs="Times New Roman"/>
          <w:bCs/>
          <w:sz w:val="24"/>
          <w:szCs w:val="24"/>
        </w:rPr>
        <w:t>11. maddesinin birinci fıkrasının ilk cümlesindeki “</w:t>
      </w:r>
      <w:r w:rsidRPr="00341C75">
        <w:rPr>
          <w:rFonts w:ascii="Times New Roman" w:hAnsi="Times New Roman" w:cs="Times New Roman"/>
          <w:b/>
          <w:i/>
          <w:sz w:val="24"/>
          <w:szCs w:val="24"/>
        </w:rPr>
        <w:t xml:space="preserve">ihtiyaç hâlinde </w:t>
      </w:r>
      <w:proofErr w:type="spellStart"/>
      <w:r w:rsidRPr="00341C75">
        <w:rPr>
          <w:rFonts w:ascii="Times New Roman" w:hAnsi="Times New Roman" w:cs="Times New Roman"/>
          <w:b/>
          <w:i/>
          <w:sz w:val="24"/>
          <w:szCs w:val="24"/>
        </w:rPr>
        <w:t>re’sen</w:t>
      </w:r>
      <w:proofErr w:type="spellEnd"/>
      <w:r w:rsidRPr="00341C75">
        <w:rPr>
          <w:rFonts w:ascii="Times New Roman" w:hAnsi="Times New Roman" w:cs="Times New Roman"/>
          <w:b/>
          <w:i/>
          <w:sz w:val="24"/>
          <w:szCs w:val="24"/>
        </w:rPr>
        <w:t xml:space="preserve"> de görevlendirebilir</w:t>
      </w:r>
      <w:r w:rsidRPr="00341C75">
        <w:rPr>
          <w:rFonts w:ascii="Times New Roman" w:hAnsi="Times New Roman" w:cs="Times New Roman"/>
          <w:i/>
          <w:sz w:val="24"/>
          <w:szCs w:val="24"/>
        </w:rPr>
        <w:t xml:space="preserve">” </w:t>
      </w:r>
      <w:r w:rsidRPr="00341C75">
        <w:rPr>
          <w:rFonts w:ascii="Times New Roman" w:hAnsi="Times New Roman" w:cs="Times New Roman"/>
          <w:sz w:val="24"/>
          <w:szCs w:val="24"/>
        </w:rPr>
        <w:t xml:space="preserve">ibaresinin, </w:t>
      </w:r>
    </w:p>
    <w:p w:rsidR="00341C75" w:rsidRPr="00341C75" w:rsidRDefault="00341C75" w:rsidP="00341C75">
      <w:pPr>
        <w:pStyle w:val="ListeParagraf"/>
        <w:numPr>
          <w:ilvl w:val="0"/>
          <w:numId w:val="3"/>
        </w:numPr>
        <w:spacing w:after="120" w:line="360" w:lineRule="auto"/>
        <w:rPr>
          <w:rFonts w:ascii="Times New Roman" w:hAnsi="Times New Roman" w:cs="Times New Roman"/>
          <w:sz w:val="24"/>
          <w:szCs w:val="24"/>
        </w:rPr>
      </w:pPr>
      <w:r w:rsidRPr="00341C75">
        <w:rPr>
          <w:rFonts w:ascii="Times New Roman" w:hAnsi="Times New Roman" w:cs="Times New Roman"/>
          <w:sz w:val="24"/>
          <w:szCs w:val="24"/>
        </w:rPr>
        <w:t>16.maddesinin birinci fıkrasının “Personelin il içi atamaları ile ilgili usul ve esaslar Bakanlık ile bağlı kuruluşlarınca belirlenir”</w:t>
      </w:r>
      <w:r w:rsidRPr="00341C75">
        <w:rPr>
          <w:rFonts w:ascii="Times New Roman" w:hAnsi="Times New Roman" w:cs="Times New Roman"/>
          <w:b/>
          <w:sz w:val="24"/>
          <w:szCs w:val="24"/>
        </w:rPr>
        <w:t xml:space="preserve"> </w:t>
      </w:r>
      <w:r w:rsidRPr="00341C75">
        <w:rPr>
          <w:rFonts w:ascii="Times New Roman" w:hAnsi="Times New Roman" w:cs="Times New Roman"/>
          <w:sz w:val="24"/>
          <w:szCs w:val="24"/>
        </w:rPr>
        <w:t xml:space="preserve">şeklindeki son cümlesinin, </w:t>
      </w:r>
    </w:p>
    <w:p w:rsidR="00341C75" w:rsidRPr="00341C75" w:rsidRDefault="00341C75" w:rsidP="00341C75">
      <w:pPr>
        <w:pStyle w:val="ListeParagraf"/>
        <w:numPr>
          <w:ilvl w:val="0"/>
          <w:numId w:val="3"/>
        </w:numPr>
        <w:spacing w:after="120" w:line="360" w:lineRule="auto"/>
        <w:rPr>
          <w:rFonts w:ascii="Times New Roman" w:hAnsi="Times New Roman" w:cs="Times New Roman"/>
          <w:sz w:val="24"/>
          <w:szCs w:val="24"/>
        </w:rPr>
      </w:pPr>
      <w:r w:rsidRPr="00341C75">
        <w:rPr>
          <w:rFonts w:ascii="Times New Roman" w:hAnsi="Times New Roman" w:cs="Times New Roman"/>
          <w:bCs/>
          <w:sz w:val="24"/>
          <w:szCs w:val="24"/>
        </w:rPr>
        <w:t xml:space="preserve">16. maddesinin </w:t>
      </w:r>
      <w:r w:rsidRPr="00341C75">
        <w:rPr>
          <w:rFonts w:ascii="Times New Roman" w:hAnsi="Times New Roman" w:cs="Times New Roman"/>
          <w:sz w:val="24"/>
          <w:szCs w:val="24"/>
        </w:rPr>
        <w:t xml:space="preserve">üçüncü fıkrasının, </w:t>
      </w:r>
    </w:p>
    <w:p w:rsidR="00341C75" w:rsidRPr="00341C75" w:rsidRDefault="00341C75" w:rsidP="00341C75">
      <w:pPr>
        <w:pStyle w:val="ListeParagraf"/>
        <w:numPr>
          <w:ilvl w:val="0"/>
          <w:numId w:val="3"/>
        </w:numPr>
        <w:spacing w:after="120" w:line="360" w:lineRule="auto"/>
        <w:rPr>
          <w:rFonts w:ascii="Times New Roman" w:hAnsi="Times New Roman" w:cs="Times New Roman"/>
          <w:bCs/>
          <w:sz w:val="24"/>
          <w:szCs w:val="24"/>
        </w:rPr>
      </w:pPr>
      <w:r w:rsidRPr="00341C75">
        <w:rPr>
          <w:rFonts w:ascii="Times New Roman" w:hAnsi="Times New Roman" w:cs="Times New Roman"/>
          <w:bCs/>
          <w:sz w:val="24"/>
          <w:szCs w:val="24"/>
        </w:rPr>
        <w:t>25. maddesinin ikinci fıkrasının,</w:t>
      </w:r>
    </w:p>
    <w:p w:rsidR="00341C75" w:rsidRPr="00341C75" w:rsidRDefault="00341C75" w:rsidP="00341C75">
      <w:pPr>
        <w:pStyle w:val="ListeParagraf"/>
        <w:numPr>
          <w:ilvl w:val="0"/>
          <w:numId w:val="3"/>
        </w:numPr>
        <w:spacing w:after="120" w:line="360" w:lineRule="auto"/>
        <w:rPr>
          <w:rFonts w:ascii="Times New Roman" w:hAnsi="Times New Roman" w:cs="Times New Roman"/>
          <w:bCs/>
          <w:sz w:val="24"/>
          <w:szCs w:val="24"/>
        </w:rPr>
      </w:pPr>
      <w:r w:rsidRPr="00341C75">
        <w:rPr>
          <w:rFonts w:ascii="Times New Roman" w:hAnsi="Times New Roman" w:cs="Times New Roman"/>
          <w:bCs/>
          <w:sz w:val="24"/>
          <w:szCs w:val="24"/>
        </w:rPr>
        <w:t>30. maddesinin birinci fıkrasının “Bu Yönetmelik hükümlerine göre atanan personel atandıkları tarihten itibaren fiilen iki yıl çalışmadıkça başka bir yere atanma talebinde bulunamaz.” şeklindeki birinci cümlesinin,</w:t>
      </w:r>
    </w:p>
    <w:p w:rsidR="00341C75" w:rsidRPr="00341C75" w:rsidRDefault="00341C75" w:rsidP="00341C75">
      <w:pPr>
        <w:pStyle w:val="ListeParagraf"/>
        <w:numPr>
          <w:ilvl w:val="0"/>
          <w:numId w:val="3"/>
        </w:numPr>
        <w:spacing w:after="120" w:line="360" w:lineRule="auto"/>
      </w:pPr>
      <w:r w:rsidRPr="00341C75">
        <w:rPr>
          <w:rFonts w:ascii="Times New Roman" w:hAnsi="Times New Roman" w:cs="Times New Roman"/>
          <w:sz w:val="24"/>
          <w:szCs w:val="24"/>
        </w:rPr>
        <w:t>31. maddesinin,</w:t>
      </w:r>
    </w:p>
    <w:p w:rsidR="00341C75" w:rsidRPr="00341C75" w:rsidRDefault="00516B1B" w:rsidP="00341C75">
      <w:pPr>
        <w:shd w:val="clear" w:color="auto" w:fill="FFFFFF"/>
        <w:spacing w:after="120"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açıkça</w:t>
      </w:r>
      <w:proofErr w:type="gramEnd"/>
      <w:r>
        <w:rPr>
          <w:rFonts w:ascii="Times New Roman" w:hAnsi="Times New Roman" w:cs="Times New Roman"/>
          <w:bCs/>
          <w:sz w:val="24"/>
          <w:szCs w:val="24"/>
        </w:rPr>
        <w:t xml:space="preserve"> hukuka aykırı ve uygulanmasıyla telafisi imkansız zararlar yaratmakta olmalarına karşın, </w:t>
      </w:r>
      <w:r w:rsidR="00341C75" w:rsidRPr="00341C75">
        <w:rPr>
          <w:rFonts w:ascii="Times New Roman" w:hAnsi="Times New Roman" w:cs="Times New Roman"/>
          <w:bCs/>
          <w:sz w:val="24"/>
          <w:szCs w:val="24"/>
        </w:rPr>
        <w:t xml:space="preserve">yürütmesinin durdurulması </w:t>
      </w:r>
      <w:r>
        <w:rPr>
          <w:rFonts w:ascii="Times New Roman" w:hAnsi="Times New Roman" w:cs="Times New Roman"/>
          <w:bCs/>
          <w:sz w:val="24"/>
          <w:szCs w:val="24"/>
        </w:rPr>
        <w:t xml:space="preserve">isteminin reddine ilişkin Danıştay 16. Dairesinin 2015/18634 E. sayılı kararının kaldırılmasına karar verilmesini </w:t>
      </w:r>
      <w:r w:rsidR="00341C75" w:rsidRPr="00341C75">
        <w:rPr>
          <w:rFonts w:ascii="Times New Roman" w:hAnsi="Times New Roman" w:cs="Times New Roman"/>
          <w:bCs/>
          <w:sz w:val="24"/>
          <w:szCs w:val="24"/>
        </w:rPr>
        <w:t>saygıyla ve vekaleten talep ederiz.</w:t>
      </w:r>
      <w:r>
        <w:rPr>
          <w:rFonts w:ascii="Times New Roman" w:hAnsi="Times New Roman" w:cs="Times New Roman"/>
          <w:bCs/>
          <w:sz w:val="24"/>
          <w:szCs w:val="24"/>
        </w:rPr>
        <w:t xml:space="preserve"> 26.11.2015</w:t>
      </w:r>
    </w:p>
    <w:p w:rsidR="00341C75" w:rsidRPr="00341C75" w:rsidRDefault="00341C75" w:rsidP="00341C75">
      <w:pPr>
        <w:shd w:val="clear" w:color="auto" w:fill="FFFFFF"/>
        <w:spacing w:before="150" w:after="225" w:line="360" w:lineRule="auto"/>
        <w:jc w:val="right"/>
        <w:rPr>
          <w:rFonts w:ascii="Times New Roman" w:hAnsi="Times New Roman" w:cs="Times New Roman"/>
          <w:b/>
          <w:bCs/>
          <w:sz w:val="24"/>
          <w:szCs w:val="24"/>
        </w:rPr>
      </w:pPr>
      <w:r w:rsidRPr="00341C75">
        <w:rPr>
          <w:rFonts w:ascii="Times New Roman" w:hAnsi="Times New Roman" w:cs="Times New Roman"/>
          <w:b/>
          <w:bCs/>
          <w:sz w:val="24"/>
          <w:szCs w:val="24"/>
        </w:rPr>
        <w:t>Davacı vekil</w:t>
      </w:r>
      <w:r w:rsidR="00516B1B">
        <w:rPr>
          <w:rFonts w:ascii="Times New Roman" w:hAnsi="Times New Roman" w:cs="Times New Roman"/>
          <w:b/>
          <w:bCs/>
          <w:sz w:val="24"/>
          <w:szCs w:val="24"/>
        </w:rPr>
        <w:t>i</w:t>
      </w:r>
    </w:p>
    <w:p w:rsidR="00341C75" w:rsidRPr="00341C75" w:rsidRDefault="00341C75" w:rsidP="00341C75">
      <w:pPr>
        <w:shd w:val="clear" w:color="auto" w:fill="FFFFFF"/>
        <w:spacing w:before="150" w:after="225" w:line="360" w:lineRule="auto"/>
        <w:jc w:val="right"/>
        <w:rPr>
          <w:rFonts w:ascii="Times New Roman" w:eastAsia="Times New Roman" w:hAnsi="Times New Roman" w:cs="Times New Roman"/>
          <w:b/>
          <w:sz w:val="24"/>
          <w:szCs w:val="24"/>
          <w:lang w:eastAsia="tr-TR"/>
        </w:rPr>
      </w:pPr>
      <w:proofErr w:type="spellStart"/>
      <w:r w:rsidRPr="00341C75">
        <w:rPr>
          <w:rFonts w:ascii="Times New Roman" w:hAnsi="Times New Roman" w:cs="Times New Roman"/>
          <w:b/>
          <w:bCs/>
          <w:sz w:val="24"/>
          <w:szCs w:val="24"/>
        </w:rPr>
        <w:t>Av.Mustafa</w:t>
      </w:r>
      <w:proofErr w:type="spellEnd"/>
      <w:r w:rsidRPr="00341C75">
        <w:rPr>
          <w:rFonts w:ascii="Times New Roman" w:hAnsi="Times New Roman" w:cs="Times New Roman"/>
          <w:b/>
          <w:bCs/>
          <w:sz w:val="24"/>
          <w:szCs w:val="24"/>
        </w:rPr>
        <w:t xml:space="preserve"> GÜLER</w:t>
      </w:r>
      <w:r w:rsidRPr="00341C75">
        <w:rPr>
          <w:rFonts w:ascii="Times New Roman" w:hAnsi="Times New Roman" w:cs="Times New Roman"/>
          <w:b/>
          <w:bCs/>
          <w:sz w:val="24"/>
          <w:szCs w:val="24"/>
        </w:rPr>
        <w:tab/>
      </w:r>
    </w:p>
    <w:sectPr w:rsidR="00341C75" w:rsidRPr="00341C75" w:rsidSect="00732C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BE" w:rsidRDefault="00F313BE" w:rsidP="00F11DBC">
      <w:pPr>
        <w:spacing w:after="0" w:line="240" w:lineRule="auto"/>
      </w:pPr>
      <w:r>
        <w:separator/>
      </w:r>
    </w:p>
  </w:endnote>
  <w:endnote w:type="continuationSeparator" w:id="0">
    <w:p w:rsidR="00F313BE" w:rsidRDefault="00F313BE" w:rsidP="00F1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altName w:val="Garamond"/>
    <w:panose1 w:val="02020404030301010803"/>
    <w:charset w:val="A2"/>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157"/>
      <w:docPartObj>
        <w:docPartGallery w:val="Page Numbers (Bottom of Page)"/>
        <w:docPartUnique/>
      </w:docPartObj>
    </w:sdtPr>
    <w:sdtEndPr/>
    <w:sdtContent>
      <w:p w:rsidR="005F6AB3" w:rsidRDefault="00F313BE">
        <w:pPr>
          <w:pStyle w:val="Altbilgi"/>
          <w:jc w:val="right"/>
        </w:pPr>
        <w:r>
          <w:fldChar w:fldCharType="begin"/>
        </w:r>
        <w:r>
          <w:instrText xml:space="preserve"> PAGE   \* MERGEFORMAT </w:instrText>
        </w:r>
        <w:r>
          <w:fldChar w:fldCharType="separate"/>
        </w:r>
        <w:r w:rsidR="00F52714">
          <w:rPr>
            <w:noProof/>
          </w:rPr>
          <w:t>1</w:t>
        </w:r>
        <w:r>
          <w:rPr>
            <w:noProof/>
          </w:rPr>
          <w:fldChar w:fldCharType="end"/>
        </w:r>
      </w:p>
    </w:sdtContent>
  </w:sdt>
  <w:p w:rsidR="005F6AB3" w:rsidRDefault="005F6A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BE" w:rsidRDefault="00F313BE" w:rsidP="00F11DBC">
      <w:pPr>
        <w:spacing w:after="0" w:line="240" w:lineRule="auto"/>
      </w:pPr>
      <w:r>
        <w:separator/>
      </w:r>
    </w:p>
  </w:footnote>
  <w:footnote w:type="continuationSeparator" w:id="0">
    <w:p w:rsidR="00F313BE" w:rsidRDefault="00F313BE" w:rsidP="00F11DBC">
      <w:pPr>
        <w:spacing w:after="0" w:line="240" w:lineRule="auto"/>
      </w:pPr>
      <w:r>
        <w:continuationSeparator/>
      </w:r>
    </w:p>
  </w:footnote>
  <w:footnote w:id="1">
    <w:p w:rsidR="005F6AB3" w:rsidRDefault="005F6AB3">
      <w:pPr>
        <w:pStyle w:val="DipnotMetni"/>
      </w:pPr>
      <w:r>
        <w:rPr>
          <w:rStyle w:val="DipnotBavurusu"/>
        </w:rPr>
        <w:footnoteRef/>
      </w:r>
      <w:r>
        <w:t xml:space="preserve"> Yönetmelik; Madde 16/</w:t>
      </w:r>
      <w:r w:rsidRPr="00D2292A">
        <w:t xml:space="preserve"> </w:t>
      </w:r>
      <w:r>
        <w:t>(3) Stratejik personelin yer değiştirme taleplerinde bu maddenin ikinci fıkrasının (g) bendi hükümleri uygulanmaz.</w:t>
      </w:r>
    </w:p>
  </w:footnote>
  <w:footnote w:id="2">
    <w:p w:rsidR="005F6AB3" w:rsidRPr="00DA019E" w:rsidRDefault="005F6AB3" w:rsidP="00A36209">
      <w:pPr>
        <w:pStyle w:val="DipnotMetni"/>
        <w:jc w:val="both"/>
        <w:rPr>
          <w:rFonts w:ascii="Times New Roman" w:hAnsi="Times New Roman" w:cs="Times New Roman"/>
          <w:b/>
          <w:sz w:val="16"/>
          <w:szCs w:val="16"/>
        </w:rPr>
      </w:pPr>
      <w:r w:rsidRPr="00DA019E">
        <w:rPr>
          <w:rStyle w:val="DipnotBavurusu"/>
          <w:rFonts w:ascii="Times New Roman" w:hAnsi="Times New Roman" w:cs="Times New Roman"/>
        </w:rPr>
        <w:footnoteRef/>
      </w:r>
      <w:r w:rsidRPr="00DA019E">
        <w:rPr>
          <w:rFonts w:ascii="Times New Roman" w:hAnsi="Times New Roman" w:cs="Times New Roman"/>
          <w:sz w:val="16"/>
          <w:szCs w:val="16"/>
        </w:rPr>
        <w:t xml:space="preserve">İller arası atama dönemleri Ocak ayı ile Temmuz ayıdır. Bakanlık ve bağlı kuruluşları açık olan ve doldurulmasına ihtiyaç duyulan kadroları ilan eder. Bu kadrolara atanmak isteyen personel, tercih yaparak müracaatta bulunur. Bakanlık ile bağlı kuruluşları tercih sırasına bakmaksızın hizmet puanına göre atamaları tamamlar. Hizmet puanlarının eşit olması hâlinde tercih sıralamasına bakılır. Tercih sıralamasının aynı olması durumunda ise meslekî kıdemi fazla olan personel öncelikli olarak atanır. </w:t>
      </w:r>
      <w:r w:rsidRPr="00DA019E">
        <w:rPr>
          <w:rFonts w:ascii="Times New Roman" w:hAnsi="Times New Roman" w:cs="Times New Roman"/>
          <w:b/>
          <w:sz w:val="16"/>
          <w:szCs w:val="16"/>
        </w:rPr>
        <w:t>Personelin il içi atamaları ile ilgili usul ve esaslar Bakanlık ile bağlı kuruluşlarınca belirlenir.</w:t>
      </w:r>
    </w:p>
    <w:p w:rsidR="005F6AB3" w:rsidRPr="00A36209" w:rsidRDefault="005F6AB3" w:rsidP="00A36209">
      <w:pPr>
        <w:pStyle w:val="DipnotMetni"/>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09B"/>
    <w:multiLevelType w:val="hybridMultilevel"/>
    <w:tmpl w:val="DBAABFF8"/>
    <w:lvl w:ilvl="0" w:tplc="55A02A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132DE0"/>
    <w:multiLevelType w:val="hybridMultilevel"/>
    <w:tmpl w:val="2A182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A45C43"/>
    <w:multiLevelType w:val="hybridMultilevel"/>
    <w:tmpl w:val="2346C0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C"/>
    <w:rsid w:val="00023BF7"/>
    <w:rsid w:val="0004637A"/>
    <w:rsid w:val="0005761E"/>
    <w:rsid w:val="0009048E"/>
    <w:rsid w:val="00091708"/>
    <w:rsid w:val="00125FD9"/>
    <w:rsid w:val="00156AA3"/>
    <w:rsid w:val="00173734"/>
    <w:rsid w:val="001879A2"/>
    <w:rsid w:val="001923C1"/>
    <w:rsid w:val="00244AB2"/>
    <w:rsid w:val="0025187B"/>
    <w:rsid w:val="00283EBC"/>
    <w:rsid w:val="00295931"/>
    <w:rsid w:val="002A6168"/>
    <w:rsid w:val="002C326D"/>
    <w:rsid w:val="002F0025"/>
    <w:rsid w:val="002F34FA"/>
    <w:rsid w:val="003043A5"/>
    <w:rsid w:val="003410D9"/>
    <w:rsid w:val="00341C75"/>
    <w:rsid w:val="00370B41"/>
    <w:rsid w:val="003A2FBE"/>
    <w:rsid w:val="003B0826"/>
    <w:rsid w:val="003D4D69"/>
    <w:rsid w:val="004141A3"/>
    <w:rsid w:val="0042125B"/>
    <w:rsid w:val="0045667E"/>
    <w:rsid w:val="00487D2B"/>
    <w:rsid w:val="004D17A9"/>
    <w:rsid w:val="004E67AA"/>
    <w:rsid w:val="004F35D0"/>
    <w:rsid w:val="00503C2D"/>
    <w:rsid w:val="00516B1B"/>
    <w:rsid w:val="005351D5"/>
    <w:rsid w:val="00571D34"/>
    <w:rsid w:val="00590F28"/>
    <w:rsid w:val="005B132F"/>
    <w:rsid w:val="005E77F8"/>
    <w:rsid w:val="005F1E78"/>
    <w:rsid w:val="005F6AB3"/>
    <w:rsid w:val="00607EB3"/>
    <w:rsid w:val="006276C4"/>
    <w:rsid w:val="00635C5A"/>
    <w:rsid w:val="006479F3"/>
    <w:rsid w:val="006E3BCF"/>
    <w:rsid w:val="006F5964"/>
    <w:rsid w:val="00703A17"/>
    <w:rsid w:val="00717427"/>
    <w:rsid w:val="00721338"/>
    <w:rsid w:val="00732C83"/>
    <w:rsid w:val="00743F5A"/>
    <w:rsid w:val="00744D70"/>
    <w:rsid w:val="00792E9F"/>
    <w:rsid w:val="007A0E7D"/>
    <w:rsid w:val="007A4700"/>
    <w:rsid w:val="007B05A8"/>
    <w:rsid w:val="007E37F7"/>
    <w:rsid w:val="008607BC"/>
    <w:rsid w:val="00872F66"/>
    <w:rsid w:val="008E1DB4"/>
    <w:rsid w:val="00910643"/>
    <w:rsid w:val="00946F78"/>
    <w:rsid w:val="009B2360"/>
    <w:rsid w:val="00A3103F"/>
    <w:rsid w:val="00A36209"/>
    <w:rsid w:val="00A93951"/>
    <w:rsid w:val="00B06B89"/>
    <w:rsid w:val="00B12795"/>
    <w:rsid w:val="00B25689"/>
    <w:rsid w:val="00B32F70"/>
    <w:rsid w:val="00B41D62"/>
    <w:rsid w:val="00B47016"/>
    <w:rsid w:val="00B66D31"/>
    <w:rsid w:val="00B8345E"/>
    <w:rsid w:val="00BD66C0"/>
    <w:rsid w:val="00BE2839"/>
    <w:rsid w:val="00C02058"/>
    <w:rsid w:val="00C12503"/>
    <w:rsid w:val="00C16517"/>
    <w:rsid w:val="00C7125E"/>
    <w:rsid w:val="00C92287"/>
    <w:rsid w:val="00D0127E"/>
    <w:rsid w:val="00D2292A"/>
    <w:rsid w:val="00D51DDE"/>
    <w:rsid w:val="00DA019E"/>
    <w:rsid w:val="00DB6D43"/>
    <w:rsid w:val="00E463BC"/>
    <w:rsid w:val="00E5171F"/>
    <w:rsid w:val="00E65284"/>
    <w:rsid w:val="00E81317"/>
    <w:rsid w:val="00E95528"/>
    <w:rsid w:val="00EB1683"/>
    <w:rsid w:val="00EE121D"/>
    <w:rsid w:val="00F11DBC"/>
    <w:rsid w:val="00F2539E"/>
    <w:rsid w:val="00F27F4F"/>
    <w:rsid w:val="00F313BE"/>
    <w:rsid w:val="00F52714"/>
    <w:rsid w:val="00F73773"/>
    <w:rsid w:val="00F94F92"/>
    <w:rsid w:val="00FC3BA2"/>
    <w:rsid w:val="00FD48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11DB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11DBC"/>
    <w:rPr>
      <w:sz w:val="20"/>
      <w:szCs w:val="20"/>
    </w:rPr>
  </w:style>
  <w:style w:type="character" w:styleId="DipnotBavurusu">
    <w:name w:val="footnote reference"/>
    <w:basedOn w:val="VarsaylanParagrafYazTipi"/>
    <w:uiPriority w:val="99"/>
    <w:semiHidden/>
    <w:unhideWhenUsed/>
    <w:rsid w:val="00F11DBC"/>
    <w:rPr>
      <w:vertAlign w:val="superscript"/>
    </w:rPr>
  </w:style>
  <w:style w:type="paragraph" w:styleId="SonnotMetni">
    <w:name w:val="endnote text"/>
    <w:basedOn w:val="Normal"/>
    <w:link w:val="SonnotMetniChar"/>
    <w:uiPriority w:val="99"/>
    <w:semiHidden/>
    <w:unhideWhenUsed/>
    <w:rsid w:val="00590F28"/>
    <w:pPr>
      <w:spacing w:after="0" w:line="240" w:lineRule="auto"/>
    </w:pPr>
    <w:rPr>
      <w:rFonts w:eastAsia="Times New Roman"/>
      <w:sz w:val="20"/>
      <w:szCs w:val="20"/>
      <w:lang w:eastAsia="tr-TR"/>
    </w:rPr>
  </w:style>
  <w:style w:type="character" w:customStyle="1" w:styleId="SonnotMetniChar">
    <w:name w:val="Sonnot Metni Char"/>
    <w:basedOn w:val="VarsaylanParagrafYazTipi"/>
    <w:link w:val="SonnotMetni"/>
    <w:uiPriority w:val="99"/>
    <w:semiHidden/>
    <w:rsid w:val="00590F28"/>
    <w:rPr>
      <w:rFonts w:eastAsia="Times New Roman"/>
      <w:sz w:val="20"/>
      <w:szCs w:val="20"/>
      <w:lang w:eastAsia="tr-TR"/>
    </w:rPr>
  </w:style>
  <w:style w:type="character" w:styleId="SonnotBavurusu">
    <w:name w:val="endnote reference"/>
    <w:basedOn w:val="VarsaylanParagrafYazTipi"/>
    <w:uiPriority w:val="99"/>
    <w:semiHidden/>
    <w:unhideWhenUsed/>
    <w:rsid w:val="00590F28"/>
    <w:rPr>
      <w:vertAlign w:val="superscript"/>
    </w:rPr>
  </w:style>
  <w:style w:type="paragraph" w:styleId="stbilgi">
    <w:name w:val="header"/>
    <w:basedOn w:val="Normal"/>
    <w:link w:val="stbilgiChar"/>
    <w:uiPriority w:val="99"/>
    <w:semiHidden/>
    <w:unhideWhenUsed/>
    <w:rsid w:val="00B41D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1D62"/>
  </w:style>
  <w:style w:type="paragraph" w:styleId="Altbilgi">
    <w:name w:val="footer"/>
    <w:basedOn w:val="Normal"/>
    <w:link w:val="AltbilgiChar"/>
    <w:uiPriority w:val="99"/>
    <w:unhideWhenUsed/>
    <w:rsid w:val="00B41D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1D62"/>
  </w:style>
  <w:style w:type="character" w:customStyle="1" w:styleId="A0">
    <w:name w:val="A0"/>
    <w:uiPriority w:val="99"/>
    <w:rsid w:val="00743F5A"/>
    <w:rPr>
      <w:rFonts w:cs="Garamond"/>
      <w:color w:val="000000"/>
      <w:sz w:val="22"/>
      <w:szCs w:val="22"/>
    </w:rPr>
  </w:style>
  <w:style w:type="paragraph" w:customStyle="1" w:styleId="Default">
    <w:name w:val="Default"/>
    <w:rsid w:val="00743F5A"/>
    <w:pPr>
      <w:autoSpaceDE w:val="0"/>
      <w:autoSpaceDN w:val="0"/>
      <w:adjustRightInd w:val="0"/>
      <w:spacing w:after="0" w:line="240" w:lineRule="auto"/>
    </w:pPr>
    <w:rPr>
      <w:rFonts w:ascii="Garamond" w:hAnsi="Garamond" w:cs="Garamond"/>
      <w:color w:val="000000"/>
      <w:sz w:val="24"/>
      <w:szCs w:val="24"/>
    </w:rPr>
  </w:style>
  <w:style w:type="paragraph" w:customStyle="1" w:styleId="Pa8">
    <w:name w:val="Pa8"/>
    <w:basedOn w:val="Default"/>
    <w:next w:val="Default"/>
    <w:uiPriority w:val="99"/>
    <w:rsid w:val="00743F5A"/>
    <w:pPr>
      <w:spacing w:line="241" w:lineRule="atLeast"/>
    </w:pPr>
    <w:rPr>
      <w:rFonts w:cstheme="minorBidi"/>
      <w:color w:val="auto"/>
    </w:rPr>
  </w:style>
  <w:style w:type="character" w:customStyle="1" w:styleId="A3">
    <w:name w:val="A3"/>
    <w:uiPriority w:val="99"/>
    <w:rsid w:val="00743F5A"/>
    <w:rPr>
      <w:rFonts w:cs="Garamond"/>
      <w:b/>
      <w:bCs/>
      <w:color w:val="000000"/>
      <w:sz w:val="22"/>
      <w:szCs w:val="22"/>
      <w:u w:val="single"/>
    </w:rPr>
  </w:style>
  <w:style w:type="character" w:styleId="Kpr">
    <w:name w:val="Hyperlink"/>
    <w:basedOn w:val="VarsaylanParagrafYazTipi"/>
    <w:uiPriority w:val="99"/>
    <w:unhideWhenUsed/>
    <w:rsid w:val="0005761E"/>
    <w:rPr>
      <w:color w:val="0000FF" w:themeColor="hyperlink"/>
      <w:u w:val="single"/>
    </w:rPr>
  </w:style>
  <w:style w:type="paragraph" w:customStyle="1" w:styleId="baslk">
    <w:name w:val="baslk"/>
    <w:basedOn w:val="Normal"/>
    <w:rsid w:val="0004637A"/>
    <w:pPr>
      <w:spacing w:after="0" w:line="240" w:lineRule="auto"/>
      <w:jc w:val="both"/>
    </w:pPr>
    <w:rPr>
      <w:rFonts w:ascii="New York" w:eastAsia="Times New Roman" w:hAnsi="New York" w:cs="Times New Roman"/>
      <w:b/>
      <w:bCs/>
      <w:sz w:val="24"/>
      <w:szCs w:val="24"/>
      <w:lang w:eastAsia="tr-TR"/>
    </w:rPr>
  </w:style>
  <w:style w:type="paragraph" w:styleId="ListeParagraf">
    <w:name w:val="List Paragraph"/>
    <w:basedOn w:val="Normal"/>
    <w:uiPriority w:val="34"/>
    <w:qFormat/>
    <w:rsid w:val="00341C75"/>
    <w:pPr>
      <w:ind w:left="720"/>
      <w:contextualSpacing/>
    </w:pPr>
  </w:style>
  <w:style w:type="character" w:customStyle="1" w:styleId="Gvdemetni2">
    <w:name w:val="Gövde metni (2)_"/>
    <w:basedOn w:val="VarsaylanParagrafYazTipi"/>
    <w:link w:val="Gvdemetni20"/>
    <w:rsid w:val="00607EB3"/>
    <w:rPr>
      <w:rFonts w:ascii="Arial" w:eastAsia="Arial" w:hAnsi="Arial" w:cs="Arial"/>
      <w:sz w:val="21"/>
      <w:szCs w:val="21"/>
      <w:shd w:val="clear" w:color="auto" w:fill="FFFFFF"/>
    </w:rPr>
  </w:style>
  <w:style w:type="paragraph" w:customStyle="1" w:styleId="Gvdemetni20">
    <w:name w:val="Gövde metni (2)"/>
    <w:basedOn w:val="Normal"/>
    <w:link w:val="Gvdemetni2"/>
    <w:rsid w:val="00607EB3"/>
    <w:pPr>
      <w:widowControl w:val="0"/>
      <w:shd w:val="clear" w:color="auto" w:fill="FFFFFF"/>
      <w:spacing w:after="0" w:line="326" w:lineRule="exact"/>
      <w:jc w:val="both"/>
    </w:pPr>
    <w:rPr>
      <w:rFonts w:ascii="Arial" w:eastAsia="Arial" w:hAnsi="Arial" w:cs="Arial"/>
      <w:sz w:val="21"/>
      <w:szCs w:val="21"/>
    </w:rPr>
  </w:style>
  <w:style w:type="paragraph" w:styleId="BalonMetni">
    <w:name w:val="Balloon Text"/>
    <w:basedOn w:val="Normal"/>
    <w:link w:val="BalonMetniChar"/>
    <w:uiPriority w:val="99"/>
    <w:semiHidden/>
    <w:unhideWhenUsed/>
    <w:rsid w:val="00F94F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4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11DB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11DBC"/>
    <w:rPr>
      <w:sz w:val="20"/>
      <w:szCs w:val="20"/>
    </w:rPr>
  </w:style>
  <w:style w:type="character" w:styleId="DipnotBavurusu">
    <w:name w:val="footnote reference"/>
    <w:basedOn w:val="VarsaylanParagrafYazTipi"/>
    <w:uiPriority w:val="99"/>
    <w:semiHidden/>
    <w:unhideWhenUsed/>
    <w:rsid w:val="00F11DBC"/>
    <w:rPr>
      <w:vertAlign w:val="superscript"/>
    </w:rPr>
  </w:style>
  <w:style w:type="paragraph" w:styleId="SonnotMetni">
    <w:name w:val="endnote text"/>
    <w:basedOn w:val="Normal"/>
    <w:link w:val="SonnotMetniChar"/>
    <w:uiPriority w:val="99"/>
    <w:semiHidden/>
    <w:unhideWhenUsed/>
    <w:rsid w:val="00590F28"/>
    <w:pPr>
      <w:spacing w:after="0" w:line="240" w:lineRule="auto"/>
    </w:pPr>
    <w:rPr>
      <w:rFonts w:eastAsia="Times New Roman"/>
      <w:sz w:val="20"/>
      <w:szCs w:val="20"/>
      <w:lang w:eastAsia="tr-TR"/>
    </w:rPr>
  </w:style>
  <w:style w:type="character" w:customStyle="1" w:styleId="SonnotMetniChar">
    <w:name w:val="Sonnot Metni Char"/>
    <w:basedOn w:val="VarsaylanParagrafYazTipi"/>
    <w:link w:val="SonnotMetni"/>
    <w:uiPriority w:val="99"/>
    <w:semiHidden/>
    <w:rsid w:val="00590F28"/>
    <w:rPr>
      <w:rFonts w:eastAsia="Times New Roman"/>
      <w:sz w:val="20"/>
      <w:szCs w:val="20"/>
      <w:lang w:eastAsia="tr-TR"/>
    </w:rPr>
  </w:style>
  <w:style w:type="character" w:styleId="SonnotBavurusu">
    <w:name w:val="endnote reference"/>
    <w:basedOn w:val="VarsaylanParagrafYazTipi"/>
    <w:uiPriority w:val="99"/>
    <w:semiHidden/>
    <w:unhideWhenUsed/>
    <w:rsid w:val="00590F28"/>
    <w:rPr>
      <w:vertAlign w:val="superscript"/>
    </w:rPr>
  </w:style>
  <w:style w:type="paragraph" w:styleId="stbilgi">
    <w:name w:val="header"/>
    <w:basedOn w:val="Normal"/>
    <w:link w:val="stbilgiChar"/>
    <w:uiPriority w:val="99"/>
    <w:semiHidden/>
    <w:unhideWhenUsed/>
    <w:rsid w:val="00B41D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1D62"/>
  </w:style>
  <w:style w:type="paragraph" w:styleId="Altbilgi">
    <w:name w:val="footer"/>
    <w:basedOn w:val="Normal"/>
    <w:link w:val="AltbilgiChar"/>
    <w:uiPriority w:val="99"/>
    <w:unhideWhenUsed/>
    <w:rsid w:val="00B41D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1D62"/>
  </w:style>
  <w:style w:type="character" w:customStyle="1" w:styleId="A0">
    <w:name w:val="A0"/>
    <w:uiPriority w:val="99"/>
    <w:rsid w:val="00743F5A"/>
    <w:rPr>
      <w:rFonts w:cs="Garamond"/>
      <w:color w:val="000000"/>
      <w:sz w:val="22"/>
      <w:szCs w:val="22"/>
    </w:rPr>
  </w:style>
  <w:style w:type="paragraph" w:customStyle="1" w:styleId="Default">
    <w:name w:val="Default"/>
    <w:rsid w:val="00743F5A"/>
    <w:pPr>
      <w:autoSpaceDE w:val="0"/>
      <w:autoSpaceDN w:val="0"/>
      <w:adjustRightInd w:val="0"/>
      <w:spacing w:after="0" w:line="240" w:lineRule="auto"/>
    </w:pPr>
    <w:rPr>
      <w:rFonts w:ascii="Garamond" w:hAnsi="Garamond" w:cs="Garamond"/>
      <w:color w:val="000000"/>
      <w:sz w:val="24"/>
      <w:szCs w:val="24"/>
    </w:rPr>
  </w:style>
  <w:style w:type="paragraph" w:customStyle="1" w:styleId="Pa8">
    <w:name w:val="Pa8"/>
    <w:basedOn w:val="Default"/>
    <w:next w:val="Default"/>
    <w:uiPriority w:val="99"/>
    <w:rsid w:val="00743F5A"/>
    <w:pPr>
      <w:spacing w:line="241" w:lineRule="atLeast"/>
    </w:pPr>
    <w:rPr>
      <w:rFonts w:cstheme="minorBidi"/>
      <w:color w:val="auto"/>
    </w:rPr>
  </w:style>
  <w:style w:type="character" w:customStyle="1" w:styleId="A3">
    <w:name w:val="A3"/>
    <w:uiPriority w:val="99"/>
    <w:rsid w:val="00743F5A"/>
    <w:rPr>
      <w:rFonts w:cs="Garamond"/>
      <w:b/>
      <w:bCs/>
      <w:color w:val="000000"/>
      <w:sz w:val="22"/>
      <w:szCs w:val="22"/>
      <w:u w:val="single"/>
    </w:rPr>
  </w:style>
  <w:style w:type="character" w:styleId="Kpr">
    <w:name w:val="Hyperlink"/>
    <w:basedOn w:val="VarsaylanParagrafYazTipi"/>
    <w:uiPriority w:val="99"/>
    <w:unhideWhenUsed/>
    <w:rsid w:val="0005761E"/>
    <w:rPr>
      <w:color w:val="0000FF" w:themeColor="hyperlink"/>
      <w:u w:val="single"/>
    </w:rPr>
  </w:style>
  <w:style w:type="paragraph" w:customStyle="1" w:styleId="baslk">
    <w:name w:val="baslk"/>
    <w:basedOn w:val="Normal"/>
    <w:rsid w:val="0004637A"/>
    <w:pPr>
      <w:spacing w:after="0" w:line="240" w:lineRule="auto"/>
      <w:jc w:val="both"/>
    </w:pPr>
    <w:rPr>
      <w:rFonts w:ascii="New York" w:eastAsia="Times New Roman" w:hAnsi="New York" w:cs="Times New Roman"/>
      <w:b/>
      <w:bCs/>
      <w:sz w:val="24"/>
      <w:szCs w:val="24"/>
      <w:lang w:eastAsia="tr-TR"/>
    </w:rPr>
  </w:style>
  <w:style w:type="paragraph" w:styleId="ListeParagraf">
    <w:name w:val="List Paragraph"/>
    <w:basedOn w:val="Normal"/>
    <w:uiPriority w:val="34"/>
    <w:qFormat/>
    <w:rsid w:val="00341C75"/>
    <w:pPr>
      <w:ind w:left="720"/>
      <w:contextualSpacing/>
    </w:pPr>
  </w:style>
  <w:style w:type="character" w:customStyle="1" w:styleId="Gvdemetni2">
    <w:name w:val="Gövde metni (2)_"/>
    <w:basedOn w:val="VarsaylanParagrafYazTipi"/>
    <w:link w:val="Gvdemetni20"/>
    <w:rsid w:val="00607EB3"/>
    <w:rPr>
      <w:rFonts w:ascii="Arial" w:eastAsia="Arial" w:hAnsi="Arial" w:cs="Arial"/>
      <w:sz w:val="21"/>
      <w:szCs w:val="21"/>
      <w:shd w:val="clear" w:color="auto" w:fill="FFFFFF"/>
    </w:rPr>
  </w:style>
  <w:style w:type="paragraph" w:customStyle="1" w:styleId="Gvdemetni20">
    <w:name w:val="Gövde metni (2)"/>
    <w:basedOn w:val="Normal"/>
    <w:link w:val="Gvdemetni2"/>
    <w:rsid w:val="00607EB3"/>
    <w:pPr>
      <w:widowControl w:val="0"/>
      <w:shd w:val="clear" w:color="auto" w:fill="FFFFFF"/>
      <w:spacing w:after="0" w:line="326" w:lineRule="exact"/>
      <w:jc w:val="both"/>
    </w:pPr>
    <w:rPr>
      <w:rFonts w:ascii="Arial" w:eastAsia="Arial" w:hAnsi="Arial" w:cs="Arial"/>
      <w:sz w:val="21"/>
      <w:szCs w:val="21"/>
    </w:rPr>
  </w:style>
  <w:style w:type="paragraph" w:styleId="BalonMetni">
    <w:name w:val="Balloon Text"/>
    <w:basedOn w:val="Normal"/>
    <w:link w:val="BalonMetniChar"/>
    <w:uiPriority w:val="99"/>
    <w:semiHidden/>
    <w:unhideWhenUsed/>
    <w:rsid w:val="00F94F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4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1143">
      <w:bodyDiv w:val="1"/>
      <w:marLeft w:val="0"/>
      <w:marRight w:val="0"/>
      <w:marTop w:val="0"/>
      <w:marBottom w:val="0"/>
      <w:divBdr>
        <w:top w:val="none" w:sz="0" w:space="0" w:color="auto"/>
        <w:left w:val="none" w:sz="0" w:space="0" w:color="auto"/>
        <w:bottom w:val="none" w:sz="0" w:space="0" w:color="auto"/>
        <w:right w:val="none" w:sz="0" w:space="0" w:color="auto"/>
      </w:divBdr>
    </w:div>
    <w:div w:id="165832094">
      <w:bodyDiv w:val="1"/>
      <w:marLeft w:val="0"/>
      <w:marRight w:val="0"/>
      <w:marTop w:val="0"/>
      <w:marBottom w:val="0"/>
      <w:divBdr>
        <w:top w:val="none" w:sz="0" w:space="0" w:color="auto"/>
        <w:left w:val="none" w:sz="0" w:space="0" w:color="auto"/>
        <w:bottom w:val="none" w:sz="0" w:space="0" w:color="auto"/>
        <w:right w:val="none" w:sz="0" w:space="0" w:color="auto"/>
      </w:divBdr>
    </w:div>
    <w:div w:id="865605209">
      <w:bodyDiv w:val="1"/>
      <w:marLeft w:val="0"/>
      <w:marRight w:val="0"/>
      <w:marTop w:val="0"/>
      <w:marBottom w:val="0"/>
      <w:divBdr>
        <w:top w:val="none" w:sz="0" w:space="0" w:color="auto"/>
        <w:left w:val="none" w:sz="0" w:space="0" w:color="auto"/>
        <w:bottom w:val="none" w:sz="0" w:space="0" w:color="auto"/>
        <w:right w:val="none" w:sz="0" w:space="0" w:color="auto"/>
      </w:divBdr>
    </w:div>
    <w:div w:id="1095786043">
      <w:bodyDiv w:val="1"/>
      <w:marLeft w:val="0"/>
      <w:marRight w:val="0"/>
      <w:marTop w:val="0"/>
      <w:marBottom w:val="0"/>
      <w:divBdr>
        <w:top w:val="none" w:sz="0" w:space="0" w:color="auto"/>
        <w:left w:val="none" w:sz="0" w:space="0" w:color="auto"/>
        <w:bottom w:val="none" w:sz="0" w:space="0" w:color="auto"/>
        <w:right w:val="none" w:sz="0" w:space="0" w:color="auto"/>
      </w:divBdr>
    </w:div>
    <w:div w:id="1595287743">
      <w:bodyDiv w:val="1"/>
      <w:marLeft w:val="0"/>
      <w:marRight w:val="0"/>
      <w:marTop w:val="0"/>
      <w:marBottom w:val="0"/>
      <w:divBdr>
        <w:top w:val="none" w:sz="0" w:space="0" w:color="auto"/>
        <w:left w:val="none" w:sz="0" w:space="0" w:color="auto"/>
        <w:bottom w:val="none" w:sz="0" w:space="0" w:color="auto"/>
        <w:right w:val="none" w:sz="0" w:space="0" w:color="auto"/>
      </w:divBdr>
    </w:div>
    <w:div w:id="1680889632">
      <w:bodyDiv w:val="1"/>
      <w:marLeft w:val="0"/>
      <w:marRight w:val="0"/>
      <w:marTop w:val="0"/>
      <w:marBottom w:val="0"/>
      <w:divBdr>
        <w:top w:val="none" w:sz="0" w:space="0" w:color="auto"/>
        <w:left w:val="none" w:sz="0" w:space="0" w:color="auto"/>
        <w:bottom w:val="none" w:sz="0" w:space="0" w:color="auto"/>
        <w:right w:val="none" w:sz="0" w:space="0" w:color="auto"/>
      </w:divBdr>
    </w:div>
    <w:div w:id="1792940768">
      <w:bodyDiv w:val="1"/>
      <w:marLeft w:val="0"/>
      <w:marRight w:val="0"/>
      <w:marTop w:val="0"/>
      <w:marBottom w:val="0"/>
      <w:divBdr>
        <w:top w:val="none" w:sz="0" w:space="0" w:color="auto"/>
        <w:left w:val="none" w:sz="0" w:space="0" w:color="auto"/>
        <w:bottom w:val="none" w:sz="0" w:space="0" w:color="auto"/>
        <w:right w:val="none" w:sz="0" w:space="0" w:color="auto"/>
      </w:divBdr>
    </w:div>
    <w:div w:id="19678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7423-06EB-41B4-8050-45CD704F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2587</Words>
  <Characters>14752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basin</cp:lastModifiedBy>
  <cp:revision>2</cp:revision>
  <cp:lastPrinted>2015-05-16T12:53:00Z</cp:lastPrinted>
  <dcterms:created xsi:type="dcterms:W3CDTF">2016-01-21T11:02:00Z</dcterms:created>
  <dcterms:modified xsi:type="dcterms:W3CDTF">2016-01-21T11:02:00Z</dcterms:modified>
</cp:coreProperties>
</file>