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8A9" w:rsidRPr="008453C4" w:rsidRDefault="00B538A9" w:rsidP="008453C4">
      <w:pPr>
        <w:jc w:val="both"/>
        <w:rPr>
          <w:rFonts w:ascii="Calibri" w:hAnsi="Calibri" w:cs="Times New Roman"/>
        </w:rPr>
      </w:pPr>
      <w:r w:rsidRPr="008453C4">
        <w:rPr>
          <w:rFonts w:ascii="Calibri" w:hAnsi="Calibri" w:cs="Times New Roman"/>
        </w:rPr>
        <w:t>Değerli Divan Başkanı ve Divan Kurulu Üyeleri, Değerli Delegeler ve Sevgili Meslektaşlarım, Türk Tabipleri Birliği Merkez Konseyi adına sizleri saygı ve sevgiyle selamlıyorum.</w:t>
      </w:r>
    </w:p>
    <w:p w:rsidR="00B538A9" w:rsidRPr="008453C4" w:rsidRDefault="00B538A9" w:rsidP="008453C4">
      <w:pPr>
        <w:jc w:val="both"/>
        <w:rPr>
          <w:rFonts w:ascii="Calibri" w:hAnsi="Calibri" w:cs="Times New Roman"/>
        </w:rPr>
      </w:pPr>
    </w:p>
    <w:p w:rsidR="007E2771" w:rsidRPr="008453C4" w:rsidRDefault="007E2771" w:rsidP="008453C4">
      <w:pPr>
        <w:jc w:val="both"/>
        <w:rPr>
          <w:rFonts w:ascii="Calibri" w:hAnsi="Calibri" w:cs="Times New Roman"/>
          <w:b/>
        </w:rPr>
      </w:pPr>
      <w:r w:rsidRPr="008453C4">
        <w:rPr>
          <w:rFonts w:ascii="Calibri" w:hAnsi="Calibri" w:cs="Times New Roman"/>
          <w:b/>
        </w:rPr>
        <w:t>OHAL’de Hekimlik</w:t>
      </w:r>
    </w:p>
    <w:p w:rsidR="007E2771" w:rsidRPr="008453C4" w:rsidRDefault="007E2771" w:rsidP="008453C4">
      <w:pPr>
        <w:jc w:val="both"/>
        <w:rPr>
          <w:rFonts w:ascii="Calibri" w:hAnsi="Calibri" w:cs="Times New Roman"/>
          <w:b/>
        </w:rPr>
      </w:pPr>
    </w:p>
    <w:p w:rsidR="005C6712" w:rsidRPr="008453C4" w:rsidRDefault="005C6712" w:rsidP="008453C4">
      <w:pPr>
        <w:jc w:val="both"/>
        <w:rPr>
          <w:rFonts w:ascii="Calibri" w:hAnsi="Calibri" w:cs="Times New Roman"/>
        </w:rPr>
      </w:pPr>
      <w:r w:rsidRPr="008453C4">
        <w:rPr>
          <w:rFonts w:ascii="Calibri" w:hAnsi="Calibri" w:cs="Times New Roman"/>
        </w:rPr>
        <w:t>15 Temmuz 2016 tarihindeki askeri darbe girişiminin sonrasında, Türk Tabipleri Birliği (TTB) Merkez Konseyi olarak askeri ve sivil darbelere karşı olduğumuzu ilk günden açık bir dille ifade ettik ve darbe girişiminde bulunanları lanetledik.</w:t>
      </w:r>
    </w:p>
    <w:p w:rsidR="005C6712" w:rsidRPr="008453C4" w:rsidRDefault="005C6712" w:rsidP="008453C4">
      <w:pPr>
        <w:jc w:val="both"/>
        <w:rPr>
          <w:rFonts w:ascii="Calibri" w:hAnsi="Calibri" w:cs="Times New Roman"/>
        </w:rPr>
      </w:pPr>
    </w:p>
    <w:p w:rsidR="005C6712" w:rsidRPr="008453C4" w:rsidRDefault="005C6712" w:rsidP="008453C4">
      <w:pPr>
        <w:jc w:val="both"/>
        <w:rPr>
          <w:rFonts w:ascii="Calibri" w:hAnsi="Calibri" w:cs="Times New Roman"/>
        </w:rPr>
      </w:pPr>
      <w:r w:rsidRPr="008453C4">
        <w:rPr>
          <w:rFonts w:ascii="Calibri" w:hAnsi="Calibri" w:cs="Times New Roman"/>
        </w:rPr>
        <w:t xml:space="preserve">Darbe girişiminin hemen ardından, hükümet darbeye karşı mücadelede demokrasi yöntemlerini değil Olağanüstü Hali (OHAL) tercih etmiş; 20 Temmuz 2016’da ilan </w:t>
      </w:r>
      <w:proofErr w:type="gramStart"/>
      <w:r w:rsidRPr="008453C4">
        <w:rPr>
          <w:rFonts w:ascii="Calibri" w:hAnsi="Calibri" w:cs="Times New Roman"/>
        </w:rPr>
        <w:t>edilen</w:t>
      </w:r>
      <w:proofErr w:type="gramEnd"/>
      <w:r w:rsidRPr="008453C4">
        <w:rPr>
          <w:rFonts w:ascii="Calibri" w:hAnsi="Calibri" w:cs="Times New Roman"/>
        </w:rPr>
        <w:t xml:space="preserve"> OHAL ile birlikte temel hak ve özgürlüklerin askıya alındığı, ülkenin Kanun Hükmünde Kararnameler (KHK) ile yönetildiği bir döneme girilmiştir. Darbecilere karşı mücadele olarak başlatıldığı bildirilen süreç, giderek KHK’lar aracılığıyla muhalif kişilerin kamusal alandan tasfiyesine dönüşmüştür.</w:t>
      </w:r>
    </w:p>
    <w:p w:rsidR="005C6712" w:rsidRPr="008453C4" w:rsidRDefault="005C6712" w:rsidP="008453C4">
      <w:pPr>
        <w:jc w:val="both"/>
        <w:rPr>
          <w:rFonts w:ascii="Calibri" w:hAnsi="Calibri" w:cs="Times New Roman"/>
        </w:rPr>
      </w:pPr>
    </w:p>
    <w:p w:rsidR="005C6712" w:rsidRPr="008453C4" w:rsidRDefault="005C6712" w:rsidP="008453C4">
      <w:pPr>
        <w:jc w:val="both"/>
        <w:rPr>
          <w:rFonts w:ascii="Calibri" w:hAnsi="Calibri" w:cs="Times New Roman"/>
        </w:rPr>
      </w:pPr>
      <w:r w:rsidRPr="008453C4">
        <w:rPr>
          <w:rFonts w:ascii="Calibri" w:hAnsi="Calibri" w:cs="Times New Roman"/>
        </w:rPr>
        <w:t xml:space="preserve">OHAL döneminde, Sağlık Bakanlığı’ndan 5.625 kişi, üniversitelerden 5.295 kişi olmak üzere toplam 106.117 kişi kamudan ihraç edildi. İhraç edilen hekimlerin sayısı ise; Sağlık Bakanlığı’ndan 1.576, Tıp Fakültelerinden 1.199 olmak üzere toplam 2.775’dir. </w:t>
      </w:r>
    </w:p>
    <w:p w:rsidR="005C6712" w:rsidRPr="008453C4" w:rsidRDefault="005C6712" w:rsidP="008453C4">
      <w:pPr>
        <w:jc w:val="both"/>
        <w:rPr>
          <w:rFonts w:ascii="Calibri" w:hAnsi="Calibri" w:cs="Times New Roman"/>
        </w:rPr>
      </w:pPr>
    </w:p>
    <w:p w:rsidR="005C6712" w:rsidRPr="008453C4" w:rsidRDefault="005C6712" w:rsidP="008453C4">
      <w:pPr>
        <w:jc w:val="both"/>
        <w:rPr>
          <w:rFonts w:ascii="Calibri" w:hAnsi="Calibri" w:cs="Times New Roman"/>
        </w:rPr>
      </w:pPr>
      <w:r w:rsidRPr="008453C4">
        <w:rPr>
          <w:rFonts w:ascii="Calibri" w:hAnsi="Calibri" w:cs="Times New Roman"/>
        </w:rPr>
        <w:t xml:space="preserve">2016 yılı Eylül ayından bu yana, TTB’nin yöneticiliğini yapmış, TTB kurullarındaki çalışmalarıyla hekimlik değerlerine, demokrasi, hak ve özgürlükler mücadelesine yoğun emek ve katkı sunmuş, akademik alanda önemli çalışmalara imza atmış, sağlık hakkı mücadelesini birlikte yürüttüğümüz çok sayıda tabip odası üyesi arkadaşımız da kamu ve üniversitelerdeki görevlerinden ihraç edilmişlerdir. </w:t>
      </w:r>
    </w:p>
    <w:p w:rsidR="005C6712" w:rsidRPr="008453C4" w:rsidRDefault="005C6712" w:rsidP="008453C4">
      <w:pPr>
        <w:jc w:val="both"/>
        <w:rPr>
          <w:rFonts w:ascii="Calibri" w:hAnsi="Calibri" w:cs="Times New Roman"/>
        </w:rPr>
      </w:pPr>
    </w:p>
    <w:p w:rsidR="005C6712" w:rsidRPr="008453C4" w:rsidRDefault="005C6712" w:rsidP="008453C4">
      <w:pPr>
        <w:jc w:val="both"/>
        <w:rPr>
          <w:rFonts w:ascii="Calibri" w:hAnsi="Calibri" w:cs="Times New Roman"/>
        </w:rPr>
      </w:pPr>
      <w:proofErr w:type="gramStart"/>
      <w:r w:rsidRPr="008453C4">
        <w:rPr>
          <w:rFonts w:ascii="Calibri" w:hAnsi="Calibri" w:cs="Times New Roman"/>
        </w:rPr>
        <w:t xml:space="preserve">İhraç edilenler arasında; TTB Yüksek Onur Kurulunun şimdiki üyesi iki arkadaşımız, TTB Denetleme Kurulunun şimdiki üyesi bir arkadaşımız, TTB ve İstanbul Tabip Odası eski Başkanımız, TTB eski II. Başkanı ve Genel Sekreterimiz, TTB eski Merkez Konseyi üyesi iki arkadaşımız, TTB eski Yüksek Onur Kurulu ve Etik Kurul üyesi bir arkadaşımız da yer almaktadır. </w:t>
      </w:r>
      <w:proofErr w:type="gramEnd"/>
      <w:r w:rsidR="00B538A9" w:rsidRPr="008453C4">
        <w:rPr>
          <w:rFonts w:ascii="Calibri" w:hAnsi="Calibri" w:cs="Times New Roman"/>
        </w:rPr>
        <w:t xml:space="preserve">Diyarbakır Tabip Odasının son dönemdeki eşbaşkanları da </w:t>
      </w:r>
      <w:proofErr w:type="gramStart"/>
      <w:r w:rsidR="00B538A9" w:rsidRPr="008453C4">
        <w:rPr>
          <w:rFonts w:ascii="Calibri" w:hAnsi="Calibri" w:cs="Times New Roman"/>
        </w:rPr>
        <w:t>dahil</w:t>
      </w:r>
      <w:proofErr w:type="gramEnd"/>
      <w:r w:rsidR="00B538A9" w:rsidRPr="008453C4">
        <w:rPr>
          <w:rFonts w:ascii="Calibri" w:hAnsi="Calibri" w:cs="Times New Roman"/>
        </w:rPr>
        <w:t xml:space="preserve"> olmak üzere, son dönemlerde görev yapmış 5 başkanı kamu görevlerinden ihraç edildiler. Bu yönüyle, Diyarbakır’da tabip odası başkanı olarak görev yapmanın kamudan ihraç edilmek için yeterli sayıldığına tanık olduk.</w:t>
      </w:r>
    </w:p>
    <w:p w:rsidR="005C6712" w:rsidRPr="008453C4" w:rsidRDefault="005C6712" w:rsidP="008453C4">
      <w:pPr>
        <w:jc w:val="both"/>
        <w:rPr>
          <w:rFonts w:ascii="Calibri" w:hAnsi="Calibri" w:cs="Times New Roman"/>
        </w:rPr>
      </w:pPr>
    </w:p>
    <w:p w:rsidR="005C6712" w:rsidRPr="008453C4" w:rsidRDefault="005C6712" w:rsidP="008453C4">
      <w:pPr>
        <w:jc w:val="both"/>
        <w:rPr>
          <w:rFonts w:ascii="Calibri" w:hAnsi="Calibri" w:cs="Times New Roman"/>
        </w:rPr>
      </w:pPr>
      <w:r w:rsidRPr="008453C4">
        <w:rPr>
          <w:rFonts w:ascii="Calibri" w:hAnsi="Calibri" w:cs="Times New Roman"/>
        </w:rPr>
        <w:t xml:space="preserve">TTB ve tabip odaları yönetici ve üyelerinin kamu görevinden ihraç edilmeleri, üniversitelerdeki kadrolarından koparılmaları, ülkemizde sağlık hizmetlerine ve yükseköğretim sistemine zarar vermiştir. </w:t>
      </w:r>
    </w:p>
    <w:p w:rsidR="005C6712" w:rsidRPr="008453C4" w:rsidRDefault="005C6712" w:rsidP="008453C4">
      <w:pPr>
        <w:jc w:val="both"/>
        <w:rPr>
          <w:rFonts w:ascii="Calibri" w:hAnsi="Calibri" w:cs="Times New Roman"/>
        </w:rPr>
      </w:pPr>
    </w:p>
    <w:p w:rsidR="005C6712" w:rsidRPr="008453C4" w:rsidRDefault="005C6712" w:rsidP="008453C4">
      <w:pPr>
        <w:jc w:val="both"/>
        <w:rPr>
          <w:rFonts w:ascii="Calibri" w:hAnsi="Calibri" w:cs="Times New Roman"/>
        </w:rPr>
      </w:pPr>
      <w:r w:rsidRPr="008453C4">
        <w:rPr>
          <w:rFonts w:ascii="Calibri" w:hAnsi="Calibri" w:cs="Times New Roman"/>
        </w:rPr>
        <w:t xml:space="preserve">Çok sayıda hekimin ihraç edilmesi halkın sağlık hizmetlerine erişimini aksatarak halkın sağlık hakkının engellenmesine neden olmuştur. Yine bu ihraçlar, nitelikli sağlık hizmeti verilmesini, hastalarının ve öğrencilerin ülkemizin değeri olan bilim insanlarından faydalanmasını, iyi ve donanımlı hekim yetişmesini engellemektedir.  </w:t>
      </w:r>
    </w:p>
    <w:p w:rsidR="005C6712" w:rsidRPr="008453C4" w:rsidRDefault="005C6712" w:rsidP="008453C4">
      <w:pPr>
        <w:jc w:val="both"/>
        <w:rPr>
          <w:rFonts w:ascii="Calibri" w:hAnsi="Calibri" w:cs="Times New Roman"/>
        </w:rPr>
      </w:pPr>
      <w:r w:rsidRPr="008453C4">
        <w:rPr>
          <w:rFonts w:ascii="Calibri" w:hAnsi="Calibri" w:cs="Times New Roman"/>
        </w:rPr>
        <w:t xml:space="preserve">Hekimlerin, akademisyenlerin haksız ve hukuksuz bir biçimde görevlerinden ihraç edilmeleri ne OHAL ne de darbe girişimi ile ilişkilendirilebilir. Üyelerimiz ve yöneticilerimiz olan hekimler Türkiye’de iyi hekimlik değerlerini savundukları, </w:t>
      </w:r>
      <w:r w:rsidRPr="008453C4">
        <w:rPr>
          <w:rFonts w:ascii="Calibri" w:hAnsi="Calibri" w:cs="Times New Roman"/>
        </w:rPr>
        <w:lastRenderedPageBreak/>
        <w:t xml:space="preserve">akademik özgürlük, emek, barış ve demokrasi mücadelesi verdikleri için hedef seçilmişlerdir. </w:t>
      </w:r>
    </w:p>
    <w:p w:rsidR="005C6712" w:rsidRPr="008453C4" w:rsidRDefault="005C6712" w:rsidP="008453C4">
      <w:pPr>
        <w:jc w:val="both"/>
        <w:rPr>
          <w:rFonts w:ascii="Calibri" w:hAnsi="Calibri" w:cs="Times New Roman"/>
        </w:rPr>
      </w:pPr>
    </w:p>
    <w:p w:rsidR="005C6712" w:rsidRPr="008453C4" w:rsidRDefault="005C6712" w:rsidP="008453C4">
      <w:pPr>
        <w:jc w:val="both"/>
        <w:rPr>
          <w:rFonts w:ascii="Calibri" w:hAnsi="Calibri" w:cs="Times New Roman"/>
        </w:rPr>
      </w:pPr>
      <w:r w:rsidRPr="008453C4">
        <w:rPr>
          <w:rFonts w:ascii="Calibri" w:hAnsi="Calibri" w:cs="Times New Roman"/>
        </w:rPr>
        <w:t>Ülkemizde devlete ve hükümet politikalarına yönelik eleştirel düşünceleri içeren ve içinde temel olarak barış içinde yaşama hakkının sağlanması isteğinin dile getirildiği barış bildirisine imza atan akademisyenler, bu süreçte özellikle hedef alınmış durumdadır. 1 Eylül 2016 tarihinden başlayarak barış akademisyenleri, belirli aralıklarla çıkartılan KHK’lar ile ihraç edilmeye başlanmıştır. Üniversitelerin tarih boyunca taşıdığı ayrıcalık ve güç, her türlü ideolojik şekillendirmeye olan direncinden, özgür düşünce ortamında eleştirel fikir üretmesinden gelmektedir.</w:t>
      </w:r>
    </w:p>
    <w:p w:rsidR="005C6712" w:rsidRPr="008453C4" w:rsidRDefault="005C6712" w:rsidP="008453C4">
      <w:pPr>
        <w:jc w:val="both"/>
        <w:rPr>
          <w:rFonts w:ascii="Calibri" w:hAnsi="Calibri" w:cs="Times New Roman"/>
        </w:rPr>
      </w:pPr>
    </w:p>
    <w:p w:rsidR="005C6712" w:rsidRPr="008453C4" w:rsidRDefault="005C6712" w:rsidP="008453C4">
      <w:pPr>
        <w:jc w:val="both"/>
        <w:rPr>
          <w:rFonts w:ascii="Calibri" w:hAnsi="Calibri" w:cs="Times New Roman"/>
        </w:rPr>
      </w:pPr>
      <w:r w:rsidRPr="008453C4">
        <w:rPr>
          <w:rFonts w:ascii="Calibri" w:hAnsi="Calibri" w:cs="Times New Roman"/>
        </w:rPr>
        <w:t>TTB olarak üyelerimizin ve arkadaşlarımızın görevlerine geri dönmesi için bütün hukuksal ve örgütsel olanaklarımızı seferber edeceğimizi, onlarla olan dayanışmamızı büyüteceğimizi buradan bir kez daha ilan ediyoruz. Emeğin, demokrasinin, hukukun, toplumsal barışın ve iyi hekimlik değerlerinin güçlenmesi ve görevlerine son verilen meslektaşlarımızın öğrencilerine ve hastalarına bir an evvel kavuşabilmeleri için verdiğimiz mücadeleyi tüm gücümüzle sürdüreceğiz.</w:t>
      </w:r>
    </w:p>
    <w:p w:rsidR="005C6712" w:rsidRPr="008453C4" w:rsidRDefault="005C6712" w:rsidP="008453C4">
      <w:pPr>
        <w:jc w:val="both"/>
        <w:rPr>
          <w:rFonts w:ascii="Calibri" w:hAnsi="Calibri" w:cs="Times New Roman"/>
        </w:rPr>
      </w:pPr>
    </w:p>
    <w:p w:rsidR="007E2771" w:rsidRPr="008453C4" w:rsidRDefault="007E2771" w:rsidP="008453C4">
      <w:pPr>
        <w:jc w:val="both"/>
        <w:rPr>
          <w:rFonts w:ascii="Calibri" w:hAnsi="Calibri" w:cs="Times New Roman"/>
        </w:rPr>
      </w:pPr>
    </w:p>
    <w:p w:rsidR="007E2771" w:rsidRPr="008453C4" w:rsidRDefault="007E2771" w:rsidP="008453C4">
      <w:pPr>
        <w:jc w:val="both"/>
        <w:rPr>
          <w:rFonts w:ascii="Calibri" w:hAnsi="Calibri" w:cs="Times New Roman"/>
          <w:b/>
        </w:rPr>
      </w:pPr>
      <w:r w:rsidRPr="008453C4">
        <w:rPr>
          <w:rFonts w:ascii="Calibri" w:hAnsi="Calibri" w:cs="Times New Roman"/>
          <w:b/>
        </w:rPr>
        <w:t>Sağlıkta Şiddet</w:t>
      </w:r>
    </w:p>
    <w:p w:rsidR="007E2771" w:rsidRPr="008453C4" w:rsidRDefault="007E2771" w:rsidP="008453C4">
      <w:pPr>
        <w:jc w:val="both"/>
        <w:rPr>
          <w:rFonts w:ascii="Calibri" w:hAnsi="Calibri" w:cs="Times New Roman"/>
          <w:b/>
        </w:rPr>
      </w:pPr>
    </w:p>
    <w:p w:rsidR="007E2771" w:rsidRPr="008453C4" w:rsidRDefault="007E2771" w:rsidP="008453C4">
      <w:pPr>
        <w:jc w:val="both"/>
        <w:rPr>
          <w:rFonts w:ascii="Calibri" w:hAnsi="Calibri" w:cs="Times New Roman"/>
        </w:rPr>
      </w:pPr>
      <w:r w:rsidRPr="008453C4">
        <w:rPr>
          <w:rFonts w:ascii="Calibri" w:hAnsi="Calibri" w:cs="Times New Roman"/>
        </w:rPr>
        <w:t xml:space="preserve">Türkiye sağlık ortamında şiddet her geçen gün etkisini artırıyor. 1988 yılında Dr. Edip Can Kürklü, 2005 yılında Dr. Göksel Kalaycı, 2012 yılında Dr. Ersin Arslan, 2015 yılında Dr. Kamil Furtun ve Dr. Aynur Dağdemir, 2017 yılında Dr. Hüseyin </w:t>
      </w:r>
      <w:proofErr w:type="gramStart"/>
      <w:r w:rsidRPr="008453C4">
        <w:rPr>
          <w:rFonts w:ascii="Calibri" w:hAnsi="Calibri" w:cs="Times New Roman"/>
        </w:rPr>
        <w:t>Ağır  ve</w:t>
      </w:r>
      <w:proofErr w:type="gramEnd"/>
      <w:r w:rsidRPr="008453C4">
        <w:rPr>
          <w:rFonts w:ascii="Calibri" w:hAnsi="Calibri" w:cs="Times New Roman"/>
        </w:rPr>
        <w:t xml:space="preserve"> Prof. Dr. Muhammed Said Berilgen’i çalıştıkları sağlık ortamında uğradıkları saldırı nedeniyle, 2012 yılında Dr. Melike Erdem’i ise SABİM hattı üzerinden oluşturulan şiddetin yoğun psikolojik baskısı sonucu kaybettik. </w:t>
      </w:r>
    </w:p>
    <w:p w:rsidR="007E2771" w:rsidRPr="008453C4" w:rsidRDefault="007E2771" w:rsidP="008453C4">
      <w:pPr>
        <w:jc w:val="both"/>
        <w:rPr>
          <w:rFonts w:ascii="Calibri" w:hAnsi="Calibri" w:cs="Times New Roman"/>
        </w:rPr>
      </w:pPr>
    </w:p>
    <w:p w:rsidR="007E2771" w:rsidRPr="008453C4" w:rsidRDefault="007E2771" w:rsidP="008453C4">
      <w:pPr>
        <w:jc w:val="both"/>
        <w:rPr>
          <w:rFonts w:ascii="Calibri" w:hAnsi="Calibri" w:cs="Times New Roman"/>
        </w:rPr>
      </w:pPr>
      <w:r w:rsidRPr="008453C4">
        <w:rPr>
          <w:rFonts w:ascii="Calibri" w:hAnsi="Calibri" w:cs="Times New Roman"/>
        </w:rPr>
        <w:t xml:space="preserve">Türkiye’de sağlık çalışanlarına yönelik şiddet sağlık alanındaki en önemli sorunlardan biri haline gelmiştir. Bu sorunun altında yatan ana nedenler uzunca bir süredir tartışılmaktadır. Uygulanan sağlık politikaları, sağlık çalışanlarının değersizleştirilmesi ve hedef gösterilmesi şiddetin altında yatan önemli sebepler olarak tespit edilmektedir. </w:t>
      </w:r>
    </w:p>
    <w:p w:rsidR="007E2771" w:rsidRPr="008453C4" w:rsidRDefault="007E2771" w:rsidP="008453C4">
      <w:pPr>
        <w:jc w:val="both"/>
        <w:rPr>
          <w:rFonts w:ascii="Calibri" w:hAnsi="Calibri" w:cs="Times New Roman"/>
        </w:rPr>
      </w:pPr>
    </w:p>
    <w:p w:rsidR="007E2771" w:rsidRPr="008453C4" w:rsidRDefault="007E2771" w:rsidP="008453C4">
      <w:pPr>
        <w:jc w:val="both"/>
        <w:rPr>
          <w:rFonts w:ascii="Calibri" w:hAnsi="Calibri" w:cs="Times New Roman"/>
        </w:rPr>
      </w:pPr>
      <w:r w:rsidRPr="008453C4">
        <w:rPr>
          <w:rFonts w:ascii="Calibri" w:hAnsi="Calibri" w:cs="Times New Roman"/>
        </w:rPr>
        <w:t xml:space="preserve">Sağlık ortamındaki şiddet olaylarında hedefin çoğu zaman sağlık sistemi olduğu, sistemdem kaynaklanan aksaklıkların, ihmallerin şiddet olaylarına zemin </w:t>
      </w:r>
      <w:proofErr w:type="gramStart"/>
      <w:r w:rsidRPr="008453C4">
        <w:rPr>
          <w:rFonts w:ascii="Calibri" w:hAnsi="Calibri" w:cs="Times New Roman"/>
        </w:rPr>
        <w:t>hazırladığı  görülüyor</w:t>
      </w:r>
      <w:proofErr w:type="gramEnd"/>
      <w:r w:rsidRPr="008453C4">
        <w:rPr>
          <w:rFonts w:ascii="Calibri" w:hAnsi="Calibri" w:cs="Times New Roman"/>
        </w:rPr>
        <w:t>. Ancak, hiçbir olayda ihmali olanların yargılandığına, hatta soruşturmaya uğradığına bile tanık olmuyoruz. Bu nedenle de uygulanmakta olan sağlık politikalarını ele almadan, sağlıkta şiddetin çözümüne yönelik geçerli bir yaklaşım ortaya konamayacağını biliyoruz. Sağlık hizmetlerinde piyasa yönelimli politikalar sağlık hizmeti sunan kurumları birer işletmeye dönüştürürken sağlık hizmetinin içeriğinin ve niteliğinin tahribine zemin hazırlıyor.</w:t>
      </w:r>
    </w:p>
    <w:p w:rsidR="007E2771" w:rsidRPr="008453C4" w:rsidRDefault="007E2771" w:rsidP="008453C4">
      <w:pPr>
        <w:jc w:val="both"/>
        <w:rPr>
          <w:rFonts w:ascii="Calibri" w:hAnsi="Calibri" w:cs="Times New Roman"/>
        </w:rPr>
      </w:pPr>
    </w:p>
    <w:p w:rsidR="007E2771" w:rsidRPr="008453C4" w:rsidRDefault="007E2771" w:rsidP="008453C4">
      <w:pPr>
        <w:jc w:val="both"/>
        <w:rPr>
          <w:rFonts w:ascii="Calibri" w:hAnsi="Calibri" w:cs="Times New Roman"/>
        </w:rPr>
      </w:pPr>
      <w:r w:rsidRPr="008453C4">
        <w:rPr>
          <w:rFonts w:ascii="Calibri" w:hAnsi="Calibri" w:cs="Times New Roman"/>
        </w:rPr>
        <w:t xml:space="preserve">Sadece kayıtlı olanlar üzerinden bir değerlendirme yapıldığında bile Türkiye’de günde en az 30 sağlık çalışanının sağlık hizmeti sunulan alanlarda şiddete maruz kaldığı görülüyor. Sağlık alanındaki şiddet ister fiziksel, ister sözlü, ister psikolojik olsun, </w:t>
      </w:r>
      <w:r w:rsidRPr="008453C4">
        <w:rPr>
          <w:rFonts w:ascii="Calibri" w:hAnsi="Calibri" w:cs="Times New Roman"/>
        </w:rPr>
        <w:lastRenderedPageBreak/>
        <w:t>sağlık hizmet sunumunun hemen tüm aşamalarında ciddi bir sorun ve hekimler ve sağlık çalışanları açısından mesleki bir risk haline dönüşüyor.</w:t>
      </w:r>
    </w:p>
    <w:p w:rsidR="007E2771" w:rsidRPr="008453C4" w:rsidRDefault="007E2771" w:rsidP="008453C4">
      <w:pPr>
        <w:jc w:val="both"/>
        <w:rPr>
          <w:rFonts w:ascii="Calibri" w:hAnsi="Calibri" w:cs="Times New Roman"/>
        </w:rPr>
      </w:pPr>
    </w:p>
    <w:p w:rsidR="007E2771" w:rsidRPr="008453C4" w:rsidRDefault="007E2771" w:rsidP="008453C4">
      <w:pPr>
        <w:jc w:val="both"/>
        <w:rPr>
          <w:rFonts w:ascii="Calibri" w:hAnsi="Calibri" w:cs="Times New Roman"/>
        </w:rPr>
      </w:pPr>
      <w:proofErr w:type="gramStart"/>
      <w:r w:rsidRPr="008453C4">
        <w:rPr>
          <w:rFonts w:ascii="Calibri" w:hAnsi="Calibri" w:cs="Times New Roman"/>
        </w:rPr>
        <w:t xml:space="preserve">Sağlık şiddet sorununun sadece yasal yaptırımlarla çözülmesi mümkün olmasa da, önleyicilik ve koruyuculuk işlevinin sağlanmasını amaçlayarak, sağlık çalışanlarına yönelik şiddete asla hoşgörü gösterilmeyeceği, aksine şiddet suçlarının mutlaka cezalandırılacağı ve kamu sağlığını bozduğu için de ayrıca cezalandırılacağı düşüncesinin oluşturulması için, TTB olarak, Türk Ceza Kanunu’na bir madde eklenmesi ile ilgili bir öneri geliştirdik. </w:t>
      </w:r>
      <w:proofErr w:type="gramEnd"/>
      <w:r w:rsidRPr="008453C4">
        <w:rPr>
          <w:rFonts w:ascii="Calibri" w:hAnsi="Calibri" w:cs="Times New Roman"/>
        </w:rPr>
        <w:t>14 Mart haftası boyunca “Sağlıkta Şiddet Sona Ersin”,  “Çalışırken ölmek de, öldürülmek de istemiyoruz!” diyerek taleplerimizi dile getirdik ve Türk Ceza Kanunu'na bu konu ile ilgili bir madde eklenmesini içeren “Sağlıkta Şiddet Yasa Tasarısı” önerimizi TBMM’de yaptığımız bir basın açıklaması ile duyurduk.</w:t>
      </w:r>
    </w:p>
    <w:p w:rsidR="007E2771" w:rsidRPr="008453C4" w:rsidRDefault="007E2771" w:rsidP="008453C4">
      <w:pPr>
        <w:jc w:val="both"/>
        <w:rPr>
          <w:rFonts w:ascii="Calibri" w:hAnsi="Calibri" w:cs="Times New Roman"/>
        </w:rPr>
      </w:pPr>
    </w:p>
    <w:p w:rsidR="007E2771" w:rsidRPr="008453C4" w:rsidRDefault="007E2771" w:rsidP="008453C4">
      <w:pPr>
        <w:jc w:val="both"/>
        <w:rPr>
          <w:rFonts w:ascii="Calibri" w:hAnsi="Calibri" w:cs="Times New Roman"/>
        </w:rPr>
      </w:pPr>
      <w:r w:rsidRPr="008453C4">
        <w:rPr>
          <w:rFonts w:ascii="Calibri" w:hAnsi="Calibri" w:cs="Times New Roman"/>
        </w:rPr>
        <w:t>Sağlık alanının ticarileştiren, sağlık çalışanlarını iş güvencesinden yoksun, güvenliksiz ortamlarda, performansa dayalı, gece gündüz demeden çalıştırıp her türlü şiddete maruz bırakan bu politikalardan bir an önce vazgeçilmesi gerekiyor.</w:t>
      </w:r>
    </w:p>
    <w:p w:rsidR="007E2771" w:rsidRPr="008453C4" w:rsidRDefault="007E2771" w:rsidP="008453C4">
      <w:pPr>
        <w:jc w:val="both"/>
        <w:rPr>
          <w:rFonts w:ascii="Calibri" w:hAnsi="Calibri" w:cs="Times New Roman"/>
        </w:rPr>
      </w:pPr>
    </w:p>
    <w:p w:rsidR="005C6712" w:rsidRPr="008453C4" w:rsidRDefault="005C6712" w:rsidP="008453C4">
      <w:pPr>
        <w:jc w:val="both"/>
        <w:rPr>
          <w:rFonts w:ascii="Calibri" w:hAnsi="Calibri" w:cs="Times New Roman"/>
        </w:rPr>
      </w:pPr>
    </w:p>
    <w:p w:rsidR="005C6712" w:rsidRPr="008453C4" w:rsidRDefault="005C6712" w:rsidP="008453C4">
      <w:pPr>
        <w:jc w:val="both"/>
        <w:rPr>
          <w:rFonts w:ascii="Calibri" w:hAnsi="Calibri" w:cs="Times New Roman"/>
          <w:b/>
        </w:rPr>
      </w:pPr>
      <w:r w:rsidRPr="008453C4">
        <w:rPr>
          <w:rFonts w:ascii="Calibri" w:hAnsi="Calibri" w:cs="Times New Roman"/>
          <w:b/>
        </w:rPr>
        <w:t>GSS Sistemi İflasın Eşiğinde</w:t>
      </w:r>
    </w:p>
    <w:p w:rsidR="005C6712" w:rsidRPr="008453C4" w:rsidRDefault="005C6712" w:rsidP="008453C4">
      <w:pPr>
        <w:jc w:val="both"/>
        <w:rPr>
          <w:rFonts w:ascii="Calibri" w:hAnsi="Calibri" w:cs="Times New Roman"/>
        </w:rPr>
      </w:pPr>
    </w:p>
    <w:p w:rsidR="003E075A" w:rsidRPr="008453C4" w:rsidRDefault="003E075A" w:rsidP="008453C4">
      <w:pPr>
        <w:jc w:val="both"/>
        <w:rPr>
          <w:rFonts w:ascii="Calibri" w:hAnsi="Calibri" w:cs="Times New Roman"/>
        </w:rPr>
      </w:pPr>
      <w:r w:rsidRPr="008453C4">
        <w:rPr>
          <w:rFonts w:ascii="Calibri" w:hAnsi="Calibri" w:cs="Times New Roman"/>
        </w:rPr>
        <w:t>AKP hükümetlerinin 14 yıldır uygulamakta olduğu Sağlıkta Dönüşüm Programı</w:t>
      </w:r>
      <w:r w:rsidR="005C6712" w:rsidRPr="008453C4">
        <w:rPr>
          <w:rFonts w:ascii="Calibri" w:hAnsi="Calibri" w:cs="Times New Roman"/>
        </w:rPr>
        <w:t>’</w:t>
      </w:r>
      <w:r w:rsidRPr="008453C4">
        <w:rPr>
          <w:rFonts w:ascii="Calibri" w:hAnsi="Calibri" w:cs="Times New Roman"/>
        </w:rPr>
        <w:t>nda (SDP); (1) Genel Sağlık Sigortası (GSS) sistemi uygulamasına geçilmesi, (2) piyasa ekonomisine uygun olarak hastanelerin sağlık işletmeleri haline getirilmeleri öncelikli olarak yer alır.</w:t>
      </w:r>
    </w:p>
    <w:p w:rsidR="00947791" w:rsidRPr="008453C4" w:rsidRDefault="00947791" w:rsidP="008453C4">
      <w:pPr>
        <w:jc w:val="both"/>
        <w:rPr>
          <w:rFonts w:ascii="Calibri" w:hAnsi="Calibri" w:cs="Times New Roman"/>
        </w:rPr>
      </w:pPr>
    </w:p>
    <w:p w:rsidR="003E075A" w:rsidRPr="008453C4" w:rsidRDefault="003E075A" w:rsidP="008453C4">
      <w:pPr>
        <w:jc w:val="both"/>
        <w:rPr>
          <w:rFonts w:ascii="Calibri" w:hAnsi="Calibri" w:cs="Times New Roman"/>
        </w:rPr>
      </w:pPr>
      <w:r w:rsidRPr="008453C4">
        <w:rPr>
          <w:rFonts w:ascii="Calibri" w:hAnsi="Calibri" w:cs="Times New Roman"/>
        </w:rPr>
        <w:t xml:space="preserve">SDP’nin temel ayaklarından olan GSS sistemi iflasın eşiğindedir. Meclis’te kabul edildiği tarihten uygulanabilmesine kadar 6 sene geçmesi gereken, yürürlüğe girdikten sonraki 5 sene boyunca da çalıştırılamayan, yaklaşık 5 milyon kişinin </w:t>
      </w:r>
      <w:proofErr w:type="gramStart"/>
      <w:r w:rsidRPr="008453C4">
        <w:rPr>
          <w:rFonts w:ascii="Calibri" w:hAnsi="Calibri" w:cs="Times New Roman"/>
        </w:rPr>
        <w:t>11.7</w:t>
      </w:r>
      <w:proofErr w:type="gramEnd"/>
      <w:r w:rsidRPr="008453C4">
        <w:rPr>
          <w:rFonts w:ascii="Calibri" w:hAnsi="Calibri" w:cs="Times New Roman"/>
        </w:rPr>
        <w:t xml:space="preserve"> milyar lira prim borcunun bulunduğu GSS sisteminin, sağlık sisteminin bir finansman modeli olarak iflas ettiğinin son yasal düzenlemeyle tescil edilmiştir. </w:t>
      </w:r>
    </w:p>
    <w:p w:rsidR="003E075A" w:rsidRPr="008453C4" w:rsidRDefault="003E075A" w:rsidP="008453C4">
      <w:pPr>
        <w:jc w:val="both"/>
        <w:rPr>
          <w:rFonts w:ascii="Calibri" w:hAnsi="Calibri" w:cs="Times New Roman"/>
        </w:rPr>
      </w:pPr>
    </w:p>
    <w:p w:rsidR="00947791" w:rsidRPr="008453C4" w:rsidRDefault="00947791" w:rsidP="008453C4">
      <w:pPr>
        <w:jc w:val="both"/>
        <w:rPr>
          <w:rFonts w:ascii="Calibri" w:hAnsi="Calibri" w:cs="Times New Roman"/>
        </w:rPr>
      </w:pPr>
      <w:r w:rsidRPr="008453C4">
        <w:rPr>
          <w:rFonts w:ascii="Calibri" w:hAnsi="Calibri" w:cs="Times New Roman"/>
        </w:rPr>
        <w:t xml:space="preserve">8 Mart 2017 tarihinde Resmi Gazete’de yayımlanan bir yasayla GSS primi ödemesi beklenen </w:t>
      </w:r>
      <w:proofErr w:type="gramStart"/>
      <w:r w:rsidRPr="008453C4">
        <w:rPr>
          <w:rFonts w:ascii="Calibri" w:hAnsi="Calibri" w:cs="Times New Roman"/>
        </w:rPr>
        <w:t>4.2</w:t>
      </w:r>
      <w:proofErr w:type="gramEnd"/>
      <w:r w:rsidRPr="008453C4">
        <w:rPr>
          <w:rFonts w:ascii="Calibri" w:hAnsi="Calibri" w:cs="Times New Roman"/>
        </w:rPr>
        <w:t xml:space="preserve"> milyon kişi için 71, 213 ve 426 lira şeklindeki 3 ayrı tutar yerine, </w:t>
      </w:r>
      <w:r w:rsidR="00A50411" w:rsidRPr="008453C4">
        <w:rPr>
          <w:rFonts w:ascii="Calibri" w:hAnsi="Calibri" w:cs="Times New Roman"/>
        </w:rPr>
        <w:t xml:space="preserve">53.33 TL. </w:t>
      </w:r>
      <w:proofErr w:type="gramStart"/>
      <w:r w:rsidR="00A50411" w:rsidRPr="008453C4">
        <w:rPr>
          <w:rFonts w:ascii="Calibri" w:hAnsi="Calibri" w:cs="Times New Roman"/>
        </w:rPr>
        <w:t>olarak</w:t>
      </w:r>
      <w:proofErr w:type="gramEnd"/>
      <w:r w:rsidR="00A50411" w:rsidRPr="008453C4">
        <w:rPr>
          <w:rFonts w:ascii="Calibri" w:hAnsi="Calibri" w:cs="Times New Roman"/>
        </w:rPr>
        <w:t xml:space="preserve"> tek bir</w:t>
      </w:r>
      <w:r w:rsidRPr="008453C4">
        <w:rPr>
          <w:rFonts w:ascii="Calibri" w:hAnsi="Calibri" w:cs="Times New Roman"/>
        </w:rPr>
        <w:t xml:space="preserve"> </w:t>
      </w:r>
      <w:r w:rsidR="00A50411" w:rsidRPr="008453C4">
        <w:rPr>
          <w:rFonts w:ascii="Calibri" w:hAnsi="Calibri" w:cs="Times New Roman"/>
        </w:rPr>
        <w:t xml:space="preserve">tutarın </w:t>
      </w:r>
      <w:r w:rsidRPr="008453C4">
        <w:rPr>
          <w:rFonts w:ascii="Calibri" w:hAnsi="Calibri" w:cs="Times New Roman"/>
        </w:rPr>
        <w:t>öde</w:t>
      </w:r>
      <w:r w:rsidR="00A50411" w:rsidRPr="008453C4">
        <w:rPr>
          <w:rFonts w:ascii="Calibri" w:hAnsi="Calibri" w:cs="Times New Roman"/>
        </w:rPr>
        <w:t>n</w:t>
      </w:r>
      <w:r w:rsidRPr="008453C4">
        <w:rPr>
          <w:rFonts w:ascii="Calibri" w:hAnsi="Calibri" w:cs="Times New Roman"/>
        </w:rPr>
        <w:t>me</w:t>
      </w:r>
      <w:r w:rsidR="00A50411" w:rsidRPr="008453C4">
        <w:rPr>
          <w:rFonts w:ascii="Calibri" w:hAnsi="Calibri" w:cs="Times New Roman"/>
        </w:rPr>
        <w:t>si</w:t>
      </w:r>
      <w:r w:rsidRPr="008453C4">
        <w:rPr>
          <w:rFonts w:ascii="Calibri" w:hAnsi="Calibri" w:cs="Times New Roman"/>
        </w:rPr>
        <w:t xml:space="preserve"> dönemine geçilmesine karar verildi. Söz konusu yasa, 1 Nisan’da yürürlüğe girdi. </w:t>
      </w:r>
    </w:p>
    <w:p w:rsidR="00947791" w:rsidRPr="008453C4" w:rsidRDefault="00947791" w:rsidP="008453C4">
      <w:pPr>
        <w:jc w:val="both"/>
        <w:rPr>
          <w:rFonts w:ascii="Calibri" w:hAnsi="Calibri" w:cs="Times New Roman"/>
        </w:rPr>
      </w:pPr>
    </w:p>
    <w:p w:rsidR="00947791" w:rsidRPr="008453C4" w:rsidRDefault="00947791" w:rsidP="008453C4">
      <w:pPr>
        <w:jc w:val="both"/>
        <w:rPr>
          <w:rFonts w:ascii="Calibri" w:hAnsi="Calibri" w:cs="Times New Roman"/>
        </w:rPr>
      </w:pPr>
      <w:r w:rsidRPr="008453C4">
        <w:rPr>
          <w:rFonts w:ascii="Calibri" w:hAnsi="Calibri" w:cs="Times New Roman"/>
        </w:rPr>
        <w:t>1 Nisan’da başlayan GSS’deki yeni dönemde, yaklaşık 5 milyon kişinin binlerce liraya ulaşan GSS prim borçlarının yeniden hesaplanacağı; 1 Ocak 2012 tarihinden beri tavandan GSS primi ödemek zorunda olan bir kişinin borcunun 17 bin 489 liradan 3 bin 989 liraya ineceği, gecikme ceza ve faizlerinin silineceği bildirildi.</w:t>
      </w:r>
    </w:p>
    <w:p w:rsidR="00947791" w:rsidRPr="008453C4" w:rsidRDefault="00947791" w:rsidP="008453C4">
      <w:pPr>
        <w:jc w:val="both"/>
        <w:rPr>
          <w:rFonts w:ascii="Calibri" w:hAnsi="Calibri" w:cs="Times New Roman"/>
        </w:rPr>
      </w:pPr>
    </w:p>
    <w:p w:rsidR="00C95B48" w:rsidRPr="008453C4" w:rsidRDefault="003E075A" w:rsidP="008453C4">
      <w:pPr>
        <w:jc w:val="both"/>
        <w:rPr>
          <w:rFonts w:ascii="Calibri" w:hAnsi="Calibri" w:cs="Times New Roman"/>
        </w:rPr>
      </w:pPr>
      <w:r w:rsidRPr="008453C4">
        <w:rPr>
          <w:rFonts w:ascii="Calibri" w:hAnsi="Calibri" w:cs="Times New Roman"/>
        </w:rPr>
        <w:t xml:space="preserve">Yeni düzenlemeyle her ay ödenmesi gereken prim miktarı 53.33 TL. </w:t>
      </w:r>
      <w:proofErr w:type="gramStart"/>
      <w:r w:rsidRPr="008453C4">
        <w:rPr>
          <w:rFonts w:ascii="Calibri" w:hAnsi="Calibri" w:cs="Times New Roman"/>
        </w:rPr>
        <w:t>olarak</w:t>
      </w:r>
      <w:proofErr w:type="gramEnd"/>
      <w:r w:rsidRPr="008453C4">
        <w:rPr>
          <w:rFonts w:ascii="Calibri" w:hAnsi="Calibri" w:cs="Times New Roman"/>
        </w:rPr>
        <w:t xml:space="preserve"> belirlense de, prim borcu olanların sayısının ve prim borcu miktarlarının giderek artacağını öngörmek zor değil. Bu aynı zamanda, milyonlarca kişinin sağlık hizmeti kapsamının dışına itilmesi anlamına geliyor. </w:t>
      </w:r>
    </w:p>
    <w:p w:rsidR="00C95B48" w:rsidRPr="008453C4" w:rsidRDefault="00C95B48" w:rsidP="008453C4">
      <w:pPr>
        <w:jc w:val="both"/>
        <w:rPr>
          <w:rFonts w:ascii="Calibri" w:hAnsi="Calibri" w:cs="Times New Roman"/>
        </w:rPr>
      </w:pPr>
    </w:p>
    <w:p w:rsidR="003E075A" w:rsidRPr="008453C4" w:rsidRDefault="003E075A" w:rsidP="008453C4">
      <w:pPr>
        <w:jc w:val="both"/>
        <w:rPr>
          <w:rFonts w:ascii="Calibri" w:hAnsi="Calibri" w:cs="Times New Roman"/>
        </w:rPr>
      </w:pPr>
      <w:r w:rsidRPr="008453C4">
        <w:rPr>
          <w:rFonts w:ascii="Calibri" w:hAnsi="Calibri" w:cs="Times New Roman"/>
        </w:rPr>
        <w:t>SDP’nin temel ayaklarından bir diğerini, merkezinde Kamu Hastane Birliklerinin yer aldığı, döner sermayeli sağlık işletmeleri modeli üzerinden sağlık hizmetlerinin piyasalaştırılması oluşturuyo</w:t>
      </w:r>
      <w:r w:rsidR="00C95B48" w:rsidRPr="008453C4">
        <w:rPr>
          <w:rFonts w:ascii="Calibri" w:hAnsi="Calibri" w:cs="Times New Roman"/>
        </w:rPr>
        <w:t>r. Bu modelin ilk aşaması ise, “</w:t>
      </w:r>
      <w:r w:rsidRPr="008453C4">
        <w:rPr>
          <w:rFonts w:ascii="Calibri" w:hAnsi="Calibri" w:cs="Times New Roman"/>
        </w:rPr>
        <w:t xml:space="preserve">performansa dayalı ek ödeme sistemi”. </w:t>
      </w:r>
    </w:p>
    <w:p w:rsidR="003E075A" w:rsidRPr="008453C4" w:rsidRDefault="003E075A" w:rsidP="008453C4">
      <w:pPr>
        <w:jc w:val="both"/>
        <w:rPr>
          <w:rFonts w:ascii="Calibri" w:hAnsi="Calibri" w:cs="Times New Roman"/>
        </w:rPr>
      </w:pPr>
    </w:p>
    <w:p w:rsidR="005C6712" w:rsidRPr="008453C4" w:rsidRDefault="005C6712" w:rsidP="008453C4">
      <w:pPr>
        <w:jc w:val="both"/>
        <w:rPr>
          <w:rFonts w:ascii="Calibri" w:hAnsi="Calibri" w:cs="Times New Roman"/>
        </w:rPr>
      </w:pPr>
    </w:p>
    <w:p w:rsidR="003E075A" w:rsidRPr="008453C4" w:rsidRDefault="005C6712" w:rsidP="008453C4">
      <w:pPr>
        <w:jc w:val="both"/>
        <w:rPr>
          <w:rFonts w:ascii="Calibri" w:hAnsi="Calibri" w:cs="Times New Roman"/>
          <w:b/>
        </w:rPr>
      </w:pPr>
      <w:r w:rsidRPr="008453C4">
        <w:rPr>
          <w:rFonts w:ascii="Calibri" w:hAnsi="Calibri" w:cs="Times New Roman"/>
          <w:b/>
        </w:rPr>
        <w:t xml:space="preserve">Performans </w:t>
      </w:r>
      <w:r w:rsidR="003E075A" w:rsidRPr="008453C4">
        <w:rPr>
          <w:rFonts w:ascii="Calibri" w:hAnsi="Calibri" w:cs="Times New Roman"/>
          <w:b/>
        </w:rPr>
        <w:t>Sistemi ve Sağlık İşletmeleri Modeline Geçiş</w:t>
      </w:r>
    </w:p>
    <w:p w:rsidR="003E075A" w:rsidRPr="008453C4" w:rsidRDefault="003E075A" w:rsidP="008453C4">
      <w:pPr>
        <w:jc w:val="both"/>
        <w:rPr>
          <w:rFonts w:ascii="Calibri" w:hAnsi="Calibri" w:cs="Times New Roman"/>
        </w:rPr>
      </w:pPr>
    </w:p>
    <w:p w:rsidR="003E075A" w:rsidRPr="008453C4" w:rsidRDefault="003E075A" w:rsidP="008453C4">
      <w:pPr>
        <w:jc w:val="both"/>
        <w:rPr>
          <w:rFonts w:ascii="Calibri" w:hAnsi="Calibri" w:cs="Times New Roman"/>
        </w:rPr>
      </w:pPr>
      <w:r w:rsidRPr="008453C4">
        <w:rPr>
          <w:rFonts w:ascii="Calibri" w:hAnsi="Calibri" w:cs="Times New Roman"/>
        </w:rPr>
        <w:t xml:space="preserve">Performansa göre döner sermaye katkı payı ödemesi, Sağlık Bakanlığınca 2004 yılından itibaren uygulanmaya başlanmıştır. </w:t>
      </w:r>
    </w:p>
    <w:p w:rsidR="00C074F7" w:rsidRPr="008453C4" w:rsidRDefault="00C074F7" w:rsidP="008453C4">
      <w:pPr>
        <w:jc w:val="both"/>
        <w:rPr>
          <w:rFonts w:ascii="Calibri" w:hAnsi="Calibri" w:cs="Times New Roman"/>
        </w:rPr>
      </w:pPr>
    </w:p>
    <w:p w:rsidR="003E075A" w:rsidRPr="008453C4" w:rsidRDefault="003E075A" w:rsidP="008453C4">
      <w:pPr>
        <w:jc w:val="both"/>
        <w:rPr>
          <w:rFonts w:ascii="Calibri" w:hAnsi="Calibri" w:cs="Times New Roman"/>
        </w:rPr>
      </w:pPr>
      <w:r w:rsidRPr="008453C4">
        <w:rPr>
          <w:rFonts w:ascii="Calibri" w:hAnsi="Calibri" w:cs="Times New Roman"/>
        </w:rPr>
        <w:t xml:space="preserve">Sağlık hizmetlerinde niteliğin değil, kârlılığın amaçlandığı, daha fazla işlem, daha fazla kazanç anlayışının temel alındığı performans sisteminde, hasta bakma ve işlem sayısında artış her şeyin önüne geçmektedir. Daha fazla hasta muayene etmek için her bir hastaya düşen muayene süresi 5 dakikaya kadar inmiştir. Ameliyat tercihlerinde hastanın ihtiyacı yerine performans puanı öne çıkmaktadır. </w:t>
      </w:r>
    </w:p>
    <w:p w:rsidR="003E075A" w:rsidRPr="008453C4" w:rsidRDefault="003E075A" w:rsidP="008453C4">
      <w:pPr>
        <w:jc w:val="both"/>
        <w:rPr>
          <w:rFonts w:ascii="Calibri" w:hAnsi="Calibri" w:cs="Times New Roman"/>
        </w:rPr>
      </w:pPr>
    </w:p>
    <w:p w:rsidR="003E075A" w:rsidRPr="008453C4" w:rsidRDefault="003E075A" w:rsidP="008453C4">
      <w:pPr>
        <w:jc w:val="both"/>
        <w:rPr>
          <w:rFonts w:ascii="Calibri" w:hAnsi="Calibri" w:cs="Times New Roman"/>
        </w:rPr>
      </w:pPr>
      <w:r w:rsidRPr="008453C4">
        <w:rPr>
          <w:rFonts w:ascii="Calibri" w:hAnsi="Calibri" w:cs="Times New Roman"/>
        </w:rPr>
        <w:t>Sağlık Bakanlığı tarafından yayımlanan Sağlık İstatistikleri Yıllığı’na göre, 2002-2015 yılları arasında Sağlık Bakanlığı’na bağlı hastanelerin sayısı %</w:t>
      </w:r>
      <w:proofErr w:type="gramStart"/>
      <w:r w:rsidRPr="008453C4">
        <w:rPr>
          <w:rFonts w:ascii="Calibri" w:hAnsi="Calibri" w:cs="Times New Roman"/>
        </w:rPr>
        <w:t>11.8</w:t>
      </w:r>
      <w:proofErr w:type="gramEnd"/>
      <w:r w:rsidRPr="008453C4">
        <w:rPr>
          <w:rFonts w:ascii="Calibri" w:hAnsi="Calibri" w:cs="Times New Roman"/>
        </w:rPr>
        <w:t xml:space="preserve">, hasta yataklarının sayısı %13.9 artarken, bu hastanelere başvuran hasta sayısında %180, bu hastanelerde yapılan ameliyat sayısında %120 artış görülmüştür. </w:t>
      </w:r>
    </w:p>
    <w:p w:rsidR="003E075A" w:rsidRPr="008453C4" w:rsidRDefault="003E075A" w:rsidP="008453C4">
      <w:pPr>
        <w:jc w:val="both"/>
        <w:rPr>
          <w:rFonts w:ascii="Calibri" w:hAnsi="Calibri" w:cs="Times New Roman"/>
        </w:rPr>
      </w:pPr>
    </w:p>
    <w:p w:rsidR="003E075A" w:rsidRPr="008453C4" w:rsidRDefault="003E075A" w:rsidP="008453C4">
      <w:pPr>
        <w:jc w:val="both"/>
        <w:rPr>
          <w:rFonts w:ascii="Calibri" w:hAnsi="Calibri" w:cs="Times New Roman"/>
        </w:rPr>
      </w:pPr>
      <w:r w:rsidRPr="008453C4">
        <w:rPr>
          <w:rFonts w:ascii="Calibri" w:hAnsi="Calibri" w:cs="Times New Roman"/>
        </w:rPr>
        <w:t xml:space="preserve">2012 yılında yılda </w:t>
      </w:r>
      <w:proofErr w:type="gramStart"/>
      <w:r w:rsidRPr="008453C4">
        <w:rPr>
          <w:rFonts w:ascii="Calibri" w:hAnsi="Calibri" w:cs="Times New Roman"/>
        </w:rPr>
        <w:t>3.1</w:t>
      </w:r>
      <w:proofErr w:type="gramEnd"/>
      <w:r w:rsidRPr="008453C4">
        <w:rPr>
          <w:rFonts w:ascii="Calibri" w:hAnsi="Calibri" w:cs="Times New Roman"/>
        </w:rPr>
        <w:t xml:space="preserve"> kez hekime başvuran yurttaşlarımız, 2015 yılına gelindiğinde yılda ortalama 8.4 kez hekime gider olmuştur. </w:t>
      </w:r>
    </w:p>
    <w:p w:rsidR="003E075A" w:rsidRPr="008453C4" w:rsidRDefault="003E075A" w:rsidP="008453C4">
      <w:pPr>
        <w:jc w:val="both"/>
        <w:rPr>
          <w:rFonts w:ascii="Calibri" w:hAnsi="Calibri" w:cs="Times New Roman"/>
        </w:rPr>
      </w:pPr>
    </w:p>
    <w:p w:rsidR="003E075A" w:rsidRPr="008453C4" w:rsidRDefault="003E075A" w:rsidP="008453C4">
      <w:pPr>
        <w:jc w:val="both"/>
        <w:rPr>
          <w:rFonts w:ascii="Calibri" w:hAnsi="Calibri" w:cs="Times New Roman"/>
        </w:rPr>
      </w:pPr>
      <w:r w:rsidRPr="008453C4">
        <w:rPr>
          <w:rFonts w:ascii="Calibri" w:hAnsi="Calibri" w:cs="Times New Roman"/>
        </w:rPr>
        <w:t xml:space="preserve">Yine bu sistemde hastaların hastanede yatış süreleri kısalmaktadır. Sağlık Bakanlığı hastanelerinde ‘yatan hasta ortalama kalış günü’, 2012 yılında </w:t>
      </w:r>
      <w:proofErr w:type="gramStart"/>
      <w:r w:rsidRPr="008453C4">
        <w:rPr>
          <w:rFonts w:ascii="Calibri" w:hAnsi="Calibri" w:cs="Times New Roman"/>
        </w:rPr>
        <w:t>8.6</w:t>
      </w:r>
      <w:proofErr w:type="gramEnd"/>
      <w:r w:rsidRPr="008453C4">
        <w:rPr>
          <w:rFonts w:ascii="Calibri" w:hAnsi="Calibri" w:cs="Times New Roman"/>
        </w:rPr>
        <w:t xml:space="preserve"> iken, 2015 yılında 5.6’ya inmiştir. Tüm sektörler göz önüne alındığında 2015’te bu sayının </w:t>
      </w:r>
      <w:proofErr w:type="gramStart"/>
      <w:r w:rsidRPr="008453C4">
        <w:rPr>
          <w:rFonts w:ascii="Calibri" w:hAnsi="Calibri" w:cs="Times New Roman"/>
        </w:rPr>
        <w:t>3.9</w:t>
      </w:r>
      <w:proofErr w:type="gramEnd"/>
      <w:r w:rsidRPr="008453C4">
        <w:rPr>
          <w:rFonts w:ascii="Calibri" w:hAnsi="Calibri" w:cs="Times New Roman"/>
        </w:rPr>
        <w:t xml:space="preserve"> olduğu görülmektedir. Aynı yıllıkta yer alan uluslararası karşılaştırma sonuçları, Meksika’dan sonra en kısa hastanede yatış süresine sahip olan ülkenin Türkiye olduğunu gösteriyor. Performans sisteminde; zor, komplikasyonlu ya da </w:t>
      </w:r>
      <w:proofErr w:type="gramStart"/>
      <w:r w:rsidRPr="008453C4">
        <w:rPr>
          <w:rFonts w:ascii="Calibri" w:hAnsi="Calibri" w:cs="Times New Roman"/>
        </w:rPr>
        <w:t>komplikasyon</w:t>
      </w:r>
      <w:proofErr w:type="gramEnd"/>
      <w:r w:rsidRPr="008453C4">
        <w:rPr>
          <w:rFonts w:ascii="Calibri" w:hAnsi="Calibri" w:cs="Times New Roman"/>
        </w:rPr>
        <w:t xml:space="preserve"> riski yüksek hastalardan uzak durularak hastanede yatış sürelerinin kısaltılması, yatak devir hızının artırılmasının hedeflendiği biliniyor.</w:t>
      </w:r>
    </w:p>
    <w:p w:rsidR="003E075A" w:rsidRPr="008453C4" w:rsidRDefault="003E075A" w:rsidP="008453C4">
      <w:pPr>
        <w:jc w:val="both"/>
        <w:rPr>
          <w:rFonts w:ascii="Calibri" w:hAnsi="Calibri" w:cs="Times New Roman"/>
        </w:rPr>
      </w:pPr>
    </w:p>
    <w:p w:rsidR="003E075A" w:rsidRPr="008453C4" w:rsidRDefault="003E075A" w:rsidP="008453C4">
      <w:pPr>
        <w:jc w:val="both"/>
        <w:rPr>
          <w:rFonts w:ascii="Calibri" w:hAnsi="Calibri" w:cs="Times New Roman"/>
        </w:rPr>
      </w:pPr>
      <w:r w:rsidRPr="008453C4">
        <w:rPr>
          <w:rFonts w:ascii="Calibri" w:hAnsi="Calibri" w:cs="Times New Roman"/>
        </w:rPr>
        <w:t xml:space="preserve">Tıbbi işlem ve tetkik sayılarındaki artışlar da çarpıcı boyutlardadır. Sağlık İstatistikleri Yıllığı’na göre, 2015 yılındaki görüntüleme sayıları, manyetik rezonans (MR) için 11.3 milyon, bilgisayarlı tomografi (BT) için 13.7 milyon, </w:t>
      </w:r>
      <w:proofErr w:type="gramStart"/>
      <w:r w:rsidRPr="008453C4">
        <w:rPr>
          <w:rFonts w:ascii="Calibri" w:hAnsi="Calibri" w:cs="Times New Roman"/>
        </w:rPr>
        <w:t>ultrason  için</w:t>
      </w:r>
      <w:proofErr w:type="gramEnd"/>
      <w:r w:rsidRPr="008453C4">
        <w:rPr>
          <w:rFonts w:ascii="Calibri" w:hAnsi="Calibri" w:cs="Times New Roman"/>
        </w:rPr>
        <w:t xml:space="preserve"> 27.4 milyondur. Uluslararası karşılaştırmalara göre, yataklı tedavi kurumlarında gerek ‘MR cihazı başına görüntüleme sayısı’ gerekse ‘1000 kişiye düşen MR görüntüleme sayısı’ en yüksek olan ülke Türkiye’dir. </w:t>
      </w:r>
    </w:p>
    <w:p w:rsidR="00C074F7" w:rsidRPr="008453C4" w:rsidRDefault="00C074F7" w:rsidP="008453C4">
      <w:pPr>
        <w:jc w:val="both"/>
        <w:rPr>
          <w:rFonts w:ascii="Calibri" w:hAnsi="Calibri" w:cs="Times New Roman"/>
        </w:rPr>
      </w:pPr>
    </w:p>
    <w:p w:rsidR="005C6712" w:rsidRPr="008453C4" w:rsidRDefault="005C6712" w:rsidP="008453C4">
      <w:pPr>
        <w:jc w:val="both"/>
        <w:rPr>
          <w:rFonts w:ascii="Calibri" w:hAnsi="Calibri" w:cs="Times New Roman"/>
        </w:rPr>
      </w:pPr>
    </w:p>
    <w:p w:rsidR="003E075A" w:rsidRPr="008453C4" w:rsidRDefault="003E075A" w:rsidP="008453C4">
      <w:pPr>
        <w:jc w:val="both"/>
        <w:rPr>
          <w:rFonts w:ascii="Calibri" w:hAnsi="Calibri" w:cs="Times New Roman"/>
          <w:b/>
        </w:rPr>
      </w:pPr>
      <w:r w:rsidRPr="008453C4">
        <w:rPr>
          <w:rFonts w:ascii="Calibri" w:hAnsi="Calibri" w:cs="Times New Roman"/>
          <w:b/>
        </w:rPr>
        <w:t>Kamu Hastane Birlikleri Sisteminin Çöküşü</w:t>
      </w:r>
    </w:p>
    <w:p w:rsidR="00C074F7" w:rsidRPr="008453C4" w:rsidRDefault="00C074F7" w:rsidP="008453C4">
      <w:pPr>
        <w:jc w:val="both"/>
        <w:rPr>
          <w:rFonts w:ascii="Calibri" w:hAnsi="Calibri" w:cs="Times New Roman"/>
          <w:b/>
        </w:rPr>
      </w:pPr>
    </w:p>
    <w:p w:rsidR="00C074F7" w:rsidRPr="008453C4" w:rsidRDefault="00C074F7" w:rsidP="008453C4">
      <w:pPr>
        <w:jc w:val="both"/>
        <w:rPr>
          <w:rFonts w:ascii="Calibri" w:hAnsi="Calibri" w:cs="Times New Roman"/>
        </w:rPr>
      </w:pPr>
      <w:r w:rsidRPr="008453C4">
        <w:rPr>
          <w:rFonts w:ascii="Calibri" w:hAnsi="Calibri" w:cs="Times New Roman"/>
        </w:rPr>
        <w:t>2004 yılında Sağlık Bakanlığı hastanelerinde performans sistemine geçilmesiyle başlayan bu süreçte, 2 Kasım 2011 tarihinde yayımlanan 663 sayılı Kanun Hükmünde Kararname ile Sağlık Bakanlığı’nın yeniden yapılandırıldığı bir evreye geçilmiştir. Merkezinde Kamu Hastane Birliklerinin yer aldığı bu yeni modelde, Sağlık Bakanlığı, artık sağlık hizmetinin üretilmesinden değil, sağlık piyasasının denetlenmesi ve düzenlenmesinden sorumlu bir konumdadır</w:t>
      </w:r>
    </w:p>
    <w:p w:rsidR="003E075A" w:rsidRPr="008453C4" w:rsidRDefault="003E075A" w:rsidP="008453C4">
      <w:pPr>
        <w:jc w:val="both"/>
        <w:rPr>
          <w:rFonts w:ascii="Calibri" w:hAnsi="Calibri" w:cs="Times New Roman"/>
        </w:rPr>
      </w:pPr>
    </w:p>
    <w:p w:rsidR="003E075A" w:rsidRPr="008453C4" w:rsidRDefault="003E075A" w:rsidP="008453C4">
      <w:pPr>
        <w:jc w:val="both"/>
        <w:rPr>
          <w:rFonts w:ascii="Calibri" w:hAnsi="Calibri" w:cs="Times New Roman"/>
        </w:rPr>
      </w:pPr>
      <w:r w:rsidRPr="008453C4">
        <w:rPr>
          <w:rFonts w:ascii="Calibri" w:hAnsi="Calibri" w:cs="Times New Roman"/>
        </w:rPr>
        <w:t xml:space="preserve">Sağlık hizmetlerinde kışkırtılmış bir talep yaratan, bir işletme mantığıyla kârlılığı öne çıkartan bu sistemin, Kamu Hastane Birlikleri ayağı, diğer bir ifadeyle Sağlık Bakanlığı </w:t>
      </w:r>
      <w:proofErr w:type="gramStart"/>
      <w:r w:rsidRPr="008453C4">
        <w:rPr>
          <w:rFonts w:ascii="Calibri" w:hAnsi="Calibri" w:cs="Times New Roman"/>
        </w:rPr>
        <w:t>hastaneleri  iflasın</w:t>
      </w:r>
      <w:proofErr w:type="gramEnd"/>
      <w:r w:rsidRPr="008453C4">
        <w:rPr>
          <w:rFonts w:ascii="Calibri" w:hAnsi="Calibri" w:cs="Times New Roman"/>
        </w:rPr>
        <w:t xml:space="preserve"> eşiğindedir.  </w:t>
      </w:r>
    </w:p>
    <w:p w:rsidR="003E075A" w:rsidRPr="008453C4" w:rsidRDefault="003E075A" w:rsidP="008453C4">
      <w:pPr>
        <w:jc w:val="both"/>
        <w:rPr>
          <w:rFonts w:ascii="Calibri" w:hAnsi="Calibri" w:cs="Times New Roman"/>
        </w:rPr>
      </w:pPr>
    </w:p>
    <w:p w:rsidR="003E075A" w:rsidRPr="008453C4" w:rsidRDefault="003E075A" w:rsidP="008453C4">
      <w:pPr>
        <w:jc w:val="both"/>
        <w:rPr>
          <w:rFonts w:ascii="Calibri" w:hAnsi="Calibri" w:cs="Times New Roman"/>
        </w:rPr>
      </w:pPr>
      <w:proofErr w:type="gramStart"/>
      <w:r w:rsidRPr="008453C4">
        <w:rPr>
          <w:rFonts w:ascii="Calibri" w:hAnsi="Calibri" w:cs="Times New Roman"/>
        </w:rPr>
        <w:t xml:space="preserve">2016 yılı Ağustos ayında yayımlanan Sayıştay’ın Türkiye Kamu Hastaneleri Kurumuna Bağlı Döner Sermaye İşletmeleri 2015 Yılı Düzenlilik Denetim Raporu’nda, Sağlık Bakanlığı hastanelerinin çok ciddi bir borç yükü altında oldukları, yaptıkları iş ve işlemler sonucunda zarar ettikleri, mali durum ve işletme açısından yıllar itibariyle daha kötüleşmenin görüldüğü belirtildikten sonra, daha da ileri gidilerek döner sermaye olarak faaliyet gösteren sağlık tesisleri için esasen ortada döndürülen bir sermayenin mevcut olmadığı açıklandı. </w:t>
      </w:r>
      <w:proofErr w:type="gramEnd"/>
      <w:r w:rsidRPr="008453C4">
        <w:rPr>
          <w:rFonts w:ascii="Calibri" w:hAnsi="Calibri" w:cs="Times New Roman"/>
        </w:rPr>
        <w:t xml:space="preserve">Sağlık işletmeleri politikasının iflası anlamına gelen bu raporda, Sağlık Bakanlığı hastanelerinde döner sermaye bütçesi uygulamasının kaldırılarak merkezi yönetim bütçesinin esas alınmasının uygun olacağı belirtiliyordu. Sayıştay raporu bize döner sermayeli sağlık işletmeleri modelinin çöktüğünü söylüyor.  </w:t>
      </w:r>
    </w:p>
    <w:p w:rsidR="003E075A" w:rsidRPr="008453C4" w:rsidRDefault="003E075A" w:rsidP="008453C4">
      <w:pPr>
        <w:jc w:val="both"/>
        <w:rPr>
          <w:rFonts w:ascii="Calibri" w:hAnsi="Calibri" w:cs="Times New Roman"/>
        </w:rPr>
      </w:pPr>
    </w:p>
    <w:p w:rsidR="003E075A" w:rsidRPr="008453C4" w:rsidRDefault="003E075A" w:rsidP="008453C4">
      <w:pPr>
        <w:jc w:val="both"/>
        <w:rPr>
          <w:rFonts w:ascii="Calibri" w:hAnsi="Calibri" w:cs="Times New Roman"/>
        </w:rPr>
      </w:pPr>
      <w:r w:rsidRPr="008453C4">
        <w:rPr>
          <w:rFonts w:ascii="Calibri" w:hAnsi="Calibri" w:cs="Times New Roman"/>
        </w:rPr>
        <w:t xml:space="preserve">Hastane döner sermayelerinin zarar etmesinin nedenleri arasında uzun yıllardır Sağlık Uygulama Tebliği (SUT) fiyatlarında artış olmaması da yer almakta; SUT üzerinden belirlenen geri ödeme fiyatlarının yapılan giderleri karşılayamadığı görülmektedir. </w:t>
      </w:r>
    </w:p>
    <w:p w:rsidR="003E075A" w:rsidRPr="008453C4" w:rsidRDefault="003E075A" w:rsidP="008453C4">
      <w:pPr>
        <w:jc w:val="both"/>
        <w:rPr>
          <w:rFonts w:ascii="Calibri" w:hAnsi="Calibri" w:cs="Times New Roman"/>
        </w:rPr>
      </w:pPr>
    </w:p>
    <w:p w:rsidR="005C6712" w:rsidRPr="008453C4" w:rsidRDefault="005C6712" w:rsidP="008453C4">
      <w:pPr>
        <w:jc w:val="both"/>
        <w:rPr>
          <w:rFonts w:ascii="Calibri" w:hAnsi="Calibri" w:cs="Times New Roman"/>
        </w:rPr>
      </w:pPr>
    </w:p>
    <w:p w:rsidR="003E075A" w:rsidRPr="008453C4" w:rsidRDefault="003E075A" w:rsidP="008453C4">
      <w:pPr>
        <w:jc w:val="both"/>
        <w:rPr>
          <w:rFonts w:ascii="Calibri" w:hAnsi="Calibri" w:cs="Times New Roman"/>
          <w:b/>
        </w:rPr>
      </w:pPr>
      <w:r w:rsidRPr="008453C4">
        <w:rPr>
          <w:rFonts w:ascii="Calibri" w:hAnsi="Calibri" w:cs="Times New Roman"/>
          <w:b/>
        </w:rPr>
        <w:t>Sosyal Güvenlik Kurumu’nun Açığı Giderek Artıyor</w:t>
      </w:r>
    </w:p>
    <w:p w:rsidR="003E075A" w:rsidRPr="008453C4" w:rsidRDefault="003E075A" w:rsidP="008453C4">
      <w:pPr>
        <w:jc w:val="both"/>
        <w:rPr>
          <w:rFonts w:ascii="Calibri" w:hAnsi="Calibri" w:cs="Times New Roman"/>
        </w:rPr>
      </w:pPr>
    </w:p>
    <w:p w:rsidR="003E075A" w:rsidRPr="008453C4" w:rsidRDefault="003E075A" w:rsidP="008453C4">
      <w:pPr>
        <w:jc w:val="both"/>
        <w:rPr>
          <w:rFonts w:ascii="Calibri" w:hAnsi="Calibri" w:cs="Times New Roman"/>
        </w:rPr>
      </w:pPr>
      <w:r w:rsidRPr="008453C4">
        <w:rPr>
          <w:rFonts w:ascii="Calibri" w:hAnsi="Calibri" w:cs="Times New Roman"/>
        </w:rPr>
        <w:t>Sosyal Güvenlik Kurumu (SGK), SUT fiyatlarını artırmayarak, hastanelere sağlık hizmeti maliyetinin çok altında ödemeler yapmasına, diğer bir ifadeyle giderlerini kısmasına karşın, giderek artan açıklar vermektedir. Dr. Ergün Demir ve Dr. Seyfi Durmaz tarafından yapılan bir değerlendirmeye göre, SGK’nın 2003-2016 yıllarında toplam 277 milyar</w:t>
      </w:r>
      <w:r w:rsidR="00C074F7" w:rsidRPr="008453C4">
        <w:rPr>
          <w:rFonts w:ascii="Calibri" w:hAnsi="Calibri" w:cs="Times New Roman"/>
        </w:rPr>
        <w:t xml:space="preserve"> TL açığı olduğu görülmektedir.</w:t>
      </w:r>
      <w:r w:rsidRPr="008453C4">
        <w:rPr>
          <w:rFonts w:ascii="Calibri" w:hAnsi="Calibri" w:cs="Times New Roman"/>
        </w:rPr>
        <w:t xml:space="preserve"> Güncel dolar değeri üzerinden yeniden hesaplanması durumunda açığın 634 milyar lirayı bulduğunun belirtildiği çalışmada, sadece 2016 yılında kuruma 108 milyar lira bütçe transferi yapıldığı, yine de </w:t>
      </w:r>
      <w:proofErr w:type="gramStart"/>
      <w:r w:rsidRPr="008453C4">
        <w:rPr>
          <w:rFonts w:ascii="Calibri" w:hAnsi="Calibri" w:cs="Times New Roman"/>
        </w:rPr>
        <w:t>20.6</w:t>
      </w:r>
      <w:proofErr w:type="gramEnd"/>
      <w:r w:rsidRPr="008453C4">
        <w:rPr>
          <w:rFonts w:ascii="Calibri" w:hAnsi="Calibri" w:cs="Times New Roman"/>
        </w:rPr>
        <w:t xml:space="preserve"> milyar liralık açık meydana geldiği belirtiliyor. Sonuçta, bütçeden kuruma transfer yapılmasına rağmen “açık” kapanmıyor. </w:t>
      </w:r>
    </w:p>
    <w:p w:rsidR="003E075A" w:rsidRPr="008453C4" w:rsidRDefault="003E075A" w:rsidP="008453C4">
      <w:pPr>
        <w:jc w:val="both"/>
        <w:rPr>
          <w:rFonts w:ascii="Calibri" w:hAnsi="Calibri" w:cs="Times New Roman"/>
          <w:b/>
        </w:rPr>
      </w:pPr>
    </w:p>
    <w:p w:rsidR="00A31262" w:rsidRPr="008453C4" w:rsidRDefault="00A31262" w:rsidP="008453C4">
      <w:pPr>
        <w:jc w:val="both"/>
        <w:rPr>
          <w:rFonts w:ascii="Calibri" w:hAnsi="Calibri" w:cs="Times New Roman"/>
          <w:b/>
        </w:rPr>
      </w:pPr>
    </w:p>
    <w:p w:rsidR="00F17FB8" w:rsidRPr="008453C4" w:rsidRDefault="00A31262" w:rsidP="008453C4">
      <w:pPr>
        <w:jc w:val="both"/>
        <w:rPr>
          <w:rFonts w:ascii="Calibri" w:hAnsi="Calibri" w:cs="Times New Roman"/>
          <w:b/>
        </w:rPr>
      </w:pPr>
      <w:r w:rsidRPr="008453C4">
        <w:rPr>
          <w:rFonts w:ascii="Calibri" w:hAnsi="Calibri" w:cs="Times New Roman"/>
          <w:b/>
        </w:rPr>
        <w:t>Şehir Hastaneleri</w:t>
      </w:r>
    </w:p>
    <w:p w:rsidR="00A31262" w:rsidRPr="008453C4" w:rsidRDefault="00A31262" w:rsidP="008453C4">
      <w:pPr>
        <w:jc w:val="both"/>
        <w:rPr>
          <w:rFonts w:ascii="Calibri" w:hAnsi="Calibri" w:cs="Times New Roman"/>
          <w:b/>
        </w:rPr>
      </w:pPr>
    </w:p>
    <w:p w:rsidR="00A31262" w:rsidRPr="008453C4" w:rsidRDefault="00A31262" w:rsidP="008453C4">
      <w:pPr>
        <w:jc w:val="both"/>
        <w:rPr>
          <w:rFonts w:ascii="Calibri" w:hAnsi="Calibri" w:cs="Times New Roman"/>
        </w:rPr>
      </w:pPr>
      <w:r w:rsidRPr="008453C4">
        <w:rPr>
          <w:rFonts w:ascii="Calibri" w:hAnsi="Calibri" w:cs="Times New Roman"/>
        </w:rPr>
        <w:t xml:space="preserve">Kamu-özel ortaklığı temel olarak bir </w:t>
      </w:r>
      <w:proofErr w:type="gramStart"/>
      <w:r w:rsidRPr="008453C4">
        <w:rPr>
          <w:rFonts w:ascii="Calibri" w:hAnsi="Calibri" w:cs="Times New Roman"/>
        </w:rPr>
        <w:t>Yap</w:t>
      </w:r>
      <w:proofErr w:type="gramEnd"/>
      <w:r w:rsidRPr="008453C4">
        <w:rPr>
          <w:rFonts w:ascii="Calibri" w:hAnsi="Calibri" w:cs="Times New Roman"/>
        </w:rPr>
        <w:t>-Kirala-Devret modeli uygulamasıdır. Yapılan düzenlemelere göre, ihale ile birlikte Hazine arazisi, hizmet ve alanları işletmek üzere bedelsiz olarak şirketlere devredilmektedir. Sağlık Bakanlığı hizmet alımı ve bina kullanım bedeli adı altında şirketlere 25 yıl kira ödeyecek; kira ödemeleri şehir hastanelerinin döner sermayeleri tarafından karşılanacaktır. Sözleşmelerde kira bedellerinin zamanında ve tam olarak ödenmemesinin Bakanlık garantisi altında olduğu hükmü yer almaktadır. Devlet ayrıca, hastane yataklarının %70 doluluğunu taahhüt etmektedir. Bunun gerçekleşmemesi halinde aradaki fark şirketlere ödenecektir. Şirketlere işletecekleri hastanelerdeki yatan hasta sayısının garanti edilmesi, diğer bir ifadeyle belli bir oran üzerinden hastalanma garantisinin verilmesi, tıp etiği ve mesleki değerlerle bağdaştırılabilir mi? Neoliberalizmin bu soruya vereceği yanıtı biliyoruz. Kredi kullanan şirketlerin zora girmesi durumunda ortaya çıkacak riski de devlet üstlenmiş durumdadır. İhalelerde şirketler projenin finansmanını, inşaatını, medikal cihazları vb. sağlayacaktır. Şirketler ayrıca görüntüleme, laboratuar gibi tıbbi hizmetleri; bilgi işlem, çamaşır, temizlik, güvenlik, yemek gibi destek hizmetlerini; sağlık hizmetleriyle uyumlu ticari alanların yapım ve işletilmesini üstlenecektir. 17 şehir hastanesi için ihale alan şirketlerden çıkacak paranın yaklaşık 10 milyar dolar; devletin 25 yılda şirketlere ödeyeceği toplam paranın ise 27 milyar dolar olduğu hesaplanmaktadır.</w:t>
      </w:r>
    </w:p>
    <w:p w:rsidR="00A31262" w:rsidRPr="008453C4" w:rsidRDefault="00A31262" w:rsidP="008453C4">
      <w:pPr>
        <w:jc w:val="both"/>
        <w:rPr>
          <w:rFonts w:ascii="Calibri" w:hAnsi="Calibri" w:cs="Times New Roman"/>
        </w:rPr>
      </w:pPr>
    </w:p>
    <w:p w:rsidR="00A31262" w:rsidRPr="008453C4" w:rsidRDefault="00A31262" w:rsidP="008453C4">
      <w:pPr>
        <w:jc w:val="both"/>
        <w:rPr>
          <w:rFonts w:ascii="Calibri" w:hAnsi="Calibri" w:cs="Times New Roman"/>
        </w:rPr>
      </w:pPr>
      <w:r w:rsidRPr="008453C4">
        <w:rPr>
          <w:rFonts w:ascii="Calibri" w:hAnsi="Calibri" w:cs="Times New Roman"/>
        </w:rPr>
        <w:t xml:space="preserve">Kamu-özel ortaklığı hastanelerinin iki yüzü var. Bir yüzünde; koruma, tetkik ve tedavi sürecinde, tıbbi gereklilikler ve nitelikli sağlık hizmeti sunumundan çok, “müşteri memnuniyeti” yer alıyor. Bu vurguyu Bakanın ve diğer yetkililerin demeçlerinde sıkça görüyoruz. Kamu-özel ortaklığı hastanelerinin diğer yüzü ise, İngiltere örneğinden hareketle, hastaneleri işleten şirketlerin hekimler üzerinde, daha uzun çalışma, daha fazla hasta bakma, daha fazla tetkik isteme, “para getirmeyecek” hastaları başka yerlere sevk etme yönündeki taleplerini içeriyor. Tüm sağlık çalışanlarını bekleyen ise, daha çok çalışılarak daha az ücretin alındığı, sözleşmeli, güvencesiz çalışma biçiminin giderek </w:t>
      </w:r>
      <w:proofErr w:type="gramStart"/>
      <w:r w:rsidRPr="008453C4">
        <w:rPr>
          <w:rFonts w:ascii="Calibri" w:hAnsi="Calibri" w:cs="Times New Roman"/>
        </w:rPr>
        <w:t>hakim</w:t>
      </w:r>
      <w:proofErr w:type="gramEnd"/>
      <w:r w:rsidRPr="008453C4">
        <w:rPr>
          <w:rFonts w:ascii="Calibri" w:hAnsi="Calibri" w:cs="Times New Roman"/>
        </w:rPr>
        <w:t xml:space="preserve"> kılındığı bir çalışma ortamı. Bu ortam, şirketlere verilen taahhütlerin yerine getirilmesi esas alınarak düzenleniyor.</w:t>
      </w:r>
    </w:p>
    <w:p w:rsidR="00A31262" w:rsidRPr="008453C4" w:rsidRDefault="00A31262" w:rsidP="008453C4">
      <w:pPr>
        <w:jc w:val="both"/>
        <w:rPr>
          <w:rFonts w:ascii="Calibri" w:hAnsi="Calibri" w:cs="Times New Roman"/>
        </w:rPr>
      </w:pPr>
      <w:r w:rsidRPr="008453C4">
        <w:rPr>
          <w:rFonts w:ascii="Calibri" w:hAnsi="Calibri" w:cs="Times New Roman"/>
        </w:rPr>
        <w:t xml:space="preserve"> </w:t>
      </w:r>
    </w:p>
    <w:p w:rsidR="00A31262" w:rsidRPr="008453C4" w:rsidRDefault="00A31262" w:rsidP="008453C4">
      <w:pPr>
        <w:jc w:val="both"/>
        <w:rPr>
          <w:rFonts w:ascii="Calibri" w:hAnsi="Calibri" w:cs="Times New Roman"/>
        </w:rPr>
      </w:pPr>
      <w:r w:rsidRPr="008453C4">
        <w:rPr>
          <w:rFonts w:ascii="Calibri" w:hAnsi="Calibri" w:cs="Times New Roman"/>
        </w:rPr>
        <w:t>SDP’nin birinci fazında kamusal sağlık hizmeti sunumundan, döner sermayeli sağlık işletmeleri modeline geçiş söz konusuyken, ikinci fazda tümüyle şirketlerin yönetiminde olan şehir hastaneleriyle tanışacağız. Kamu-özel ortaklığı modeli ile kamudan özele büyük miktarlarda kaynak aktarımı sağlanmaktadır.</w:t>
      </w:r>
    </w:p>
    <w:p w:rsidR="00892548" w:rsidRPr="008453C4" w:rsidRDefault="00892548" w:rsidP="008453C4">
      <w:pPr>
        <w:jc w:val="both"/>
        <w:rPr>
          <w:rFonts w:ascii="Calibri" w:hAnsi="Calibri" w:cs="Times New Roman"/>
        </w:rPr>
      </w:pPr>
    </w:p>
    <w:p w:rsidR="00892548" w:rsidRPr="008453C4" w:rsidRDefault="00892548" w:rsidP="008453C4">
      <w:pPr>
        <w:jc w:val="both"/>
        <w:rPr>
          <w:rFonts w:ascii="Calibri" w:hAnsi="Calibri" w:cs="Times New Roman"/>
        </w:rPr>
      </w:pPr>
      <w:r w:rsidRPr="008453C4">
        <w:rPr>
          <w:rFonts w:ascii="Calibri" w:hAnsi="Calibri" w:cs="Times New Roman"/>
        </w:rPr>
        <w:t xml:space="preserve">Bu süreci yerinde izlemek ve çalışmalar yapmak üzere Türk Tabipleri Birliği bünyesinde Şehir Hastaneleri İzleme Kurulu oluşturulmuştur. </w:t>
      </w:r>
    </w:p>
    <w:p w:rsidR="00A31262" w:rsidRPr="008453C4" w:rsidRDefault="00A31262" w:rsidP="008453C4">
      <w:pPr>
        <w:jc w:val="both"/>
        <w:rPr>
          <w:rFonts w:ascii="Calibri" w:hAnsi="Calibri" w:cs="Times New Roman"/>
          <w:b/>
        </w:rPr>
      </w:pPr>
    </w:p>
    <w:p w:rsidR="00A31262" w:rsidRPr="008453C4" w:rsidRDefault="00A31262" w:rsidP="008453C4">
      <w:pPr>
        <w:jc w:val="both"/>
        <w:rPr>
          <w:rFonts w:ascii="Calibri" w:hAnsi="Calibri" w:cs="Times New Roman"/>
          <w:b/>
        </w:rPr>
      </w:pPr>
    </w:p>
    <w:p w:rsidR="00F17FB8" w:rsidRPr="008453C4" w:rsidRDefault="00F17FB8" w:rsidP="008453C4">
      <w:pPr>
        <w:jc w:val="both"/>
        <w:rPr>
          <w:rFonts w:ascii="Calibri" w:hAnsi="Calibri" w:cs="Times New Roman"/>
          <w:b/>
        </w:rPr>
      </w:pPr>
      <w:r w:rsidRPr="008453C4">
        <w:rPr>
          <w:rFonts w:ascii="Calibri" w:hAnsi="Calibri" w:cs="Times New Roman"/>
          <w:b/>
        </w:rPr>
        <w:t>Tıp Fakülteleri</w:t>
      </w:r>
    </w:p>
    <w:p w:rsidR="00F17FB8" w:rsidRPr="008453C4" w:rsidRDefault="00F17FB8" w:rsidP="008453C4">
      <w:pPr>
        <w:jc w:val="both"/>
        <w:rPr>
          <w:rFonts w:ascii="Calibri" w:hAnsi="Calibri" w:cs="Times New Roman"/>
        </w:rPr>
      </w:pPr>
    </w:p>
    <w:p w:rsidR="00F17FB8" w:rsidRPr="008453C4" w:rsidRDefault="00F17FB8" w:rsidP="008453C4">
      <w:pPr>
        <w:jc w:val="both"/>
        <w:rPr>
          <w:rFonts w:ascii="Calibri" w:hAnsi="Calibri" w:cs="Times New Roman"/>
        </w:rPr>
      </w:pPr>
      <w:r w:rsidRPr="008453C4">
        <w:rPr>
          <w:rFonts w:ascii="Calibri" w:hAnsi="Calibri" w:cs="Times New Roman"/>
        </w:rPr>
        <w:t xml:space="preserve">Yeterli alt </w:t>
      </w:r>
      <w:r w:rsidR="00F44F64" w:rsidRPr="008453C4">
        <w:rPr>
          <w:rFonts w:ascii="Calibri" w:hAnsi="Calibri" w:cs="Times New Roman"/>
        </w:rPr>
        <w:t>yapı ve yeterli sayıda öğretim ü</w:t>
      </w:r>
      <w:r w:rsidRPr="008453C4">
        <w:rPr>
          <w:rFonts w:ascii="Calibri" w:hAnsi="Calibri" w:cs="Times New Roman"/>
        </w:rPr>
        <w:t xml:space="preserve">yesi ve eğitici olmadan, personel sayısı, fiziksel ve teknolojik donanım gibi alt yapı olanakları sağlanmadan çok sayıda tıp fakültesi açılarak tıp ve uzmanlık eğitiminin niteliği düşürülmektedir. </w:t>
      </w:r>
      <w:r w:rsidR="005911A6" w:rsidRPr="008453C4">
        <w:rPr>
          <w:rFonts w:ascii="Calibri" w:hAnsi="Calibri" w:cs="Times New Roman"/>
        </w:rPr>
        <w:t>Ülkemizde 2006’da 50 olan tıp fakültesi sayısı, 2017 yılı itibariyle 93 olmuştur. 1 milyon nüfus başına düşen tıp fakültesi sayısı, Avrupa ve Kuzey Amerika’daki sayıların iki misline yakındır.</w:t>
      </w:r>
    </w:p>
    <w:p w:rsidR="00F17FB8" w:rsidRPr="008453C4" w:rsidRDefault="00F17FB8" w:rsidP="008453C4">
      <w:pPr>
        <w:jc w:val="both"/>
        <w:rPr>
          <w:rFonts w:ascii="Calibri" w:hAnsi="Calibri" w:cs="Times New Roman"/>
        </w:rPr>
      </w:pPr>
    </w:p>
    <w:p w:rsidR="00F17FB8" w:rsidRPr="008453C4" w:rsidRDefault="00F17FB8" w:rsidP="008453C4">
      <w:pPr>
        <w:jc w:val="both"/>
        <w:rPr>
          <w:rFonts w:ascii="Calibri" w:hAnsi="Calibri" w:cs="Times New Roman"/>
        </w:rPr>
      </w:pPr>
    </w:p>
    <w:p w:rsidR="00F17FB8" w:rsidRPr="008453C4" w:rsidRDefault="00F17FB8" w:rsidP="008453C4">
      <w:pPr>
        <w:jc w:val="both"/>
        <w:rPr>
          <w:rFonts w:ascii="Calibri" w:hAnsi="Calibri" w:cs="Times New Roman"/>
          <w:b/>
        </w:rPr>
      </w:pPr>
      <w:r w:rsidRPr="008453C4">
        <w:rPr>
          <w:rFonts w:ascii="Calibri" w:hAnsi="Calibri" w:cs="Times New Roman"/>
          <w:b/>
        </w:rPr>
        <w:t>Üniversite Hastaneleri</w:t>
      </w:r>
    </w:p>
    <w:p w:rsidR="00DA3AB7" w:rsidRPr="008453C4" w:rsidRDefault="00DA3AB7" w:rsidP="008453C4">
      <w:pPr>
        <w:jc w:val="both"/>
        <w:rPr>
          <w:rFonts w:ascii="Calibri" w:hAnsi="Calibri" w:cs="Times New Roman"/>
        </w:rPr>
      </w:pPr>
    </w:p>
    <w:p w:rsidR="00DA3AB7" w:rsidRPr="008453C4" w:rsidRDefault="00DA3AB7" w:rsidP="008453C4">
      <w:pPr>
        <w:jc w:val="both"/>
        <w:rPr>
          <w:rFonts w:ascii="Calibri" w:hAnsi="Calibri" w:cs="Times New Roman"/>
        </w:rPr>
      </w:pPr>
      <w:r w:rsidRPr="008453C4">
        <w:rPr>
          <w:rFonts w:ascii="Calibri" w:hAnsi="Calibri" w:cs="Times New Roman"/>
        </w:rPr>
        <w:t xml:space="preserve">Üniversite hastaneleri performansa dayalı döner sermaye ödeme sistemine geçilmesiyle birlikte finansal kriz içine girmişlerdir. Diğer sağlık kuruluşlarında tanı, tedavi ve izlemi yapılamayan zor ve karmaşık vakalara tedavi hizmetini sunan, çoğu hasta için son başvuru noktası olan üniversite hastaneleri, giderek artan borç yükü altında çöküşe doğru sürüklenmektedir. Bu çöküşün nedenlerine baktığımızda ilk dikkati çeken nokta, üniversite hastanelerinin sağlık harcamalarının büyük bir oranının döner sermaye kaynaklarından gerçekleşmesidir. Diğer bir ifadeyle, üniversite hastaneleri döner sermaye gelirlerine </w:t>
      </w:r>
      <w:proofErr w:type="gramStart"/>
      <w:r w:rsidRPr="008453C4">
        <w:rPr>
          <w:rFonts w:ascii="Calibri" w:hAnsi="Calibri" w:cs="Times New Roman"/>
        </w:rPr>
        <w:t>mahkum</w:t>
      </w:r>
      <w:proofErr w:type="gramEnd"/>
      <w:r w:rsidRPr="008453C4">
        <w:rPr>
          <w:rFonts w:ascii="Calibri" w:hAnsi="Calibri" w:cs="Times New Roman"/>
        </w:rPr>
        <w:t xml:space="preserve"> edilmişlerdir. </w:t>
      </w:r>
    </w:p>
    <w:p w:rsidR="00DA3AB7" w:rsidRPr="008453C4" w:rsidRDefault="00DA3AB7" w:rsidP="008453C4">
      <w:pPr>
        <w:jc w:val="both"/>
        <w:rPr>
          <w:rFonts w:ascii="Calibri" w:hAnsi="Calibri" w:cs="Times New Roman"/>
        </w:rPr>
      </w:pPr>
    </w:p>
    <w:p w:rsidR="00DA3AB7" w:rsidRPr="008453C4" w:rsidRDefault="00DA3AB7" w:rsidP="008453C4">
      <w:pPr>
        <w:jc w:val="both"/>
        <w:rPr>
          <w:rFonts w:ascii="Calibri" w:hAnsi="Calibri" w:cs="Times New Roman"/>
        </w:rPr>
      </w:pPr>
      <w:r w:rsidRPr="008453C4">
        <w:rPr>
          <w:rFonts w:ascii="Calibri" w:hAnsi="Calibri" w:cs="Times New Roman"/>
        </w:rPr>
        <w:t xml:space="preserve">Öte yandan, Sağlık Uygulama Tebliği’nin (SUT) fiyatlarının yaklaşık 10 yıldır güncellenmemesi nedeniyle Sosyal Güvenlik Kurulu tarafından sağlık hizmeti üretme maliyetlerinin çok altındaki değerlerde geri ödeme yapılması, üniversite hastanelerini büyük bir borç yükü altına sokmuştur. Kamu üniversite hastanelerinin toplam borcunun 4 milyar TL’yi aştığı, son beş yılda borçların 2,7 kat arttığı bilinmektedir. Borçların büyük bölümü ilaç, tıbbı sarf malzemesi ve laboratuvar giderlerinden oluşmaktadır. Ödeme süreleri 250 günden başlayıp 3-4 yılı bulabilmektedir. </w:t>
      </w:r>
    </w:p>
    <w:p w:rsidR="00DA3AB7" w:rsidRPr="008453C4" w:rsidRDefault="00DA3AB7" w:rsidP="008453C4">
      <w:pPr>
        <w:jc w:val="both"/>
        <w:rPr>
          <w:rFonts w:ascii="Calibri" w:hAnsi="Calibri" w:cs="Times New Roman"/>
        </w:rPr>
      </w:pPr>
    </w:p>
    <w:p w:rsidR="00DA3AB7" w:rsidRPr="008453C4" w:rsidRDefault="00DA3AB7" w:rsidP="008453C4">
      <w:pPr>
        <w:jc w:val="both"/>
        <w:rPr>
          <w:rFonts w:ascii="Calibri" w:hAnsi="Calibri" w:cs="Times New Roman"/>
        </w:rPr>
      </w:pPr>
      <w:r w:rsidRPr="008453C4">
        <w:rPr>
          <w:rFonts w:ascii="Calibri" w:hAnsi="Calibri" w:cs="Times New Roman"/>
        </w:rPr>
        <w:t>Döner sermayesi iflas eden üniversite hastaneleri Birlikte Kullanım ve İşbirliği Protokolleri ile Sağlık Bakanlığı’na bağlanmak istenmektedir.</w:t>
      </w:r>
    </w:p>
    <w:p w:rsidR="00DA3AB7" w:rsidRPr="008453C4" w:rsidRDefault="00DA3AB7" w:rsidP="008453C4">
      <w:pPr>
        <w:jc w:val="both"/>
        <w:rPr>
          <w:rFonts w:ascii="Calibri" w:hAnsi="Calibri" w:cs="Times New Roman"/>
        </w:rPr>
      </w:pPr>
    </w:p>
    <w:p w:rsidR="00DA3AB7" w:rsidRPr="008453C4" w:rsidRDefault="00DA3AB7" w:rsidP="008453C4">
      <w:pPr>
        <w:jc w:val="both"/>
        <w:rPr>
          <w:rFonts w:ascii="Calibri" w:hAnsi="Calibri" w:cs="Times New Roman"/>
        </w:rPr>
      </w:pPr>
      <w:r w:rsidRPr="008453C4">
        <w:rPr>
          <w:rFonts w:ascii="Calibri" w:hAnsi="Calibri" w:cs="Times New Roman"/>
        </w:rPr>
        <w:t>Günümüzde bir sağlık işletmesine dönüştürülmüş olan ve ödeme güçlüğü çeken üniversite hastanelerinde yönetici olan hekimler, büyük baskılar altında görevlerini sür</w:t>
      </w:r>
      <w:r w:rsidR="005911A6" w:rsidRPr="008453C4">
        <w:rPr>
          <w:rFonts w:ascii="Calibri" w:hAnsi="Calibri" w:cs="Times New Roman"/>
        </w:rPr>
        <w:t>dürmektedirler. Geçtiğimiz günlerde</w:t>
      </w:r>
      <w:r w:rsidRPr="008453C4">
        <w:rPr>
          <w:rFonts w:ascii="Calibri" w:hAnsi="Calibri" w:cs="Times New Roman"/>
        </w:rPr>
        <w:t xml:space="preserve"> alacaklı bir medikal firma yetkilisinin silahlı saldırısı sonucu yaşamını yitiren Fırat Üniversitesi Hastanesi Başhekimi Prof. Dr. Muhammed Said Berilgen, sağlıkta ticarileşmenin son kurbanı olmuştur. Tıp fakülteleri hastaneleriyle birlikte, işletme değil; bilim üreten, öğrencilerini geleceğe en iyi şekilde hazırlayan, nitelikli sağlık hizmeti ile eğitimin iç içe verildiği kurumlar olmalıdır.  </w:t>
      </w:r>
    </w:p>
    <w:p w:rsidR="00DA3AB7" w:rsidRPr="008453C4" w:rsidRDefault="00DA3AB7" w:rsidP="008453C4">
      <w:pPr>
        <w:jc w:val="both"/>
        <w:rPr>
          <w:rFonts w:ascii="Calibri" w:hAnsi="Calibri" w:cs="Times New Roman"/>
        </w:rPr>
      </w:pPr>
    </w:p>
    <w:p w:rsidR="005A2C52" w:rsidRPr="008453C4" w:rsidRDefault="005A2C52" w:rsidP="008453C4">
      <w:pPr>
        <w:jc w:val="both"/>
        <w:rPr>
          <w:rFonts w:ascii="Calibri" w:hAnsi="Calibri" w:cs="Times New Roman"/>
        </w:rPr>
      </w:pPr>
    </w:p>
    <w:p w:rsidR="005A2C52" w:rsidRPr="008453C4" w:rsidRDefault="005A2C52" w:rsidP="008453C4">
      <w:pPr>
        <w:jc w:val="both"/>
        <w:rPr>
          <w:rFonts w:ascii="Calibri" w:hAnsi="Calibri" w:cs="Times New Roman"/>
          <w:b/>
        </w:rPr>
      </w:pPr>
      <w:r w:rsidRPr="008453C4">
        <w:rPr>
          <w:rFonts w:ascii="Calibri" w:hAnsi="Calibri" w:cs="Times New Roman"/>
          <w:b/>
        </w:rPr>
        <w:t>Sağlık Bilimleri Üniversitesi ve Kadrolaşma</w:t>
      </w:r>
    </w:p>
    <w:p w:rsidR="005A2C52" w:rsidRPr="008453C4" w:rsidRDefault="005A2C52" w:rsidP="008453C4">
      <w:pPr>
        <w:jc w:val="both"/>
        <w:rPr>
          <w:rFonts w:ascii="Calibri" w:hAnsi="Calibri" w:cs="Times New Roman"/>
          <w:b/>
        </w:rPr>
      </w:pPr>
    </w:p>
    <w:p w:rsidR="005A2C52" w:rsidRPr="008453C4" w:rsidRDefault="005A2C52" w:rsidP="008453C4">
      <w:pPr>
        <w:jc w:val="both"/>
        <w:rPr>
          <w:rFonts w:ascii="Calibri" w:hAnsi="Calibri" w:cs="Times New Roman"/>
        </w:rPr>
      </w:pPr>
      <w:r w:rsidRPr="008453C4">
        <w:rPr>
          <w:rFonts w:ascii="Calibri" w:hAnsi="Calibri" w:cs="Times New Roman"/>
        </w:rPr>
        <w:t>Sağlık Bilimleri Üniversitesi’ne (SBÜ) 550 profesör, 1000 doçent, 590 yardımcı doçent olmak üzere 2140 akademik kadro tahsis edilirken, bu üniversiteye bağlı oluşturulan tıp fakültesi, 58 eğitim ve araştırma hastanesi ile “birlikte kullanım protokolü” imzaladı.</w:t>
      </w:r>
    </w:p>
    <w:p w:rsidR="005A2C52" w:rsidRPr="008453C4" w:rsidRDefault="005A2C52" w:rsidP="008453C4">
      <w:pPr>
        <w:jc w:val="both"/>
        <w:rPr>
          <w:rFonts w:ascii="Calibri" w:hAnsi="Calibri"/>
        </w:rPr>
      </w:pPr>
    </w:p>
    <w:p w:rsidR="005A2C52" w:rsidRPr="008453C4" w:rsidRDefault="005A2C52" w:rsidP="008453C4">
      <w:pPr>
        <w:jc w:val="both"/>
        <w:rPr>
          <w:rFonts w:ascii="Calibri" w:hAnsi="Calibri"/>
        </w:rPr>
      </w:pPr>
      <w:r w:rsidRPr="008453C4">
        <w:rPr>
          <w:rFonts w:ascii="Calibri" w:hAnsi="Calibri"/>
        </w:rPr>
        <w:t xml:space="preserve">Sağlık Bilimleri Üniversitesi (SBÜ), ne özgür, özerk, bağımsız bir üniversite yapılanması ne de çağdaş, bilimsel bir tıp eğitimi örgütlenmesiyle örtüşüyor. </w:t>
      </w:r>
    </w:p>
    <w:p w:rsidR="005A2C52" w:rsidRPr="008453C4" w:rsidRDefault="005A2C52" w:rsidP="008453C4">
      <w:pPr>
        <w:jc w:val="both"/>
        <w:rPr>
          <w:rFonts w:ascii="Calibri" w:hAnsi="Calibri"/>
        </w:rPr>
      </w:pPr>
    </w:p>
    <w:p w:rsidR="005A2C52" w:rsidRPr="008453C4" w:rsidRDefault="005A2C52" w:rsidP="008453C4">
      <w:pPr>
        <w:jc w:val="both"/>
        <w:rPr>
          <w:rFonts w:ascii="Calibri" w:hAnsi="Calibri"/>
        </w:rPr>
      </w:pPr>
      <w:r w:rsidRPr="008453C4">
        <w:rPr>
          <w:rFonts w:ascii="Calibri" w:hAnsi="Calibri"/>
        </w:rPr>
        <w:t xml:space="preserve">Anayasa Mahkemesi’nin, Sağlık Bakanlığı müşteşarının başkanı </w:t>
      </w:r>
      <w:proofErr w:type="gramStart"/>
      <w:r w:rsidRPr="008453C4">
        <w:rPr>
          <w:rFonts w:ascii="Calibri" w:hAnsi="Calibri"/>
        </w:rPr>
        <w:t>olduğu  mütevelli</w:t>
      </w:r>
      <w:proofErr w:type="gramEnd"/>
      <w:r w:rsidRPr="008453C4">
        <w:rPr>
          <w:rFonts w:ascii="Calibri" w:hAnsi="Calibri"/>
        </w:rPr>
        <w:t xml:space="preserve"> heyet yapılanmasını Anaya</w:t>
      </w:r>
      <w:r w:rsidR="005911A6" w:rsidRPr="008453C4">
        <w:rPr>
          <w:rFonts w:ascii="Calibri" w:hAnsi="Calibri"/>
        </w:rPr>
        <w:t>saya aykırı bularak iptal etmiştir. Anayasa Mahkemesi’nin yeni bir yasal düzenleme yapması için Sağlık Bakanlığı’na tanıdığı süre</w:t>
      </w:r>
      <w:r w:rsidRPr="008453C4">
        <w:rPr>
          <w:rFonts w:ascii="Calibri" w:hAnsi="Calibri"/>
        </w:rPr>
        <w:t>,</w:t>
      </w:r>
      <w:r w:rsidR="005911A6" w:rsidRPr="008453C4">
        <w:rPr>
          <w:rFonts w:ascii="Calibri" w:hAnsi="Calibri"/>
        </w:rPr>
        <w:t xml:space="preserve"> 9 H</w:t>
      </w:r>
      <w:r w:rsidR="008453C4" w:rsidRPr="008453C4">
        <w:rPr>
          <w:rFonts w:ascii="Calibri" w:hAnsi="Calibri"/>
        </w:rPr>
        <w:t>aziran 2017 tarihinde dolmuş; bu konuda herhangi bir yasal düzenleme yapılmamıştır.</w:t>
      </w:r>
      <w:r w:rsidRPr="008453C4">
        <w:rPr>
          <w:rFonts w:ascii="Calibri" w:hAnsi="Calibri"/>
        </w:rPr>
        <w:t xml:space="preserve"> SBÜ’de mevcut mütevelli heyet kararı ile ilan edilen kadrolara atamaların durdurulması gerekiyor. Akademik kadrolar, ancak Anayasaya aykırılığın giderilmesi durumunda ilan edilebilir. İkinci olarak, eğer bir üniversiteden söz ediyorsak, kadro ilan edilmeden önce, tıp ve tıpta uzmanlık eğitiminin gereklilikleri ve anabilim dalı/bilim dalı yapılanmaları üzerinden akademik gereksinimlerin belirlenmesi ve nesnel ölçütler temel alınarak bu gereksinimler üzerinden kadro planlamasının yapılması gerekiyor. SBÜ’de karşılaştığımız durum ise, bunun tam tersi. Kadro ilanlarına bakıldığında, bir kadro planlamasının yapılmamış olduğu açık olarak görülüyor. Daha ötesi kadroların kişilere özel olarak tanımlandığını, belirli kişileri işaret ettiğini görüyoruz. Bu durum, kadrolara atamalarda liyakatı temel alan, açık, adil ve eşitlikçi bir değerlendirmeden ne kadar uzak olunduğunun bir göstergesi, aynı zamanda.</w:t>
      </w:r>
      <w:r w:rsidR="008453C4" w:rsidRPr="008453C4">
        <w:rPr>
          <w:rFonts w:ascii="Calibri" w:hAnsi="Calibri"/>
        </w:rPr>
        <w:t xml:space="preserve"> </w:t>
      </w:r>
      <w:r w:rsidRPr="008453C4">
        <w:rPr>
          <w:rFonts w:ascii="Calibri" w:hAnsi="Calibri" w:cs="Times New Roman"/>
        </w:rPr>
        <w:t>Sonuçta, SBÜ kadrolarına liyakata bakılmadan yapılan atamalarla kadrolaşma sağlanmaktadır.</w:t>
      </w:r>
      <w:r w:rsidR="005911A6" w:rsidRPr="008453C4">
        <w:rPr>
          <w:rFonts w:ascii="Calibri" w:hAnsi="Calibri" w:cs="Times New Roman"/>
        </w:rPr>
        <w:t xml:space="preserve"> </w:t>
      </w:r>
    </w:p>
    <w:p w:rsidR="00030DCC" w:rsidRPr="008453C4" w:rsidRDefault="00030DCC" w:rsidP="008453C4">
      <w:pPr>
        <w:jc w:val="both"/>
        <w:rPr>
          <w:rFonts w:ascii="Calibri" w:hAnsi="Calibri" w:cs="Times New Roman"/>
        </w:rPr>
      </w:pPr>
    </w:p>
    <w:p w:rsidR="008453C4" w:rsidRPr="008453C4" w:rsidRDefault="008453C4" w:rsidP="008453C4">
      <w:pPr>
        <w:jc w:val="both"/>
        <w:rPr>
          <w:rFonts w:ascii="Calibri" w:hAnsi="Calibri"/>
        </w:rPr>
      </w:pPr>
      <w:r>
        <w:rPr>
          <w:rFonts w:ascii="Calibri" w:hAnsi="Calibri"/>
        </w:rPr>
        <w:t xml:space="preserve">TTB Merkez Konseyi olarak, </w:t>
      </w:r>
      <w:r w:rsidRPr="008453C4">
        <w:rPr>
          <w:rFonts w:ascii="Calibri" w:hAnsi="Calibri"/>
        </w:rPr>
        <w:t>SBÜ’de</w:t>
      </w:r>
      <w:r>
        <w:rPr>
          <w:rFonts w:ascii="Calibri" w:hAnsi="Calibri"/>
        </w:rPr>
        <w:t>,</w:t>
      </w:r>
      <w:r w:rsidRPr="008453C4">
        <w:rPr>
          <w:rFonts w:ascii="Calibri" w:hAnsi="Calibri"/>
        </w:rPr>
        <w:t xml:space="preserve"> gerek kişilere özel olarak tanımlanan kadroların, gerekse mevcut mütevelli heyet kararı ile ilan edilen kadrolara atamaların iptali için Danıştaya dava açma hazırlığı içindeyiz. </w:t>
      </w:r>
    </w:p>
    <w:p w:rsidR="008453C4" w:rsidRPr="008453C4" w:rsidRDefault="008453C4" w:rsidP="008453C4">
      <w:pPr>
        <w:jc w:val="both"/>
        <w:rPr>
          <w:rFonts w:ascii="Calibri" w:hAnsi="Calibri" w:cs="Times New Roman"/>
        </w:rPr>
      </w:pPr>
    </w:p>
    <w:p w:rsidR="005A2C52" w:rsidRPr="008453C4" w:rsidRDefault="005A2C52" w:rsidP="008453C4">
      <w:pPr>
        <w:jc w:val="both"/>
        <w:rPr>
          <w:rFonts w:ascii="Calibri" w:hAnsi="Calibri" w:cs="Times New Roman"/>
        </w:rPr>
      </w:pPr>
    </w:p>
    <w:p w:rsidR="00030DCC" w:rsidRPr="008453C4" w:rsidRDefault="00030DCC" w:rsidP="008453C4">
      <w:pPr>
        <w:jc w:val="both"/>
        <w:rPr>
          <w:rFonts w:ascii="Calibri" w:hAnsi="Calibri" w:cs="Times New Roman"/>
          <w:b/>
        </w:rPr>
      </w:pPr>
      <w:r w:rsidRPr="008453C4">
        <w:rPr>
          <w:rFonts w:ascii="Calibri" w:hAnsi="Calibri" w:cs="Times New Roman"/>
          <w:b/>
        </w:rPr>
        <w:t>Çalışma Koşulları</w:t>
      </w:r>
    </w:p>
    <w:p w:rsidR="00030DCC" w:rsidRPr="008453C4" w:rsidRDefault="00030DCC" w:rsidP="008453C4">
      <w:pPr>
        <w:jc w:val="both"/>
        <w:rPr>
          <w:rFonts w:ascii="Calibri" w:hAnsi="Calibri" w:cs="Times New Roman"/>
          <w:b/>
        </w:rPr>
      </w:pPr>
    </w:p>
    <w:p w:rsidR="000F3AB0" w:rsidRPr="008453C4" w:rsidRDefault="00030DCC" w:rsidP="008453C4">
      <w:pPr>
        <w:jc w:val="both"/>
        <w:rPr>
          <w:rFonts w:ascii="Calibri" w:hAnsi="Calibri" w:cs="Times New Roman"/>
        </w:rPr>
      </w:pPr>
      <w:r w:rsidRPr="008453C4">
        <w:rPr>
          <w:rFonts w:ascii="Calibri" w:hAnsi="Calibri" w:cs="Times New Roman"/>
        </w:rPr>
        <w:t xml:space="preserve">AKP hükümetleri döneminde uygulanan sağlık politikaları, kamu alanı da </w:t>
      </w:r>
      <w:proofErr w:type="gramStart"/>
      <w:r w:rsidRPr="008453C4">
        <w:rPr>
          <w:rFonts w:ascii="Calibri" w:hAnsi="Calibri" w:cs="Times New Roman"/>
        </w:rPr>
        <w:t>dahil</w:t>
      </w:r>
      <w:proofErr w:type="gramEnd"/>
      <w:r w:rsidRPr="008453C4">
        <w:rPr>
          <w:rFonts w:ascii="Calibri" w:hAnsi="Calibri" w:cs="Times New Roman"/>
        </w:rPr>
        <w:t xml:space="preserve"> olmak üzere hekimlerin iş güvencelerini ortadan kaldırmıştır. Özellikle OHAL ile birlikte keyfilik derecesine varan işten atmalar yaşanmaktadır. İş güvencesi, iyi hekimlik yapmanın önde gelen koşullarındandır. İş güvencesi olmayan bir hekim, özgür olamaz ve hekimliğini icra ederken kendini baskı altında hisseder. Hekimlerin iş güvencesi olan bir ortamda çalışması, sadece hekimler açısından değil, hastalarımızın haklarının korunması açısından da çok önemlidir. Siyasal iktidardan kamuda ve özelde hekimlerin iş güvenceli çalışmasını talep ediyoruz.</w:t>
      </w:r>
    </w:p>
    <w:p w:rsidR="00030DCC" w:rsidRPr="008453C4" w:rsidRDefault="00030DCC" w:rsidP="008453C4">
      <w:pPr>
        <w:jc w:val="both"/>
        <w:rPr>
          <w:rFonts w:ascii="Calibri" w:hAnsi="Calibri" w:cs="Times New Roman"/>
        </w:rPr>
      </w:pPr>
    </w:p>
    <w:p w:rsidR="00F845E4" w:rsidRPr="008453C4" w:rsidRDefault="00F845E4" w:rsidP="008453C4">
      <w:pPr>
        <w:jc w:val="both"/>
        <w:rPr>
          <w:rFonts w:ascii="Calibri" w:hAnsi="Calibri" w:cs="Times New Roman"/>
        </w:rPr>
      </w:pPr>
    </w:p>
    <w:p w:rsidR="00F17FB8" w:rsidRPr="008453C4" w:rsidRDefault="00F17FB8" w:rsidP="008453C4">
      <w:pPr>
        <w:jc w:val="both"/>
        <w:rPr>
          <w:rFonts w:ascii="Calibri" w:hAnsi="Calibri" w:cs="Times New Roman"/>
          <w:b/>
        </w:rPr>
      </w:pPr>
      <w:r w:rsidRPr="008453C4">
        <w:rPr>
          <w:rFonts w:ascii="Calibri" w:hAnsi="Calibri" w:cs="Times New Roman"/>
          <w:b/>
        </w:rPr>
        <w:t>Asistan Hekimler</w:t>
      </w:r>
    </w:p>
    <w:p w:rsidR="00F17FB8" w:rsidRPr="008453C4" w:rsidRDefault="00F17FB8" w:rsidP="008453C4">
      <w:pPr>
        <w:jc w:val="both"/>
        <w:rPr>
          <w:rFonts w:ascii="Calibri" w:hAnsi="Calibri" w:cs="Times New Roman"/>
          <w:b/>
        </w:rPr>
      </w:pPr>
    </w:p>
    <w:p w:rsidR="00FC7934" w:rsidRPr="008453C4" w:rsidRDefault="002C2341" w:rsidP="008453C4">
      <w:pPr>
        <w:jc w:val="both"/>
        <w:rPr>
          <w:rFonts w:ascii="Calibri" w:hAnsi="Calibri" w:cs="Times New Roman"/>
        </w:rPr>
      </w:pPr>
      <w:r w:rsidRPr="008453C4">
        <w:rPr>
          <w:rFonts w:ascii="Calibri" w:hAnsi="Calibri" w:cs="Times New Roman"/>
        </w:rPr>
        <w:t xml:space="preserve">Asistan hekimlerin önde gelen sorunları arasında; uzmanlık eğitiminin yetersizliği, görev tanımlarında yer almayan işlerin asistanlara yaptırılması, nöbet ertesi izin sorunu, performans sisteminde asistanlara ödenen düşük ücretler yer alıyor. </w:t>
      </w:r>
    </w:p>
    <w:p w:rsidR="00FC7934" w:rsidRPr="008453C4" w:rsidRDefault="00FC7934" w:rsidP="008453C4">
      <w:pPr>
        <w:jc w:val="both"/>
        <w:rPr>
          <w:rFonts w:ascii="Calibri" w:hAnsi="Calibri" w:cs="Times New Roman"/>
        </w:rPr>
      </w:pPr>
    </w:p>
    <w:p w:rsidR="002B1B95" w:rsidRPr="008453C4" w:rsidRDefault="00F17FB8" w:rsidP="008453C4">
      <w:pPr>
        <w:jc w:val="both"/>
        <w:rPr>
          <w:rFonts w:ascii="Calibri" w:hAnsi="Calibri" w:cs="Times New Roman"/>
        </w:rPr>
      </w:pPr>
      <w:r w:rsidRPr="008453C4">
        <w:rPr>
          <w:rFonts w:ascii="Calibri" w:hAnsi="Calibri" w:cs="Times New Roman"/>
        </w:rPr>
        <w:t>Asistan hekimler</w:t>
      </w:r>
      <w:r w:rsidR="00F211AA" w:rsidRPr="008453C4">
        <w:rPr>
          <w:rFonts w:ascii="Calibri" w:hAnsi="Calibri" w:cs="Times New Roman"/>
        </w:rPr>
        <w:t>in</w:t>
      </w:r>
      <w:r w:rsidR="00FC7934" w:rsidRPr="008453C4">
        <w:rPr>
          <w:rFonts w:ascii="Calibri" w:hAnsi="Calibri" w:cs="Times New Roman"/>
        </w:rPr>
        <w:t>;</w:t>
      </w:r>
      <w:r w:rsidRPr="008453C4">
        <w:rPr>
          <w:rFonts w:ascii="Calibri" w:hAnsi="Calibri" w:cs="Times New Roman"/>
        </w:rPr>
        <w:t xml:space="preserve"> </w:t>
      </w:r>
      <w:r w:rsidR="00FC7934" w:rsidRPr="008453C4">
        <w:rPr>
          <w:rFonts w:ascii="Calibri" w:hAnsi="Calibri" w:cs="Times New Roman"/>
        </w:rPr>
        <w:t xml:space="preserve">insanca çalışma koşulları ve </w:t>
      </w:r>
      <w:r w:rsidRPr="008453C4">
        <w:rPr>
          <w:rFonts w:ascii="Calibri" w:hAnsi="Calibri" w:cs="Times New Roman"/>
        </w:rPr>
        <w:t>güvenli bir gelecek</w:t>
      </w:r>
      <w:r w:rsidR="008B6467" w:rsidRPr="008453C4">
        <w:rPr>
          <w:rFonts w:ascii="Calibri" w:hAnsi="Calibri" w:cs="Times New Roman"/>
        </w:rPr>
        <w:t xml:space="preserve"> için</w:t>
      </w:r>
      <w:r w:rsidR="00FC7934" w:rsidRPr="008453C4">
        <w:rPr>
          <w:rFonts w:ascii="Calibri" w:hAnsi="Calibri" w:cs="Times New Roman"/>
        </w:rPr>
        <w:t xml:space="preserve">, </w:t>
      </w:r>
      <w:r w:rsidR="00F211AA" w:rsidRPr="008453C4">
        <w:rPr>
          <w:rFonts w:ascii="Calibri" w:hAnsi="Calibri" w:cs="Times New Roman"/>
        </w:rPr>
        <w:t>ni</w:t>
      </w:r>
      <w:r w:rsidR="00FC7934" w:rsidRPr="008453C4">
        <w:rPr>
          <w:rFonts w:ascii="Calibri" w:hAnsi="Calibri" w:cs="Times New Roman"/>
        </w:rPr>
        <w:t>telikli uzmanlık eğitimi ve</w:t>
      </w:r>
      <w:r w:rsidR="00F211AA" w:rsidRPr="008453C4">
        <w:rPr>
          <w:rFonts w:ascii="Calibri" w:hAnsi="Calibri" w:cs="Times New Roman"/>
        </w:rPr>
        <w:t xml:space="preserve"> </w:t>
      </w:r>
      <w:r w:rsidR="00FC7934" w:rsidRPr="008453C4">
        <w:rPr>
          <w:rFonts w:ascii="Calibri" w:hAnsi="Calibri" w:cs="Times New Roman"/>
        </w:rPr>
        <w:t xml:space="preserve">hastalarına yeterli süre ayırabilme </w:t>
      </w:r>
      <w:r w:rsidR="008B6467" w:rsidRPr="008453C4">
        <w:rPr>
          <w:rFonts w:ascii="Calibri" w:hAnsi="Calibri" w:cs="Times New Roman"/>
        </w:rPr>
        <w:t>hakkı için ortaya koydukları taleplere ve verdikleri mücadeleye</w:t>
      </w:r>
      <w:r w:rsidR="00FC7934" w:rsidRPr="008453C4">
        <w:rPr>
          <w:rFonts w:ascii="Calibri" w:hAnsi="Calibri" w:cs="Times New Roman"/>
        </w:rPr>
        <w:t xml:space="preserve"> </w:t>
      </w:r>
      <w:r w:rsidR="00F211AA" w:rsidRPr="008453C4">
        <w:rPr>
          <w:rFonts w:ascii="Calibri" w:hAnsi="Calibri" w:cs="Times New Roman"/>
        </w:rPr>
        <w:t xml:space="preserve">sahip çıkıyoruz. </w:t>
      </w:r>
    </w:p>
    <w:p w:rsidR="00C00B2F" w:rsidRPr="008453C4" w:rsidRDefault="00C00B2F" w:rsidP="008453C4">
      <w:pPr>
        <w:jc w:val="both"/>
        <w:rPr>
          <w:rFonts w:ascii="Calibri" w:hAnsi="Calibri" w:cs="Times New Roman"/>
        </w:rPr>
      </w:pPr>
    </w:p>
    <w:p w:rsidR="00716814" w:rsidRPr="008453C4" w:rsidRDefault="00716814" w:rsidP="008453C4">
      <w:pPr>
        <w:jc w:val="both"/>
        <w:rPr>
          <w:rFonts w:ascii="Calibri" w:hAnsi="Calibri" w:cs="Times New Roman"/>
        </w:rPr>
      </w:pPr>
    </w:p>
    <w:p w:rsidR="00716814" w:rsidRPr="008453C4" w:rsidRDefault="00716814" w:rsidP="008453C4">
      <w:pPr>
        <w:jc w:val="both"/>
        <w:rPr>
          <w:rFonts w:ascii="Calibri" w:hAnsi="Calibri" w:cs="Times New Roman"/>
          <w:b/>
        </w:rPr>
      </w:pPr>
      <w:r w:rsidRPr="008453C4">
        <w:rPr>
          <w:rFonts w:ascii="Calibri" w:hAnsi="Calibri" w:cs="Times New Roman"/>
          <w:b/>
        </w:rPr>
        <w:t>Aile Hekimliği</w:t>
      </w:r>
    </w:p>
    <w:p w:rsidR="00716814" w:rsidRPr="008453C4" w:rsidRDefault="00716814" w:rsidP="008453C4">
      <w:pPr>
        <w:jc w:val="both"/>
        <w:rPr>
          <w:rFonts w:ascii="Calibri" w:hAnsi="Calibri" w:cs="Times New Roman"/>
        </w:rPr>
      </w:pPr>
    </w:p>
    <w:p w:rsidR="00716814" w:rsidRPr="008453C4" w:rsidRDefault="00716814" w:rsidP="008453C4">
      <w:pPr>
        <w:jc w:val="both"/>
        <w:rPr>
          <w:rFonts w:ascii="Calibri" w:hAnsi="Calibri" w:cs="Times New Roman"/>
        </w:rPr>
      </w:pPr>
      <w:r w:rsidRPr="008453C4">
        <w:rPr>
          <w:rFonts w:ascii="Calibri" w:hAnsi="Calibri" w:cs="Times New Roman"/>
        </w:rPr>
        <w:t xml:space="preserve">AKP İktidarının sağlıkta dönüşüm programı adı altında yürüttüğü piyasalaştırma ve çalışanlara yönelik esnek ve kuralsız çalıştırma uygulamalarından birinci basamak kamu sağlık kurumları da (Aile Sağlığı Merkezi, Toplum Sağlığı Merkezi) fazlasıyla nasibini almaktadır. </w:t>
      </w:r>
    </w:p>
    <w:p w:rsidR="00695101" w:rsidRPr="008453C4" w:rsidRDefault="00695101" w:rsidP="008453C4">
      <w:pPr>
        <w:jc w:val="both"/>
        <w:rPr>
          <w:rFonts w:ascii="Calibri" w:hAnsi="Calibri" w:cs="Times New Roman"/>
        </w:rPr>
      </w:pPr>
    </w:p>
    <w:p w:rsidR="00695101" w:rsidRPr="008453C4" w:rsidRDefault="000E18F6" w:rsidP="008453C4">
      <w:pPr>
        <w:jc w:val="both"/>
        <w:rPr>
          <w:rFonts w:ascii="Calibri" w:hAnsi="Calibri" w:cs="Times New Roman"/>
        </w:rPr>
      </w:pPr>
      <w:r w:rsidRPr="008453C4">
        <w:rPr>
          <w:rFonts w:ascii="Calibri" w:hAnsi="Calibri" w:cs="Times New Roman"/>
        </w:rPr>
        <w:t>B</w:t>
      </w:r>
      <w:r w:rsidR="00695101" w:rsidRPr="008453C4">
        <w:rPr>
          <w:rFonts w:ascii="Calibri" w:hAnsi="Calibri" w:cs="Times New Roman"/>
        </w:rPr>
        <w:t>irinci basamakta özveri ile sağlık hizmeti sunan emekçilere dayatılan fazla çalışma/angaryaya ve baskılara ve AKP İktidarının halkın sağlığını hiçe sayan, sağlık çalışanlarını itibarsızlaştıran ve köleleştiren uygulama</w:t>
      </w:r>
      <w:r w:rsidRPr="008453C4">
        <w:rPr>
          <w:rFonts w:ascii="Calibri" w:hAnsi="Calibri" w:cs="Times New Roman"/>
        </w:rPr>
        <w:t>lara karşı mücadelemizi sürdüreceğiz</w:t>
      </w:r>
      <w:r w:rsidR="00695101" w:rsidRPr="008453C4">
        <w:rPr>
          <w:rFonts w:ascii="Calibri" w:hAnsi="Calibri" w:cs="Times New Roman"/>
        </w:rPr>
        <w:t>.</w:t>
      </w:r>
    </w:p>
    <w:p w:rsidR="00695101" w:rsidRPr="008453C4" w:rsidRDefault="00695101" w:rsidP="008453C4">
      <w:pPr>
        <w:jc w:val="both"/>
        <w:rPr>
          <w:rFonts w:ascii="Calibri" w:hAnsi="Calibri" w:cs="Times New Roman"/>
          <w:b/>
        </w:rPr>
      </w:pPr>
    </w:p>
    <w:p w:rsidR="00C02300" w:rsidRPr="008453C4" w:rsidRDefault="00C02300" w:rsidP="008453C4">
      <w:pPr>
        <w:jc w:val="both"/>
        <w:rPr>
          <w:rFonts w:ascii="Calibri" w:hAnsi="Calibri" w:cs="Times New Roman"/>
        </w:rPr>
      </w:pPr>
      <w:r w:rsidRPr="008453C4">
        <w:rPr>
          <w:rFonts w:ascii="Calibri" w:hAnsi="Calibri" w:cs="Times New Roman"/>
        </w:rPr>
        <w:t>İllerde sıfır nüfuslu yeni ihdas ve binası olmayan aile hekimliği birimleri oluşturuluyor. Yeni başlayan aile hekimlerinin bir yıl içinde kendilerine kayıtlı nüfus sayısını 1000 kişiye çıkarmaları gerekiyor. Aile hekimleri arasındaki çalışma barışı bozan bir düzenleme</w:t>
      </w:r>
      <w:r w:rsidR="0054134D" w:rsidRPr="008453C4">
        <w:rPr>
          <w:rFonts w:ascii="Calibri" w:hAnsi="Calibri" w:cs="Times New Roman"/>
        </w:rPr>
        <w:t>dir.</w:t>
      </w:r>
      <w:r w:rsidR="00072551" w:rsidRPr="008453C4">
        <w:rPr>
          <w:rFonts w:ascii="Calibri" w:hAnsi="Calibri" w:cs="Times New Roman"/>
        </w:rPr>
        <w:t xml:space="preserve"> </w:t>
      </w:r>
      <w:r w:rsidRPr="008453C4">
        <w:rPr>
          <w:rFonts w:ascii="Calibri" w:hAnsi="Calibri" w:cs="Times New Roman"/>
        </w:rPr>
        <w:t>Ücret kaybı yaratmayacak şekilde, katsayılar ve azami nüfuslar belirlendikten sonra, çalışan her hekimden alınan azami nüfus fazlasıyla, yeni, diğer aile hekimlerinin nüfuslarına yakın nüfusu olan birimlerin oluşturulması</w:t>
      </w:r>
      <w:r w:rsidR="0054134D" w:rsidRPr="008453C4">
        <w:rPr>
          <w:rFonts w:ascii="Calibri" w:hAnsi="Calibri" w:cs="Times New Roman"/>
        </w:rPr>
        <w:t>nı öneriyoruz.</w:t>
      </w:r>
    </w:p>
    <w:p w:rsidR="00C02300" w:rsidRPr="008453C4" w:rsidRDefault="00C02300" w:rsidP="008453C4">
      <w:pPr>
        <w:jc w:val="both"/>
        <w:rPr>
          <w:rFonts w:ascii="Calibri" w:hAnsi="Calibri" w:cs="Times New Roman"/>
        </w:rPr>
      </w:pPr>
    </w:p>
    <w:p w:rsidR="002F3FD3" w:rsidRPr="008453C4" w:rsidRDefault="003B713B" w:rsidP="008453C4">
      <w:pPr>
        <w:jc w:val="both"/>
        <w:rPr>
          <w:rFonts w:ascii="Calibri" w:hAnsi="Calibri"/>
        </w:rPr>
      </w:pPr>
      <w:r w:rsidRPr="008453C4">
        <w:rPr>
          <w:rFonts w:ascii="Calibri" w:hAnsi="Calibri" w:cs="Times New Roman"/>
        </w:rPr>
        <w:t>Sağlık Bakanlığı tarafından, uzun zamandır hazırlığı yapılan, "Aile Hekimliği Uygulama Yönetmeliğinde Değişiklik Yapılmasına Dair Yönetmelik" 16 Mayıs 2017 tarihinde ve 30068 sayılı Resmî Gazete’de yayımlandı. Ye</w:t>
      </w:r>
      <w:bookmarkStart w:id="0" w:name="_GoBack"/>
      <w:bookmarkEnd w:id="0"/>
      <w:r w:rsidRPr="008453C4">
        <w:rPr>
          <w:rFonts w:ascii="Calibri" w:hAnsi="Calibri" w:cs="Times New Roman"/>
        </w:rPr>
        <w:t>ni Yönetmelikte, “Aile hekimi değişikliği, kişilerin yazılı talebi üzerine, hizmet almak istediği aile hekimince, ilgili toplum sağlığı merkezince veya elektronik ortamda kendilerince yapılır” denilmektedir. Bu düzenlemenin anlamı, vatandaşın, aile hekiminin bilgisi olmadan istediği aile hekimine elektronik ortamda kayıt olabilecek olmasıdır.</w:t>
      </w:r>
      <w:r w:rsidR="002F3FD3" w:rsidRPr="008453C4">
        <w:rPr>
          <w:rFonts w:ascii="Calibri" w:hAnsi="Calibri" w:cs="Times New Roman"/>
        </w:rPr>
        <w:t xml:space="preserve"> Ayrıca, </w:t>
      </w:r>
      <w:r w:rsidR="002F3FD3" w:rsidRPr="008453C4">
        <w:rPr>
          <w:rFonts w:ascii="Calibri" w:hAnsi="Calibri"/>
        </w:rPr>
        <w:t xml:space="preserve">A ve B sınıfı olan Aile Sağlığı Merkezlerinde “Rahim İçi Araç Uygulanması” zorunluluğu </w:t>
      </w:r>
      <w:proofErr w:type="gramStart"/>
      <w:r w:rsidR="002F3FD3" w:rsidRPr="008453C4">
        <w:rPr>
          <w:rFonts w:ascii="Calibri" w:hAnsi="Calibri"/>
        </w:rPr>
        <w:t>kriteri</w:t>
      </w:r>
      <w:proofErr w:type="gramEnd"/>
      <w:r w:rsidR="002F3FD3" w:rsidRPr="008453C4">
        <w:rPr>
          <w:rFonts w:ascii="Calibri" w:hAnsi="Calibri"/>
        </w:rPr>
        <w:t xml:space="preserve"> kaldırılarak ‘Aile Planlaması’ politikaları terk edilmektedir.</w:t>
      </w:r>
    </w:p>
    <w:p w:rsidR="003B713B" w:rsidRPr="008453C4" w:rsidRDefault="003B713B" w:rsidP="008453C4">
      <w:pPr>
        <w:jc w:val="both"/>
        <w:rPr>
          <w:rFonts w:ascii="Calibri" w:hAnsi="Calibri" w:cs="Times New Roman"/>
        </w:rPr>
      </w:pPr>
    </w:p>
    <w:p w:rsidR="00695101" w:rsidRPr="008453C4" w:rsidRDefault="00695101" w:rsidP="008453C4">
      <w:pPr>
        <w:jc w:val="both"/>
        <w:rPr>
          <w:rFonts w:ascii="Calibri" w:hAnsi="Calibri" w:cs="Times New Roman"/>
          <w:b/>
        </w:rPr>
      </w:pPr>
    </w:p>
    <w:p w:rsidR="00644AEE" w:rsidRPr="008453C4" w:rsidRDefault="00644AEE" w:rsidP="008453C4">
      <w:pPr>
        <w:jc w:val="both"/>
        <w:rPr>
          <w:rFonts w:ascii="Calibri" w:hAnsi="Calibri" w:cs="Times New Roman"/>
          <w:b/>
        </w:rPr>
      </w:pPr>
      <w:r w:rsidRPr="008453C4">
        <w:rPr>
          <w:rFonts w:ascii="Calibri" w:hAnsi="Calibri" w:cs="Times New Roman"/>
          <w:b/>
        </w:rPr>
        <w:t>Özel Sağlık Kuruluşlarında Hekimli</w:t>
      </w:r>
      <w:r w:rsidR="004F1AB9" w:rsidRPr="008453C4">
        <w:rPr>
          <w:rFonts w:ascii="Calibri" w:hAnsi="Calibri" w:cs="Times New Roman"/>
          <w:b/>
        </w:rPr>
        <w:t>k</w:t>
      </w:r>
    </w:p>
    <w:p w:rsidR="004F1AB9" w:rsidRPr="008453C4" w:rsidRDefault="004F1AB9" w:rsidP="008453C4">
      <w:pPr>
        <w:jc w:val="both"/>
        <w:rPr>
          <w:rFonts w:ascii="Calibri" w:hAnsi="Calibri" w:cs="Times New Roman"/>
          <w:b/>
        </w:rPr>
      </w:pPr>
    </w:p>
    <w:p w:rsidR="004F1AB9" w:rsidRPr="008453C4" w:rsidRDefault="004F1AB9" w:rsidP="008453C4">
      <w:pPr>
        <w:jc w:val="both"/>
        <w:rPr>
          <w:rFonts w:ascii="Calibri" w:hAnsi="Calibri" w:cs="Times New Roman"/>
        </w:rPr>
      </w:pPr>
      <w:r w:rsidRPr="008453C4">
        <w:rPr>
          <w:rFonts w:ascii="Calibri" w:hAnsi="Calibri" w:cs="Times New Roman"/>
        </w:rPr>
        <w:t xml:space="preserve">Özel sağlık kuruluşlarında çalışan hekimlerin çoğu iş </w:t>
      </w:r>
      <w:proofErr w:type="gramStart"/>
      <w:r w:rsidRPr="008453C4">
        <w:rPr>
          <w:rFonts w:ascii="Calibri" w:hAnsi="Calibri" w:cs="Times New Roman"/>
        </w:rPr>
        <w:t>güvencesinden  yoksundur</w:t>
      </w:r>
      <w:proofErr w:type="gramEnd"/>
      <w:r w:rsidRPr="008453C4">
        <w:rPr>
          <w:rFonts w:ascii="Calibri" w:hAnsi="Calibri" w:cs="Times New Roman"/>
        </w:rPr>
        <w:t>. Özel sağlık kuruluşlarının yönetim yapılarını düzenleyici herhangi bir kural veya kaide mevcut değildir. Hekimlere dayatılan sözleşmeler, hekim aleyhine maddeler içermektedir.</w:t>
      </w:r>
    </w:p>
    <w:p w:rsidR="00F75EAC" w:rsidRPr="008453C4" w:rsidRDefault="00F75EAC" w:rsidP="008453C4">
      <w:pPr>
        <w:jc w:val="both"/>
        <w:rPr>
          <w:rFonts w:ascii="Calibri" w:hAnsi="Calibri" w:cs="Times New Roman"/>
        </w:rPr>
      </w:pPr>
    </w:p>
    <w:p w:rsidR="00F75EAC" w:rsidRPr="008453C4" w:rsidRDefault="00F75EAC" w:rsidP="008453C4">
      <w:pPr>
        <w:jc w:val="both"/>
        <w:rPr>
          <w:rFonts w:ascii="Calibri" w:hAnsi="Calibri" w:cs="Times New Roman"/>
        </w:rPr>
      </w:pPr>
      <w:r w:rsidRPr="008453C4">
        <w:rPr>
          <w:rFonts w:ascii="Calibri" w:hAnsi="Calibri" w:cs="Times New Roman"/>
        </w:rPr>
        <w:t>Özel sağlık kuruluşunda hizmet akdiyle çalışan hekim, işveren tarafından şirket kurmaya zorlanmakta, hekimin işçilikten kaynaklanan hakları ortadan kaldırılmak istenmekte; SSK’da sigortalı iken Bağkur’lu yapılarak hekimin sosyal güvenlik                                                  hakkı zayıflatılmaktadır.</w:t>
      </w:r>
    </w:p>
    <w:p w:rsidR="004F1AB9" w:rsidRPr="008453C4" w:rsidRDefault="00F75EAC" w:rsidP="008453C4">
      <w:pPr>
        <w:jc w:val="both"/>
        <w:rPr>
          <w:rFonts w:ascii="Calibri" w:hAnsi="Calibri" w:cs="Times New Roman"/>
        </w:rPr>
      </w:pPr>
      <w:r w:rsidRPr="008453C4">
        <w:rPr>
          <w:rFonts w:ascii="Calibri" w:hAnsi="Calibri" w:cs="Times New Roman"/>
        </w:rPr>
        <w:t xml:space="preserve"> </w:t>
      </w:r>
    </w:p>
    <w:p w:rsidR="00644AEE" w:rsidRPr="008453C4" w:rsidRDefault="008A54BA" w:rsidP="008453C4">
      <w:pPr>
        <w:jc w:val="both"/>
        <w:rPr>
          <w:rFonts w:ascii="Calibri" w:hAnsi="Calibri" w:cs="Times New Roman"/>
        </w:rPr>
      </w:pPr>
      <w:r w:rsidRPr="008453C4">
        <w:rPr>
          <w:rFonts w:ascii="Calibri" w:hAnsi="Calibri" w:cs="Times New Roman"/>
        </w:rPr>
        <w:t>Son yıllarda özel tıp</w:t>
      </w:r>
      <w:r w:rsidR="004F1AB9" w:rsidRPr="008453C4">
        <w:rPr>
          <w:rFonts w:ascii="Calibri" w:hAnsi="Calibri" w:cs="Times New Roman"/>
        </w:rPr>
        <w:t xml:space="preserve"> merkezlerinde aylık sabit ücretler, kamuda verilen ücretlerin de altına</w:t>
      </w:r>
      <w:r w:rsidRPr="008453C4">
        <w:rPr>
          <w:rFonts w:ascii="Calibri" w:hAnsi="Calibri" w:cs="Times New Roman"/>
        </w:rPr>
        <w:t xml:space="preserve"> düşmüştür. Bazı hastaneler tüm</w:t>
      </w:r>
      <w:r w:rsidR="004F1AB9" w:rsidRPr="008453C4">
        <w:rPr>
          <w:rFonts w:ascii="Calibri" w:hAnsi="Calibri" w:cs="Times New Roman"/>
        </w:rPr>
        <w:t xml:space="preserve"> hekimlerini, gerçek hakediş miktarları ne olursa olsun, asgari ücretten çalışır göstermekte, SGK primlerini de asgari ücret üzerinden yatırmaktadır. Hekimlerin emekli</w:t>
      </w:r>
      <w:r w:rsidRPr="008453C4">
        <w:rPr>
          <w:rFonts w:ascii="Calibri" w:hAnsi="Calibri" w:cs="Times New Roman"/>
        </w:rPr>
        <w:t>liğe yansıyan prim tutarlarının</w:t>
      </w:r>
      <w:r w:rsidR="004F1AB9" w:rsidRPr="008453C4">
        <w:rPr>
          <w:rFonts w:ascii="Calibri" w:hAnsi="Calibri" w:cs="Times New Roman"/>
        </w:rPr>
        <w:t xml:space="preserve"> en düşük orandan yatırılması, buna bağlı olarak günümüz koşulları için çok düşük miktarlarda emekli maaşı anlamına gelmektedir. Hekim istese de daha fazla prim ödeyememekte ve çok düşük bir emekli maaşı almaya </w:t>
      </w:r>
      <w:proofErr w:type="gramStart"/>
      <w:r w:rsidR="004F1AB9" w:rsidRPr="008453C4">
        <w:rPr>
          <w:rFonts w:ascii="Calibri" w:hAnsi="Calibri" w:cs="Times New Roman"/>
        </w:rPr>
        <w:t>mahkum</w:t>
      </w:r>
      <w:proofErr w:type="gramEnd"/>
      <w:r w:rsidR="004F1AB9" w:rsidRPr="008453C4">
        <w:rPr>
          <w:rFonts w:ascii="Calibri" w:hAnsi="Calibri" w:cs="Times New Roman"/>
        </w:rPr>
        <w:t xml:space="preserve"> edilmektedir.</w:t>
      </w:r>
    </w:p>
    <w:p w:rsidR="003C7D0C" w:rsidRPr="008453C4" w:rsidRDefault="003C7D0C" w:rsidP="008453C4">
      <w:pPr>
        <w:jc w:val="both"/>
        <w:rPr>
          <w:rFonts w:ascii="Calibri" w:hAnsi="Calibri" w:cs="Times New Roman"/>
        </w:rPr>
      </w:pPr>
    </w:p>
    <w:p w:rsidR="008A54BA" w:rsidRPr="008453C4" w:rsidRDefault="008A54BA" w:rsidP="008453C4">
      <w:pPr>
        <w:jc w:val="both"/>
        <w:rPr>
          <w:rFonts w:ascii="Calibri" w:hAnsi="Calibri" w:cs="Times New Roman"/>
        </w:rPr>
      </w:pPr>
      <w:r w:rsidRPr="008453C4">
        <w:rPr>
          <w:rFonts w:ascii="Calibri" w:hAnsi="Calibri" w:cs="Times New Roman"/>
        </w:rPr>
        <w:t>Sağlık Bakanlığı tarafından Özel Hastaneler Yönetmeliğinde Değişiklik Yapılmasına Dair Yönetmelik, 22.03.2017 tarihli ve 30015 sayılı Resmi Gazete’de yayımlanarak yürürlüğe konulmuştur. Ek 5. maddenin (e) bendinin 5 numaralı alt bendinde özel hastane kadrosunda çalışan hekimlerin başka bir özel hastane veya tıp merkezinde kısmı zamanlı çalışabilmesi için kurumsal sözleşme yapılması öngörülmüş, söz konusu sözleşmeye çalışacak olan doktorun muvafakat göstermesi gerektiği belirtilmiştir.</w:t>
      </w:r>
    </w:p>
    <w:p w:rsidR="008A54BA" w:rsidRPr="008453C4" w:rsidRDefault="008A54BA" w:rsidP="008453C4">
      <w:pPr>
        <w:jc w:val="both"/>
        <w:rPr>
          <w:rFonts w:ascii="Calibri" w:hAnsi="Calibri" w:cs="Times New Roman"/>
        </w:rPr>
      </w:pPr>
    </w:p>
    <w:p w:rsidR="008A54BA" w:rsidRPr="008453C4" w:rsidRDefault="008A54BA" w:rsidP="008453C4">
      <w:pPr>
        <w:jc w:val="both"/>
        <w:rPr>
          <w:rFonts w:ascii="Calibri" w:hAnsi="Calibri" w:cs="Times New Roman"/>
        </w:rPr>
      </w:pPr>
      <w:r w:rsidRPr="008453C4">
        <w:rPr>
          <w:rFonts w:ascii="Calibri" w:hAnsi="Calibri" w:cs="Times New Roman"/>
        </w:rPr>
        <w:t xml:space="preserve">Bu düzenleme ile özel hastane kadrosunda çalışan hekimlerin nöbet dışında bir başka sağlık kuruluşunda çalışabilecekleri ifade edilmiştir. Ancak, bu hekimin iradesine değil çalıştığı hastanenin işverenin bir başka sağlık kuruluşunda çalışmasını istemesine bağlı kılınmıştır. Bu düzenleme </w:t>
      </w:r>
      <w:proofErr w:type="gramStart"/>
      <w:r w:rsidRPr="008453C4">
        <w:rPr>
          <w:rFonts w:ascii="Calibri" w:hAnsi="Calibri" w:cs="Times New Roman"/>
        </w:rPr>
        <w:t>ile,</w:t>
      </w:r>
      <w:proofErr w:type="gramEnd"/>
      <w:r w:rsidRPr="008453C4">
        <w:rPr>
          <w:rFonts w:ascii="Calibri" w:hAnsi="Calibri" w:cs="Times New Roman"/>
        </w:rPr>
        <w:t xml:space="preserve"> hekimin iradesi yok sayılmaktadır. Özel hastane sahibi zincir hastane veya anlaşmalı olduğu bir başka sağlık kuruluşu ile anlaşarak, hekimin ikinci yerde çalışmasını zorunlu kılmaktadır. Hekimden muvafakat istenmesi bu gerçeği değiştirmemektedir. Çalışma zorunluluğu bulunan, işten atılma tehdidi altındaki hekimin kurumsal sözleşmeye muvafakat vermemesi olanaklı olmayacaktır. Bu hekime tanınan bir özgürlük değil, </w:t>
      </w:r>
      <w:r w:rsidR="004D1222" w:rsidRPr="008453C4">
        <w:rPr>
          <w:rFonts w:ascii="Calibri" w:hAnsi="Calibri" w:cs="Times New Roman"/>
        </w:rPr>
        <w:t>hekimi köleleştiren bir düzenlemedir</w:t>
      </w:r>
      <w:r w:rsidRPr="008453C4">
        <w:rPr>
          <w:rFonts w:ascii="Calibri" w:hAnsi="Calibri" w:cs="Times New Roman"/>
        </w:rPr>
        <w:t xml:space="preserve">. </w:t>
      </w:r>
      <w:r w:rsidR="004D1222" w:rsidRPr="008453C4">
        <w:rPr>
          <w:rFonts w:ascii="Calibri" w:hAnsi="Calibri" w:cs="Times New Roman"/>
        </w:rPr>
        <w:t>Ş</w:t>
      </w:r>
      <w:r w:rsidRPr="008453C4">
        <w:rPr>
          <w:rFonts w:ascii="Calibri" w:hAnsi="Calibri" w:cs="Times New Roman"/>
        </w:rPr>
        <w:t>irketlerin hekimden bağımsız olarak sözleşme yaparak hekimin ikinci bir başka yerde çalışmasına karar vermeleri modern kölelik anlamına gelmektedir.</w:t>
      </w:r>
    </w:p>
    <w:p w:rsidR="008A54BA" w:rsidRPr="008453C4" w:rsidRDefault="008A54BA" w:rsidP="008453C4">
      <w:pPr>
        <w:jc w:val="both"/>
        <w:rPr>
          <w:rFonts w:ascii="Calibri" w:hAnsi="Calibri" w:cs="Times New Roman"/>
        </w:rPr>
      </w:pPr>
    </w:p>
    <w:p w:rsidR="004D1222" w:rsidRPr="008453C4" w:rsidRDefault="008A54BA" w:rsidP="008453C4">
      <w:pPr>
        <w:jc w:val="both"/>
        <w:rPr>
          <w:rFonts w:ascii="Calibri" w:hAnsi="Calibri" w:cs="Times New Roman"/>
        </w:rPr>
      </w:pPr>
      <w:r w:rsidRPr="008453C4">
        <w:rPr>
          <w:rFonts w:ascii="Calibri" w:hAnsi="Calibri" w:cs="Times New Roman"/>
        </w:rPr>
        <w:t>İşveren yeni bir hekim istihdamı yerine daha önce istihdam ettiği hekimleri çalıştırarak işveren olarak birçok yasal yükümlülükten kurtulmak istemektedir. Birden çok yerde çalışma</w:t>
      </w:r>
      <w:r w:rsidR="004D1222" w:rsidRPr="008453C4">
        <w:rPr>
          <w:rFonts w:ascii="Calibri" w:hAnsi="Calibri" w:cs="Times New Roman"/>
        </w:rPr>
        <w:t>,</w:t>
      </w:r>
      <w:r w:rsidRPr="008453C4">
        <w:rPr>
          <w:rFonts w:ascii="Calibri" w:hAnsi="Calibri" w:cs="Times New Roman"/>
        </w:rPr>
        <w:t xml:space="preserve"> ticari kaygılara ve çıkara dayalı olarak kurumsal sözleşme öncelenerek ortaya konulmuş, bir hak olmaktan çok baskı aracı durumunda uygulanmıştır.</w:t>
      </w:r>
      <w:r w:rsidR="004D1222" w:rsidRPr="008453C4">
        <w:rPr>
          <w:rFonts w:ascii="Calibri" w:hAnsi="Calibri" w:cs="Times New Roman"/>
        </w:rPr>
        <w:t xml:space="preserve"> Bu durumda, </w:t>
      </w:r>
      <w:r w:rsidRPr="008453C4">
        <w:rPr>
          <w:rFonts w:ascii="Calibri" w:hAnsi="Calibri" w:cs="Times New Roman"/>
        </w:rPr>
        <w:t xml:space="preserve">sağlık sermayesine karşı hekimlerin gücü azalacak ve ortadan kalkacak, hekimin kararı değil, zincir şeklindeki sağlık kuruluşlarının ihtiyaçları hekimin çalışma biçimini belirleyecektir. </w:t>
      </w:r>
    </w:p>
    <w:p w:rsidR="001422FD" w:rsidRPr="008453C4" w:rsidRDefault="001422FD" w:rsidP="008453C4">
      <w:pPr>
        <w:jc w:val="both"/>
        <w:rPr>
          <w:rFonts w:ascii="Calibri" w:hAnsi="Calibri" w:cs="Times New Roman"/>
          <w:b/>
        </w:rPr>
      </w:pPr>
    </w:p>
    <w:p w:rsidR="001A74F6" w:rsidRPr="008453C4" w:rsidRDefault="001A74F6" w:rsidP="008453C4">
      <w:pPr>
        <w:jc w:val="both"/>
        <w:rPr>
          <w:rStyle w:val="Gl"/>
          <w:rFonts w:ascii="Calibri" w:hAnsi="Calibri" w:cs="Times New Roman"/>
          <w:b w:val="0"/>
          <w:color w:val="333333"/>
        </w:rPr>
      </w:pPr>
    </w:p>
    <w:p w:rsidR="00312089" w:rsidRPr="008453C4" w:rsidRDefault="00312089" w:rsidP="008453C4">
      <w:pPr>
        <w:jc w:val="both"/>
        <w:rPr>
          <w:rFonts w:ascii="Calibri" w:hAnsi="Calibri" w:cs="Times New Roman"/>
          <w:b/>
        </w:rPr>
      </w:pPr>
      <w:r w:rsidRPr="008453C4">
        <w:rPr>
          <w:rFonts w:ascii="Calibri" w:hAnsi="Calibri" w:cs="Times New Roman"/>
          <w:b/>
        </w:rPr>
        <w:t>İşçi Sağlığı ve İş Güvenliği</w:t>
      </w:r>
    </w:p>
    <w:p w:rsidR="00312089" w:rsidRPr="008453C4" w:rsidRDefault="00312089" w:rsidP="008453C4">
      <w:pPr>
        <w:jc w:val="both"/>
        <w:rPr>
          <w:rFonts w:ascii="Calibri" w:hAnsi="Calibri" w:cs="Times New Roman"/>
          <w:b/>
        </w:rPr>
      </w:pPr>
    </w:p>
    <w:p w:rsidR="00312089" w:rsidRPr="008453C4" w:rsidRDefault="001A74F6" w:rsidP="008453C4">
      <w:pPr>
        <w:jc w:val="both"/>
        <w:rPr>
          <w:rFonts w:ascii="Calibri" w:hAnsi="Calibri" w:cs="Times New Roman"/>
        </w:rPr>
      </w:pPr>
      <w:r w:rsidRPr="008453C4">
        <w:rPr>
          <w:rFonts w:ascii="Calibri" w:hAnsi="Calibri" w:cs="Times New Roman"/>
        </w:rPr>
        <w:t>AKP</w:t>
      </w:r>
      <w:r w:rsidR="00312089" w:rsidRPr="008453C4">
        <w:rPr>
          <w:rFonts w:ascii="Calibri" w:hAnsi="Calibri" w:cs="Times New Roman"/>
        </w:rPr>
        <w:t xml:space="preserve"> politikaların</w:t>
      </w:r>
      <w:r w:rsidRPr="008453C4">
        <w:rPr>
          <w:rFonts w:ascii="Calibri" w:hAnsi="Calibri" w:cs="Times New Roman"/>
        </w:rPr>
        <w:t>ın</w:t>
      </w:r>
      <w:r w:rsidR="00312089" w:rsidRPr="008453C4">
        <w:rPr>
          <w:rFonts w:ascii="Calibri" w:hAnsi="Calibri" w:cs="Times New Roman"/>
        </w:rPr>
        <w:t xml:space="preserve"> yol açtığı bir diğer önemli toplumsal yara, tüm çalışanları ilgilendiren, çalışma yaşamının en temel unsurlarından biri olan, işçi sağlığı ve iş güvenliği konusudur. </w:t>
      </w:r>
    </w:p>
    <w:p w:rsidR="00312089" w:rsidRPr="008453C4" w:rsidRDefault="00312089" w:rsidP="008453C4">
      <w:pPr>
        <w:jc w:val="both"/>
        <w:rPr>
          <w:rFonts w:ascii="Calibri" w:hAnsi="Calibri" w:cs="Times New Roman"/>
        </w:rPr>
      </w:pPr>
    </w:p>
    <w:p w:rsidR="00312089" w:rsidRPr="008453C4" w:rsidRDefault="005719F5" w:rsidP="008453C4">
      <w:pPr>
        <w:jc w:val="both"/>
        <w:rPr>
          <w:rFonts w:ascii="Calibri" w:hAnsi="Calibri" w:cs="Times New Roman"/>
        </w:rPr>
      </w:pPr>
      <w:r w:rsidRPr="008453C4">
        <w:rPr>
          <w:rFonts w:ascii="Calibri" w:hAnsi="Calibri" w:cs="Times New Roman"/>
        </w:rPr>
        <w:t>Ülkemizde sadece 2016</w:t>
      </w:r>
      <w:r w:rsidR="00312089" w:rsidRPr="008453C4">
        <w:rPr>
          <w:rFonts w:ascii="Calibri" w:hAnsi="Calibri" w:cs="Times New Roman"/>
        </w:rPr>
        <w:t xml:space="preserve"> yılında en az </w:t>
      </w:r>
      <w:r w:rsidR="003D558A">
        <w:rPr>
          <w:rFonts w:ascii="Calibri" w:hAnsi="Calibri" w:cs="Times New Roman"/>
        </w:rPr>
        <w:t>1</w:t>
      </w:r>
      <w:r w:rsidRPr="008453C4">
        <w:rPr>
          <w:rFonts w:ascii="Calibri" w:hAnsi="Calibri" w:cs="Times New Roman"/>
        </w:rPr>
        <w:t>970</w:t>
      </w:r>
      <w:r w:rsidR="00312089" w:rsidRPr="008453C4">
        <w:rPr>
          <w:rFonts w:ascii="Calibri" w:hAnsi="Calibri" w:cs="Times New Roman"/>
        </w:rPr>
        <w:t xml:space="preserve"> işçi, iş cinayeti nedeniyle yaşamını yitirdi. </w:t>
      </w:r>
    </w:p>
    <w:p w:rsidR="00312089" w:rsidRPr="008453C4" w:rsidRDefault="00312089" w:rsidP="008453C4">
      <w:pPr>
        <w:jc w:val="both"/>
        <w:rPr>
          <w:rFonts w:ascii="Calibri" w:hAnsi="Calibri" w:cs="Times New Roman"/>
        </w:rPr>
      </w:pPr>
    </w:p>
    <w:p w:rsidR="00312089" w:rsidRPr="008453C4" w:rsidRDefault="00312089" w:rsidP="008453C4">
      <w:pPr>
        <w:jc w:val="both"/>
        <w:rPr>
          <w:rFonts w:ascii="Calibri" w:hAnsi="Calibri" w:cs="Times New Roman"/>
        </w:rPr>
      </w:pPr>
      <w:r w:rsidRPr="008453C4">
        <w:rPr>
          <w:rFonts w:ascii="Calibri" w:hAnsi="Calibri" w:cs="Times New Roman"/>
        </w:rPr>
        <w:t>Bugün ülkemizde uygulanmakta olan neoliberal politikalara bağlı olarak; iş güvencesinin azalması, esnek çalışma biçimleri, çalışma koşullarının ağırlaşması; özelleştirme, sendikasızlaştırma ve taşeronlaştırmanın yaygınlaşması; sosyal güvenlik ve güvenceden yoksun kayıt dışı işçilik ve çocuk işçi çalıştırma, iş cinayetlerinin başlıca nedenleridir.</w:t>
      </w:r>
    </w:p>
    <w:p w:rsidR="00312089" w:rsidRPr="008453C4" w:rsidRDefault="00312089" w:rsidP="008453C4">
      <w:pPr>
        <w:jc w:val="both"/>
        <w:rPr>
          <w:rFonts w:ascii="Calibri" w:hAnsi="Calibri" w:cs="Times New Roman"/>
        </w:rPr>
      </w:pPr>
    </w:p>
    <w:p w:rsidR="00312089" w:rsidRPr="008453C4" w:rsidRDefault="00312089" w:rsidP="008453C4">
      <w:pPr>
        <w:jc w:val="both"/>
        <w:rPr>
          <w:rFonts w:ascii="Calibri" w:hAnsi="Calibri" w:cs="Times New Roman"/>
        </w:rPr>
      </w:pPr>
      <w:r w:rsidRPr="008453C4">
        <w:rPr>
          <w:rFonts w:ascii="Calibri" w:hAnsi="Calibri" w:cs="Times New Roman"/>
        </w:rPr>
        <w:t>İş cinayetlerinin önlenmesi için, çalışma hayatının yeniden düzenlenerek, çalışma koşullarının iyileştirilmesinin, piyasalaştırılmış değil insan odaklı bir işçi sağlığı ve iş güvenliği ortamının sağlanmasının gerektiğini söylüyoruz.</w:t>
      </w:r>
    </w:p>
    <w:p w:rsidR="00312089" w:rsidRPr="008453C4" w:rsidRDefault="00312089" w:rsidP="008453C4">
      <w:pPr>
        <w:jc w:val="both"/>
        <w:rPr>
          <w:rFonts w:ascii="Calibri" w:hAnsi="Calibri" w:cs="Times New Roman"/>
        </w:rPr>
      </w:pPr>
    </w:p>
    <w:p w:rsidR="009B11C0" w:rsidRPr="008453C4" w:rsidRDefault="009B11C0" w:rsidP="008453C4">
      <w:pPr>
        <w:jc w:val="both"/>
        <w:rPr>
          <w:rFonts w:ascii="Calibri" w:hAnsi="Calibri" w:cs="Times New Roman"/>
        </w:rPr>
      </w:pPr>
    </w:p>
    <w:p w:rsidR="00A40CE1" w:rsidRPr="008453C4" w:rsidRDefault="00C556C5" w:rsidP="008453C4">
      <w:pPr>
        <w:jc w:val="both"/>
        <w:rPr>
          <w:rFonts w:ascii="Calibri" w:hAnsi="Calibri" w:cs="Times New Roman"/>
          <w:b/>
        </w:rPr>
      </w:pPr>
      <w:r w:rsidRPr="008453C4">
        <w:rPr>
          <w:rFonts w:ascii="Calibri" w:hAnsi="Calibri" w:cs="Times New Roman"/>
          <w:b/>
        </w:rPr>
        <w:t>Ortak Sağlık ve Güvenlik Birimleri (</w:t>
      </w:r>
      <w:r w:rsidR="00A40CE1" w:rsidRPr="008453C4">
        <w:rPr>
          <w:rFonts w:ascii="Calibri" w:hAnsi="Calibri" w:cs="Times New Roman"/>
          <w:b/>
        </w:rPr>
        <w:t>OSGB</w:t>
      </w:r>
      <w:r w:rsidRPr="008453C4">
        <w:rPr>
          <w:rFonts w:ascii="Calibri" w:hAnsi="Calibri" w:cs="Times New Roman"/>
          <w:b/>
        </w:rPr>
        <w:t>)</w:t>
      </w:r>
    </w:p>
    <w:p w:rsidR="00A40CE1" w:rsidRPr="008453C4" w:rsidRDefault="00A40CE1" w:rsidP="008453C4">
      <w:pPr>
        <w:jc w:val="both"/>
        <w:rPr>
          <w:rFonts w:ascii="Calibri" w:hAnsi="Calibri" w:cs="Times New Roman"/>
        </w:rPr>
      </w:pPr>
    </w:p>
    <w:p w:rsidR="00A40CE1" w:rsidRPr="008453C4" w:rsidRDefault="00A40CE1" w:rsidP="008453C4">
      <w:pPr>
        <w:jc w:val="both"/>
        <w:rPr>
          <w:rFonts w:ascii="Calibri" w:hAnsi="Calibri" w:cs="Times New Roman"/>
        </w:rPr>
      </w:pPr>
      <w:r w:rsidRPr="008453C4">
        <w:rPr>
          <w:rFonts w:ascii="Calibri" w:hAnsi="Calibri" w:cs="Times New Roman"/>
        </w:rPr>
        <w:t>6331 sayılı yasa ile işyeri sağlık hizmetlerinin Ortak Sağlık ve Güvenlik Birimleri</w:t>
      </w:r>
      <w:r w:rsidR="00C556C5" w:rsidRPr="008453C4">
        <w:rPr>
          <w:rFonts w:ascii="Calibri" w:hAnsi="Calibri" w:cs="Times New Roman"/>
        </w:rPr>
        <w:t>nden</w:t>
      </w:r>
      <w:r w:rsidRPr="008453C4">
        <w:rPr>
          <w:rFonts w:ascii="Calibri" w:hAnsi="Calibri" w:cs="Times New Roman"/>
        </w:rPr>
        <w:t xml:space="preserve"> </w:t>
      </w:r>
      <w:r w:rsidR="00C556C5" w:rsidRPr="008453C4">
        <w:rPr>
          <w:rFonts w:ascii="Calibri" w:hAnsi="Calibri" w:cs="Times New Roman"/>
        </w:rPr>
        <w:t>(OSGB)</w:t>
      </w:r>
      <w:r w:rsidRPr="008453C4">
        <w:rPr>
          <w:rFonts w:ascii="Calibri" w:hAnsi="Calibri" w:cs="Times New Roman"/>
        </w:rPr>
        <w:t xml:space="preserve"> “hizmet satın alma” yoluyla temin edilmesinin yolu açılmıştır. Diğer bir deyişle işyeri hekimliği taşeronlaştırıldı, işyeri hekimleri de OSGB’lerin “işçileri” olmuştur. </w:t>
      </w:r>
    </w:p>
    <w:p w:rsidR="00B62634" w:rsidRPr="008453C4" w:rsidRDefault="00B62634" w:rsidP="008453C4">
      <w:pPr>
        <w:jc w:val="both"/>
        <w:rPr>
          <w:rFonts w:ascii="Calibri" w:hAnsi="Calibri" w:cs="Times New Roman"/>
        </w:rPr>
      </w:pPr>
    </w:p>
    <w:p w:rsidR="00A40CE1" w:rsidRPr="008453C4" w:rsidRDefault="00A40CE1" w:rsidP="008453C4">
      <w:pPr>
        <w:jc w:val="both"/>
        <w:rPr>
          <w:rFonts w:ascii="Calibri" w:hAnsi="Calibri" w:cs="Times New Roman"/>
        </w:rPr>
      </w:pPr>
      <w:r w:rsidRPr="008453C4">
        <w:rPr>
          <w:rFonts w:ascii="Calibri" w:hAnsi="Calibri" w:cs="Times New Roman"/>
        </w:rPr>
        <w:t xml:space="preserve">OSGB’ler ile işyeri hekiminin mesleki bağımsızlığı ortadan kalkmış, ücretleri azalmış, çalışma koşulları ağırlaşmıştır. </w:t>
      </w:r>
    </w:p>
    <w:p w:rsidR="00A40CE1" w:rsidRPr="008453C4" w:rsidRDefault="00A40CE1" w:rsidP="008453C4">
      <w:pPr>
        <w:jc w:val="both"/>
        <w:rPr>
          <w:rFonts w:ascii="Calibri" w:hAnsi="Calibri" w:cs="Times New Roman"/>
        </w:rPr>
      </w:pPr>
    </w:p>
    <w:p w:rsidR="00A40CE1" w:rsidRPr="008453C4" w:rsidRDefault="00A40CE1" w:rsidP="008453C4">
      <w:pPr>
        <w:jc w:val="both"/>
        <w:rPr>
          <w:rFonts w:ascii="Calibri" w:hAnsi="Calibri" w:cs="Times New Roman"/>
        </w:rPr>
      </w:pPr>
      <w:r w:rsidRPr="008453C4">
        <w:rPr>
          <w:rFonts w:ascii="Calibri" w:hAnsi="Calibri" w:cs="Times New Roman"/>
        </w:rPr>
        <w:t xml:space="preserve">İşyeri hekimini kendisini istihdam eden OSGB’ye karşı koruyacak düzenlemeler mevcut değildir. Güvenceye sahip bağımsız işyeri hekimiyle çalışma ortadan kaldırılmakta, OSGB’ler ile güvencesiz gezici hekimlik uygulamaları yaşama geçirilmektedir. </w:t>
      </w:r>
    </w:p>
    <w:p w:rsidR="00A40CE1" w:rsidRPr="008453C4" w:rsidRDefault="00A40CE1" w:rsidP="008453C4">
      <w:pPr>
        <w:jc w:val="both"/>
        <w:rPr>
          <w:rFonts w:ascii="Calibri" w:hAnsi="Calibri" w:cs="Times New Roman"/>
        </w:rPr>
      </w:pPr>
    </w:p>
    <w:p w:rsidR="00A40CE1" w:rsidRPr="008453C4" w:rsidRDefault="00A40CE1" w:rsidP="008453C4">
      <w:pPr>
        <w:jc w:val="both"/>
        <w:rPr>
          <w:rFonts w:ascii="Calibri" w:hAnsi="Calibri" w:cs="Times New Roman"/>
        </w:rPr>
      </w:pPr>
      <w:r w:rsidRPr="008453C4">
        <w:rPr>
          <w:rFonts w:ascii="Calibri" w:hAnsi="Calibri" w:cs="Times New Roman"/>
        </w:rPr>
        <w:t>OSGB’ler ile maliyetleri en aza indirecek bir iş organizasyonu kurulmuştur. İşyeri hekimi sertifikası olmadan ucuza hekim çalıştırıp, imzaların ve kaşelerin işyeri hekimi sertifikası olan hekime attırılması gibi uygulamalar sık görülen durumlara dönüşmüştür.</w:t>
      </w:r>
    </w:p>
    <w:p w:rsidR="00A40CE1" w:rsidRPr="008453C4" w:rsidRDefault="00A40CE1" w:rsidP="008453C4">
      <w:pPr>
        <w:jc w:val="both"/>
        <w:rPr>
          <w:rFonts w:ascii="Calibri" w:hAnsi="Calibri" w:cs="Times New Roman"/>
        </w:rPr>
      </w:pPr>
    </w:p>
    <w:p w:rsidR="00A40CE1" w:rsidRPr="008453C4" w:rsidRDefault="00A40CE1" w:rsidP="008453C4">
      <w:pPr>
        <w:jc w:val="both"/>
        <w:rPr>
          <w:rFonts w:ascii="Calibri" w:hAnsi="Calibri" w:cs="Times New Roman"/>
        </w:rPr>
      </w:pPr>
      <w:r w:rsidRPr="008453C4">
        <w:rPr>
          <w:rFonts w:ascii="Calibri" w:hAnsi="Calibri" w:cs="Times New Roman"/>
        </w:rPr>
        <w:t>Zaten yetersiz olan işçi sağlığı ve iş güvenliği önlemleri OSGB sayesinde tümüyle kağıt üzerinde kalan bir hizmete dönüşmeye doğru gitmektedir. OSGB’lerin kuruluş mantığını ve işleyişini yeniden ele alıp işçi sağlığı ve iş güvenliğini piyasa ekonomisinin mantığından kurtarmak ve OSGB’leri daha fazla zarar vermeden kapatmak acil bir gereklilik haline gelmiş</w:t>
      </w:r>
      <w:proofErr w:type="gramStart"/>
      <w:r w:rsidRPr="008453C4">
        <w:rPr>
          <w:rFonts w:ascii="Calibri" w:hAnsi="Calibri" w:cs="Times New Roman"/>
        </w:rPr>
        <w:t>tir</w:t>
      </w:r>
      <w:proofErr w:type="gramEnd"/>
      <w:r w:rsidRPr="008453C4">
        <w:rPr>
          <w:rFonts w:ascii="Calibri" w:hAnsi="Calibri" w:cs="Times New Roman"/>
        </w:rPr>
        <w:t xml:space="preserve">. </w:t>
      </w:r>
    </w:p>
    <w:p w:rsidR="00A40CE1" w:rsidRPr="008453C4" w:rsidRDefault="00A40CE1" w:rsidP="008453C4">
      <w:pPr>
        <w:jc w:val="both"/>
        <w:rPr>
          <w:rFonts w:ascii="Calibri" w:hAnsi="Calibri" w:cs="Times New Roman"/>
          <w:b/>
        </w:rPr>
      </w:pPr>
    </w:p>
    <w:p w:rsidR="008C03EE" w:rsidRPr="008453C4" w:rsidRDefault="008C03EE" w:rsidP="008453C4">
      <w:pPr>
        <w:jc w:val="both"/>
        <w:rPr>
          <w:rFonts w:ascii="Calibri" w:hAnsi="Calibri" w:cs="Times New Roman"/>
          <w:b/>
        </w:rPr>
      </w:pPr>
    </w:p>
    <w:p w:rsidR="009B11C0" w:rsidRPr="008453C4" w:rsidRDefault="009B11C0" w:rsidP="008453C4">
      <w:pPr>
        <w:jc w:val="both"/>
        <w:rPr>
          <w:rFonts w:ascii="Calibri" w:hAnsi="Calibri" w:cs="Times New Roman"/>
          <w:b/>
        </w:rPr>
      </w:pPr>
      <w:r w:rsidRPr="008453C4">
        <w:rPr>
          <w:rFonts w:ascii="Calibri" w:hAnsi="Calibri" w:cs="Times New Roman"/>
          <w:b/>
        </w:rPr>
        <w:t>Kadın Hekime ve Kadın Sağlık Çalışanlarına Bakış</w:t>
      </w:r>
    </w:p>
    <w:p w:rsidR="009B11C0" w:rsidRPr="008453C4" w:rsidRDefault="009B11C0" w:rsidP="008453C4">
      <w:pPr>
        <w:jc w:val="both"/>
        <w:rPr>
          <w:rFonts w:ascii="Calibri" w:hAnsi="Calibri" w:cs="Times New Roman"/>
        </w:rPr>
      </w:pPr>
    </w:p>
    <w:p w:rsidR="009B11C0" w:rsidRPr="008453C4" w:rsidRDefault="009B11C0" w:rsidP="008453C4">
      <w:pPr>
        <w:jc w:val="both"/>
        <w:rPr>
          <w:rFonts w:ascii="Calibri" w:hAnsi="Calibri" w:cs="Times New Roman"/>
        </w:rPr>
      </w:pPr>
      <w:r w:rsidRPr="008453C4">
        <w:rPr>
          <w:rFonts w:ascii="Calibri" w:hAnsi="Calibri" w:cs="Times New Roman"/>
        </w:rPr>
        <w:t>Kad</w:t>
      </w:r>
      <w:r w:rsidR="0076474D" w:rsidRPr="008453C4">
        <w:rPr>
          <w:rFonts w:ascii="Calibri" w:hAnsi="Calibri" w:cs="Times New Roman"/>
        </w:rPr>
        <w:t>ı</w:t>
      </w:r>
      <w:r w:rsidRPr="008453C4">
        <w:rPr>
          <w:rFonts w:ascii="Calibri" w:hAnsi="Calibri" w:cs="Times New Roman"/>
        </w:rPr>
        <w:t>n bedenine kayıtsız şartsız hakim olmak isteyen, kız çocuklarından tahrik olan</w:t>
      </w:r>
      <w:r w:rsidR="0076474D" w:rsidRPr="008453C4">
        <w:rPr>
          <w:rFonts w:ascii="Calibri" w:hAnsi="Calibri" w:cs="Times New Roman"/>
        </w:rPr>
        <w:t xml:space="preserve"> babayı meşrulaştırmaya çalışan, mezhepçi, ırkçı açıklamalarda bulunan</w:t>
      </w:r>
      <w:r w:rsidR="009C2204" w:rsidRPr="008453C4">
        <w:rPr>
          <w:rFonts w:ascii="Calibri" w:hAnsi="Calibri" w:cs="Times New Roman"/>
        </w:rPr>
        <w:t xml:space="preserve">, </w:t>
      </w:r>
      <w:proofErr w:type="gramStart"/>
      <w:r w:rsidR="009C2204" w:rsidRPr="008453C4">
        <w:rPr>
          <w:rFonts w:ascii="Calibri" w:hAnsi="Calibri" w:cs="Times New Roman"/>
        </w:rPr>
        <w:t>kadının  bedeni</w:t>
      </w:r>
      <w:proofErr w:type="gramEnd"/>
      <w:r w:rsidR="009C2204" w:rsidRPr="008453C4">
        <w:rPr>
          <w:rFonts w:ascii="Calibri" w:hAnsi="Calibri" w:cs="Times New Roman"/>
        </w:rPr>
        <w:t xml:space="preserve"> üzerindeki kendi kararını yok sayan, isteğe bağlı düşükleri kamusal güvenceden çıkaran, doğum kontrol yöntemlerine erişimi kısıtlayan</w:t>
      </w:r>
      <w:r w:rsidR="00C438DE" w:rsidRPr="008453C4">
        <w:rPr>
          <w:rFonts w:ascii="Calibri" w:hAnsi="Calibri" w:cs="Times New Roman"/>
        </w:rPr>
        <w:t xml:space="preserve">, tıbbı bir uygulama olan sezaryeni </w:t>
      </w:r>
      <w:r w:rsidR="00D056D9" w:rsidRPr="008453C4">
        <w:rPr>
          <w:rFonts w:ascii="Calibri" w:hAnsi="Calibri" w:cs="Times New Roman"/>
        </w:rPr>
        <w:t>insanlık suçu olarak tanımlayan</w:t>
      </w:r>
      <w:r w:rsidR="009C2204" w:rsidRPr="008453C4">
        <w:rPr>
          <w:rFonts w:ascii="Calibri" w:hAnsi="Calibri" w:cs="Times New Roman"/>
        </w:rPr>
        <w:t xml:space="preserve"> </w:t>
      </w:r>
      <w:r w:rsidR="0076474D" w:rsidRPr="008453C4">
        <w:rPr>
          <w:rFonts w:ascii="Calibri" w:hAnsi="Calibri" w:cs="Times New Roman"/>
        </w:rPr>
        <w:t>ik</w:t>
      </w:r>
      <w:r w:rsidR="00F211AA" w:rsidRPr="008453C4">
        <w:rPr>
          <w:rFonts w:ascii="Calibri" w:hAnsi="Calibri" w:cs="Times New Roman"/>
        </w:rPr>
        <w:t xml:space="preserve">tidarın </w:t>
      </w:r>
      <w:r w:rsidR="000E09BF" w:rsidRPr="008453C4">
        <w:rPr>
          <w:rFonts w:ascii="Calibri" w:hAnsi="Calibri" w:cs="Times New Roman"/>
        </w:rPr>
        <w:t>kadınlara ve kadın sağlığına yönelik</w:t>
      </w:r>
      <w:r w:rsidR="00F211AA" w:rsidRPr="008453C4">
        <w:rPr>
          <w:rFonts w:ascii="Calibri" w:hAnsi="Calibri" w:cs="Times New Roman"/>
        </w:rPr>
        <w:t xml:space="preserve"> </w:t>
      </w:r>
      <w:r w:rsidR="00C438DE" w:rsidRPr="008453C4">
        <w:rPr>
          <w:rFonts w:ascii="Calibri" w:hAnsi="Calibri" w:cs="Times New Roman"/>
        </w:rPr>
        <w:t xml:space="preserve">çağdışı, </w:t>
      </w:r>
      <w:r w:rsidR="000E09BF" w:rsidRPr="008453C4">
        <w:rPr>
          <w:rFonts w:ascii="Calibri" w:hAnsi="Calibri" w:cs="Times New Roman"/>
        </w:rPr>
        <w:t xml:space="preserve">erkek egemen </w:t>
      </w:r>
      <w:r w:rsidR="00F211AA" w:rsidRPr="008453C4">
        <w:rPr>
          <w:rFonts w:ascii="Calibri" w:hAnsi="Calibri" w:cs="Times New Roman"/>
        </w:rPr>
        <w:t>görüş ve uygulamalarını</w:t>
      </w:r>
      <w:r w:rsidR="0076474D" w:rsidRPr="008453C4">
        <w:rPr>
          <w:rFonts w:ascii="Calibri" w:hAnsi="Calibri" w:cs="Times New Roman"/>
        </w:rPr>
        <w:t xml:space="preserve"> kabul etmiyoruz. </w:t>
      </w:r>
    </w:p>
    <w:p w:rsidR="0076474D" w:rsidRPr="008453C4" w:rsidRDefault="0076474D" w:rsidP="008453C4">
      <w:pPr>
        <w:jc w:val="both"/>
        <w:rPr>
          <w:rFonts w:ascii="Calibri" w:hAnsi="Calibri" w:cs="Times New Roman"/>
        </w:rPr>
      </w:pPr>
    </w:p>
    <w:p w:rsidR="00CD2300" w:rsidRPr="008453C4" w:rsidRDefault="00CD2300" w:rsidP="008453C4">
      <w:pPr>
        <w:jc w:val="both"/>
        <w:rPr>
          <w:rFonts w:ascii="Calibri" w:hAnsi="Calibri" w:cs="Times New Roman"/>
        </w:rPr>
      </w:pPr>
    </w:p>
    <w:p w:rsidR="0095491B" w:rsidRPr="008453C4" w:rsidRDefault="00C556C5" w:rsidP="008453C4">
      <w:pPr>
        <w:jc w:val="both"/>
        <w:rPr>
          <w:rFonts w:ascii="Calibri" w:hAnsi="Calibri" w:cs="Times New Roman"/>
          <w:b/>
        </w:rPr>
      </w:pPr>
      <w:r w:rsidRPr="008453C4">
        <w:rPr>
          <w:rFonts w:ascii="Calibri" w:hAnsi="Calibri" w:cs="Times New Roman"/>
          <w:b/>
        </w:rPr>
        <w:t>Geleneksel ve Alternatif Tıp U</w:t>
      </w:r>
      <w:r w:rsidR="0095491B" w:rsidRPr="008453C4">
        <w:rPr>
          <w:rFonts w:ascii="Calibri" w:hAnsi="Calibri" w:cs="Times New Roman"/>
          <w:b/>
        </w:rPr>
        <w:t>ygulamaları</w:t>
      </w:r>
    </w:p>
    <w:p w:rsidR="0095491B" w:rsidRPr="008453C4" w:rsidRDefault="0095491B" w:rsidP="008453C4">
      <w:pPr>
        <w:jc w:val="both"/>
        <w:rPr>
          <w:rFonts w:ascii="Calibri" w:hAnsi="Calibri" w:cs="Times New Roman"/>
          <w:b/>
        </w:rPr>
      </w:pPr>
    </w:p>
    <w:p w:rsidR="0095491B" w:rsidRPr="008453C4" w:rsidRDefault="0095491B" w:rsidP="008453C4">
      <w:pPr>
        <w:jc w:val="both"/>
        <w:rPr>
          <w:rFonts w:ascii="Calibri" w:hAnsi="Calibri" w:cs="Times New Roman"/>
        </w:rPr>
      </w:pPr>
      <w:r w:rsidRPr="008453C4">
        <w:rPr>
          <w:rFonts w:ascii="Calibri" w:hAnsi="Calibri" w:cs="Times New Roman"/>
        </w:rPr>
        <w:t>Otlarla, arılarla, kurtçuklarla, sülükle, müzikle, ayak tabanına baskı uygulayarak, kupa çekerek ve çeşitli yöntemlerle uygulanan geleneksel ve alternatif tıbba ilişkin bilimsel bilgi, büyük oranda eksik ya da bu yöntemlerin etkisiz olduğu yönünde</w:t>
      </w:r>
      <w:r w:rsidR="00C438DE" w:rsidRPr="008453C4">
        <w:rPr>
          <w:rFonts w:ascii="Calibri" w:hAnsi="Calibri" w:cs="Times New Roman"/>
        </w:rPr>
        <w:t>dir</w:t>
      </w:r>
      <w:r w:rsidRPr="008453C4">
        <w:rPr>
          <w:rFonts w:ascii="Calibri" w:hAnsi="Calibri" w:cs="Times New Roman"/>
        </w:rPr>
        <w:t>. Dahası, etkin olabilecekleri düşünülen bazı uygulamaların göze alınamayacak derecede riskli oldukları gösterilmiş durumda</w:t>
      </w:r>
      <w:r w:rsidR="00D8406C" w:rsidRPr="008453C4">
        <w:rPr>
          <w:rFonts w:ascii="Calibri" w:hAnsi="Calibri" w:cs="Times New Roman"/>
        </w:rPr>
        <w:t>dır</w:t>
      </w:r>
      <w:r w:rsidRPr="008453C4">
        <w:rPr>
          <w:rFonts w:ascii="Calibri" w:hAnsi="Calibri" w:cs="Times New Roman"/>
        </w:rPr>
        <w:t>.</w:t>
      </w:r>
    </w:p>
    <w:p w:rsidR="0095491B" w:rsidRPr="008453C4" w:rsidRDefault="0095491B" w:rsidP="008453C4">
      <w:pPr>
        <w:jc w:val="both"/>
        <w:rPr>
          <w:rFonts w:ascii="Calibri" w:hAnsi="Calibri" w:cs="Times New Roman"/>
          <w:b/>
        </w:rPr>
      </w:pPr>
    </w:p>
    <w:p w:rsidR="0095491B" w:rsidRPr="008453C4" w:rsidRDefault="0095491B" w:rsidP="008453C4">
      <w:pPr>
        <w:jc w:val="both"/>
        <w:rPr>
          <w:rFonts w:ascii="Calibri" w:hAnsi="Calibri" w:cs="Times New Roman"/>
        </w:rPr>
      </w:pPr>
      <w:r w:rsidRPr="008453C4">
        <w:rPr>
          <w:rFonts w:ascii="Calibri" w:hAnsi="Calibri" w:cs="Times New Roman"/>
        </w:rPr>
        <w:t xml:space="preserve">Bu </w:t>
      </w:r>
      <w:r w:rsidR="00D8406C" w:rsidRPr="008453C4">
        <w:rPr>
          <w:rFonts w:ascii="Calibri" w:hAnsi="Calibri" w:cs="Times New Roman"/>
        </w:rPr>
        <w:t xml:space="preserve">alanda oluşturulan </w:t>
      </w:r>
      <w:r w:rsidRPr="008453C4">
        <w:rPr>
          <w:rFonts w:ascii="Calibri" w:hAnsi="Calibri" w:cs="Times New Roman"/>
        </w:rPr>
        <w:t>talep</w:t>
      </w:r>
      <w:r w:rsidR="00D8406C" w:rsidRPr="008453C4">
        <w:rPr>
          <w:rFonts w:ascii="Calibri" w:hAnsi="Calibri" w:cs="Times New Roman"/>
        </w:rPr>
        <w:t>,</w:t>
      </w:r>
      <w:r w:rsidRPr="008453C4">
        <w:rPr>
          <w:rFonts w:ascii="Calibri" w:hAnsi="Calibri" w:cs="Times New Roman"/>
        </w:rPr>
        <w:t xml:space="preserve"> </w:t>
      </w:r>
      <w:r w:rsidR="00A40CE1" w:rsidRPr="008453C4">
        <w:rPr>
          <w:rFonts w:ascii="Calibri" w:hAnsi="Calibri" w:cs="Times New Roman"/>
        </w:rPr>
        <w:t xml:space="preserve">devasa ve iştah açıcı bir </w:t>
      </w:r>
      <w:r w:rsidRPr="008453C4">
        <w:rPr>
          <w:rFonts w:ascii="Calibri" w:hAnsi="Calibri" w:cs="Times New Roman"/>
        </w:rPr>
        <w:t xml:space="preserve">pazar </w:t>
      </w:r>
      <w:r w:rsidR="00A40CE1" w:rsidRPr="008453C4">
        <w:rPr>
          <w:rFonts w:ascii="Calibri" w:hAnsi="Calibri" w:cs="Times New Roman"/>
        </w:rPr>
        <w:t>oluşturmuştur</w:t>
      </w:r>
      <w:r w:rsidRPr="008453C4">
        <w:rPr>
          <w:rFonts w:ascii="Calibri" w:hAnsi="Calibri" w:cs="Times New Roman"/>
        </w:rPr>
        <w:t>. Böyle bir ortamda geleneksel, alternatif ya da tamamlayıcı uygulamalar</w:t>
      </w:r>
      <w:r w:rsidR="00C438DE" w:rsidRPr="008453C4">
        <w:rPr>
          <w:rFonts w:ascii="Calibri" w:hAnsi="Calibri" w:cs="Times New Roman"/>
        </w:rPr>
        <w:t xml:space="preserve"> piyasası bizzat devlet eliyle düzenlenmekte; b</w:t>
      </w:r>
      <w:r w:rsidRPr="008453C4">
        <w:rPr>
          <w:rFonts w:ascii="Calibri" w:hAnsi="Calibri" w:cs="Times New Roman"/>
        </w:rPr>
        <w:t>u uygulamalara ilişkin ürünler, devletin y</w:t>
      </w:r>
      <w:r w:rsidR="00C438DE" w:rsidRPr="008453C4">
        <w:rPr>
          <w:rFonts w:ascii="Calibri" w:hAnsi="Calibri" w:cs="Times New Roman"/>
        </w:rPr>
        <w:t>ayımladığı özel düzenlemelerle</w:t>
      </w:r>
      <w:r w:rsidRPr="008453C4">
        <w:rPr>
          <w:rFonts w:ascii="Calibri" w:hAnsi="Calibri" w:cs="Times New Roman"/>
        </w:rPr>
        <w:t xml:space="preserve"> tüke</w:t>
      </w:r>
      <w:r w:rsidR="00C438DE" w:rsidRPr="008453C4">
        <w:rPr>
          <w:rFonts w:ascii="Calibri" w:hAnsi="Calibri" w:cs="Times New Roman"/>
        </w:rPr>
        <w:t>tici alışveriş alanına sokulmaktadır</w:t>
      </w:r>
      <w:r w:rsidRPr="008453C4">
        <w:rPr>
          <w:rFonts w:ascii="Calibri" w:hAnsi="Calibri" w:cs="Times New Roman"/>
        </w:rPr>
        <w:t>. Bir yönüyle de, gün geçtikçe daha fazla oranda cepten ödeme gerektiren modern tıp uygulamalarına erişe</w:t>
      </w:r>
      <w:r w:rsidR="00C438DE" w:rsidRPr="008453C4">
        <w:rPr>
          <w:rFonts w:ascii="Calibri" w:hAnsi="Calibri" w:cs="Times New Roman"/>
        </w:rPr>
        <w:t>meyenlere alternatif yaratılmak istenmektedir</w:t>
      </w:r>
      <w:r w:rsidRPr="008453C4">
        <w:rPr>
          <w:rFonts w:ascii="Calibri" w:hAnsi="Calibri" w:cs="Times New Roman"/>
        </w:rPr>
        <w:t xml:space="preserve">. </w:t>
      </w:r>
    </w:p>
    <w:p w:rsidR="002D5ECE" w:rsidRPr="008453C4" w:rsidRDefault="002D5ECE" w:rsidP="008453C4">
      <w:pPr>
        <w:jc w:val="both"/>
        <w:rPr>
          <w:rFonts w:ascii="Calibri" w:hAnsi="Calibri" w:cs="Times New Roman"/>
        </w:rPr>
      </w:pPr>
    </w:p>
    <w:p w:rsidR="00F60EFF" w:rsidRPr="008453C4" w:rsidRDefault="00F60EFF" w:rsidP="008453C4">
      <w:pPr>
        <w:jc w:val="both"/>
        <w:rPr>
          <w:rFonts w:ascii="Calibri" w:hAnsi="Calibri" w:cs="Times New Roman"/>
        </w:rPr>
      </w:pPr>
    </w:p>
    <w:p w:rsidR="00F60EFF" w:rsidRPr="008453C4" w:rsidRDefault="00F60EFF" w:rsidP="008453C4">
      <w:pPr>
        <w:jc w:val="both"/>
        <w:rPr>
          <w:rFonts w:ascii="Calibri" w:hAnsi="Calibri" w:cs="Times New Roman"/>
          <w:b/>
        </w:rPr>
      </w:pPr>
      <w:r w:rsidRPr="008453C4">
        <w:rPr>
          <w:rFonts w:ascii="Calibri" w:hAnsi="Calibri" w:cs="Times New Roman"/>
          <w:b/>
        </w:rPr>
        <w:t>Laiklik</w:t>
      </w:r>
    </w:p>
    <w:p w:rsidR="00F60EFF" w:rsidRPr="008453C4" w:rsidRDefault="00F60EFF" w:rsidP="008453C4">
      <w:pPr>
        <w:jc w:val="both"/>
        <w:rPr>
          <w:rFonts w:ascii="Calibri" w:hAnsi="Calibri" w:cs="Times New Roman"/>
        </w:rPr>
      </w:pPr>
    </w:p>
    <w:p w:rsidR="00F60EFF" w:rsidRPr="008453C4" w:rsidRDefault="00F60EFF" w:rsidP="008453C4">
      <w:pPr>
        <w:jc w:val="both"/>
        <w:rPr>
          <w:rFonts w:ascii="Calibri" w:hAnsi="Calibri" w:cs="Times New Roman"/>
        </w:rPr>
      </w:pPr>
      <w:r w:rsidRPr="008453C4">
        <w:rPr>
          <w:rFonts w:ascii="Calibri" w:hAnsi="Calibri" w:cs="Times New Roman"/>
        </w:rPr>
        <w:t>Laiklik</w:t>
      </w:r>
      <w:r w:rsidR="008E2ADB" w:rsidRPr="008453C4">
        <w:rPr>
          <w:rFonts w:ascii="Calibri" w:hAnsi="Calibri" w:cs="Times New Roman"/>
        </w:rPr>
        <w:t>,</w:t>
      </w:r>
      <w:r w:rsidRPr="008453C4">
        <w:rPr>
          <w:rFonts w:ascii="Calibri" w:hAnsi="Calibri" w:cs="Times New Roman"/>
        </w:rPr>
        <w:t xml:space="preserve"> demokratik bir toplum için yaşamsal bir gerekliliktir ve dini kurallar üzerinden temel hak </w:t>
      </w:r>
      <w:r w:rsidR="008E2ADB" w:rsidRPr="008453C4">
        <w:rPr>
          <w:rFonts w:ascii="Calibri" w:hAnsi="Calibri" w:cs="Times New Roman"/>
        </w:rPr>
        <w:t>ve özgürlüklerin kısıtlanmamasının bir teminatıdır.</w:t>
      </w:r>
    </w:p>
    <w:p w:rsidR="0095405C" w:rsidRPr="008453C4" w:rsidRDefault="00F60EFF" w:rsidP="008453C4">
      <w:pPr>
        <w:jc w:val="both"/>
        <w:rPr>
          <w:rFonts w:ascii="Calibri" w:hAnsi="Calibri" w:cs="Times New Roman"/>
        </w:rPr>
      </w:pPr>
      <w:r w:rsidRPr="008453C4">
        <w:rPr>
          <w:rFonts w:ascii="Calibri" w:hAnsi="Calibri" w:cs="Times New Roman"/>
        </w:rPr>
        <w:t xml:space="preserve"> </w:t>
      </w:r>
    </w:p>
    <w:p w:rsidR="0095405C" w:rsidRPr="008453C4" w:rsidRDefault="0095405C" w:rsidP="008453C4">
      <w:pPr>
        <w:jc w:val="both"/>
        <w:rPr>
          <w:rFonts w:ascii="Calibri" w:hAnsi="Calibri" w:cs="Times New Roman"/>
        </w:rPr>
      </w:pPr>
      <w:proofErr w:type="gramStart"/>
      <w:r w:rsidRPr="008453C4">
        <w:rPr>
          <w:rFonts w:ascii="Calibri" w:hAnsi="Calibri" w:cs="Times New Roman"/>
        </w:rPr>
        <w:t>Zorunlu din derslerinin ilkokula kadar indiği, neredeyse bütün devlet okullarının imam hatip okulların</w:t>
      </w:r>
      <w:r w:rsidR="008E2ADB" w:rsidRPr="008453C4">
        <w:rPr>
          <w:rFonts w:ascii="Calibri" w:hAnsi="Calibri" w:cs="Times New Roman"/>
        </w:rPr>
        <w:t>a dönüştürüldüğü, konferans salonlarının</w:t>
      </w:r>
      <w:r w:rsidRPr="008453C4">
        <w:rPr>
          <w:rFonts w:ascii="Calibri" w:hAnsi="Calibri" w:cs="Times New Roman"/>
        </w:rPr>
        <w:t xml:space="preserve">, </w:t>
      </w:r>
      <w:r w:rsidR="008E2ADB" w:rsidRPr="008453C4">
        <w:rPr>
          <w:rFonts w:ascii="Calibri" w:hAnsi="Calibri" w:cs="Times New Roman"/>
        </w:rPr>
        <w:t>sosyal alanların</w:t>
      </w:r>
      <w:r w:rsidRPr="008453C4">
        <w:rPr>
          <w:rFonts w:ascii="Calibri" w:hAnsi="Calibri" w:cs="Times New Roman"/>
        </w:rPr>
        <w:t xml:space="preserve"> harem-selamlık </w:t>
      </w:r>
      <w:r w:rsidR="008E2ADB" w:rsidRPr="008453C4">
        <w:rPr>
          <w:rFonts w:ascii="Calibri" w:hAnsi="Calibri" w:cs="Times New Roman"/>
        </w:rPr>
        <w:t>olarak bölündüğü</w:t>
      </w:r>
      <w:r w:rsidRPr="008453C4">
        <w:rPr>
          <w:rFonts w:ascii="Calibri" w:hAnsi="Calibri" w:cs="Times New Roman"/>
        </w:rPr>
        <w:t>, hastanelerde psikolog yerine imam çalıştırılmak istendiği, peygamber tıbbı başlığıyla bin yıl öncesinin yöntemleriyle hasta tedavisi için kongreler düzenlendiği, helal kan ve helal anne sütünün, aşıların, organ ve doku naklinin, kürtajın, sezaryenin dine uygunluğunun en yetkili kamu görevlilerince tartışıldığı bir ülkede laik yönetimin değeri su götürmez bir gerçektir.</w:t>
      </w:r>
      <w:proofErr w:type="gramEnd"/>
    </w:p>
    <w:p w:rsidR="0095405C" w:rsidRPr="008453C4" w:rsidRDefault="0095405C" w:rsidP="008453C4">
      <w:pPr>
        <w:jc w:val="both"/>
        <w:rPr>
          <w:rFonts w:ascii="Calibri" w:hAnsi="Calibri" w:cs="Times New Roman"/>
        </w:rPr>
      </w:pPr>
      <w:r w:rsidRPr="008453C4">
        <w:rPr>
          <w:rFonts w:ascii="Calibri" w:hAnsi="Calibri" w:cs="Times New Roman"/>
        </w:rPr>
        <w:t xml:space="preserve"> </w:t>
      </w:r>
    </w:p>
    <w:p w:rsidR="0095405C" w:rsidRPr="008453C4" w:rsidRDefault="0095405C" w:rsidP="008453C4">
      <w:pPr>
        <w:jc w:val="both"/>
        <w:rPr>
          <w:rFonts w:ascii="Calibri" w:hAnsi="Calibri" w:cs="Times New Roman"/>
        </w:rPr>
      </w:pPr>
      <w:r w:rsidRPr="008453C4">
        <w:rPr>
          <w:rFonts w:ascii="Calibri" w:hAnsi="Calibri" w:cs="Times New Roman"/>
        </w:rPr>
        <w:t>Devletin laikliği ilkesinin, fiziksel, ruhsal ve sosyal sağlık için yaşamsal olduğunun bilincinde</w:t>
      </w:r>
      <w:r w:rsidR="00D42AD9" w:rsidRPr="008453C4">
        <w:rPr>
          <w:rFonts w:ascii="Calibri" w:hAnsi="Calibri" w:cs="Times New Roman"/>
        </w:rPr>
        <w:t>yiz.</w:t>
      </w:r>
      <w:r w:rsidRPr="008453C4">
        <w:rPr>
          <w:rFonts w:ascii="Calibri" w:hAnsi="Calibri" w:cs="Times New Roman"/>
        </w:rPr>
        <w:t xml:space="preserve"> </w:t>
      </w:r>
    </w:p>
    <w:p w:rsidR="00A31262" w:rsidRPr="008453C4" w:rsidRDefault="00A31262" w:rsidP="008453C4">
      <w:pPr>
        <w:jc w:val="both"/>
        <w:rPr>
          <w:rFonts w:ascii="Calibri" w:hAnsi="Calibri" w:cs="Times New Roman"/>
        </w:rPr>
      </w:pPr>
    </w:p>
    <w:p w:rsidR="00C10EB7" w:rsidRPr="008453C4" w:rsidRDefault="00C10EB7" w:rsidP="008453C4">
      <w:pPr>
        <w:jc w:val="both"/>
        <w:rPr>
          <w:rFonts w:ascii="Calibri" w:hAnsi="Calibri" w:cs="Times New Roman"/>
        </w:rPr>
      </w:pPr>
    </w:p>
    <w:p w:rsidR="00C10EB7" w:rsidRPr="008453C4" w:rsidRDefault="00C10EB7" w:rsidP="008453C4">
      <w:pPr>
        <w:jc w:val="both"/>
        <w:rPr>
          <w:rFonts w:ascii="Calibri" w:hAnsi="Calibri" w:cs="Times New Roman"/>
          <w:b/>
        </w:rPr>
      </w:pPr>
      <w:r w:rsidRPr="008453C4">
        <w:rPr>
          <w:rFonts w:ascii="Calibri" w:hAnsi="Calibri" w:cs="Times New Roman"/>
          <w:b/>
        </w:rPr>
        <w:t>Sağlık Hakkı ve Vatandaşın Sağlık Hizmeti Almasındaki Engeller: Bu Şartlarda Sağlıklı Olmak Zor</w:t>
      </w:r>
    </w:p>
    <w:p w:rsidR="00C10EB7" w:rsidRPr="008453C4" w:rsidRDefault="00C10EB7" w:rsidP="008453C4">
      <w:pPr>
        <w:jc w:val="both"/>
        <w:rPr>
          <w:rFonts w:ascii="Calibri" w:hAnsi="Calibri" w:cs="Times New Roman"/>
        </w:rPr>
      </w:pPr>
    </w:p>
    <w:p w:rsidR="00C10EB7" w:rsidRPr="008453C4" w:rsidRDefault="00C10EB7" w:rsidP="008453C4">
      <w:pPr>
        <w:jc w:val="both"/>
        <w:rPr>
          <w:rFonts w:ascii="Calibri" w:hAnsi="Calibri" w:cs="Times New Roman"/>
        </w:rPr>
      </w:pPr>
      <w:r w:rsidRPr="008453C4">
        <w:rPr>
          <w:rFonts w:ascii="Calibri" w:hAnsi="Calibri" w:cs="Times New Roman"/>
        </w:rPr>
        <w:t xml:space="preserve">Halkın sağlığını bu politikalar bozuyor. </w:t>
      </w:r>
      <w:proofErr w:type="gramStart"/>
      <w:r w:rsidRPr="008453C4">
        <w:rPr>
          <w:rFonts w:ascii="Calibri" w:hAnsi="Calibri" w:cs="Times New Roman"/>
        </w:rPr>
        <w:t xml:space="preserve">Bu koşullarda hastanelerde tedavi olmak ise, artık çok zor. </w:t>
      </w:r>
      <w:proofErr w:type="gramEnd"/>
    </w:p>
    <w:p w:rsidR="00C10EB7" w:rsidRPr="008453C4" w:rsidRDefault="00C10EB7" w:rsidP="008453C4">
      <w:pPr>
        <w:jc w:val="both"/>
        <w:rPr>
          <w:rFonts w:ascii="Calibri" w:hAnsi="Calibri" w:cs="Times New Roman"/>
        </w:rPr>
      </w:pPr>
    </w:p>
    <w:p w:rsidR="00C10EB7" w:rsidRPr="008453C4" w:rsidRDefault="00C10EB7" w:rsidP="008453C4">
      <w:pPr>
        <w:jc w:val="both"/>
        <w:rPr>
          <w:rFonts w:ascii="Calibri" w:hAnsi="Calibri" w:cs="Times New Roman"/>
        </w:rPr>
      </w:pPr>
      <w:r w:rsidRPr="008453C4">
        <w:rPr>
          <w:rFonts w:ascii="Calibri" w:hAnsi="Calibri" w:cs="Times New Roman"/>
        </w:rPr>
        <w:t>Sağlıkta 15 farklı kalemde katkı payı ödeniyor. Muayene katılım payı, ilaç katılım payı, reçete ücreti gibi değişik isimlerde tahsil edilen katılım paylarına, bir de her ay ödenen Genel Sağlık Sigortası primleri ekleniyor.</w:t>
      </w:r>
    </w:p>
    <w:p w:rsidR="00C10EB7" w:rsidRPr="008453C4" w:rsidRDefault="00C10EB7" w:rsidP="008453C4">
      <w:pPr>
        <w:jc w:val="both"/>
        <w:rPr>
          <w:rFonts w:ascii="Calibri" w:hAnsi="Calibri" w:cs="Times New Roman"/>
        </w:rPr>
      </w:pPr>
    </w:p>
    <w:p w:rsidR="00C10EB7" w:rsidRPr="008453C4" w:rsidRDefault="00C10EB7" w:rsidP="008453C4">
      <w:pPr>
        <w:jc w:val="both"/>
        <w:rPr>
          <w:rFonts w:ascii="Calibri" w:hAnsi="Calibri" w:cs="Times New Roman"/>
        </w:rPr>
      </w:pPr>
      <w:r w:rsidRPr="008453C4">
        <w:rPr>
          <w:rFonts w:ascii="Calibri" w:hAnsi="Calibri" w:cs="Times New Roman"/>
        </w:rPr>
        <w:t xml:space="preserve">Özel hastanelere giderseniz yapılan işlemlerinde, SGK fiyatı üzerinden %200’e varan oranda ek ödeme alınıyor. </w:t>
      </w:r>
    </w:p>
    <w:p w:rsidR="00C10EB7" w:rsidRPr="008453C4" w:rsidRDefault="00C10EB7" w:rsidP="008453C4">
      <w:pPr>
        <w:jc w:val="both"/>
        <w:rPr>
          <w:rFonts w:ascii="Calibri" w:hAnsi="Calibri" w:cs="Times New Roman"/>
        </w:rPr>
      </w:pPr>
    </w:p>
    <w:p w:rsidR="00C10EB7" w:rsidRPr="008453C4" w:rsidRDefault="00C10EB7" w:rsidP="008453C4">
      <w:pPr>
        <w:jc w:val="both"/>
        <w:rPr>
          <w:rFonts w:ascii="Calibri" w:hAnsi="Calibri" w:cs="Times New Roman"/>
          <w:color w:val="auto"/>
        </w:rPr>
      </w:pPr>
      <w:proofErr w:type="gramStart"/>
      <w:r w:rsidRPr="008453C4">
        <w:rPr>
          <w:rFonts w:ascii="Calibri" w:hAnsi="Calibri" w:cs="Times New Roman"/>
          <w:color w:val="auto"/>
        </w:rPr>
        <w:t xml:space="preserve">Mayıs 2017’de, dört kişilik bir ailenin sağlıklı, dengeli ve yeterli beslenebilmesi için yapması gereken aylık gıda harcaması tutarı (açlık sınırı) 1.529 TL; gıda harcaması ile birlikte giyim, konut (kira, elektrik, su, yakıt), ulaşım, eğitim, sağlık ve benzeri ihtiyaçlar için yapılması zorunlu diğer aylık harcamaların toplam tutarı ise (yoksulluk sınırı) 4.979 TL olarak açıklandı. </w:t>
      </w:r>
      <w:proofErr w:type="gramEnd"/>
      <w:r w:rsidRPr="008453C4">
        <w:rPr>
          <w:rFonts w:ascii="Calibri" w:hAnsi="Calibri" w:cs="Times New Roman"/>
          <w:color w:val="auto"/>
        </w:rPr>
        <w:t>Bu verilere göre, 2017 yılı için net 1.404 TL olarak belirlenen asgari ücret, açlık sınırının altında bulunuyor.</w:t>
      </w:r>
    </w:p>
    <w:p w:rsidR="00C10EB7" w:rsidRPr="008453C4" w:rsidRDefault="00C10EB7" w:rsidP="008453C4">
      <w:pPr>
        <w:jc w:val="both"/>
        <w:rPr>
          <w:rFonts w:ascii="Calibri" w:hAnsi="Calibri" w:cs="Times New Roman"/>
          <w:color w:val="auto"/>
        </w:rPr>
      </w:pPr>
    </w:p>
    <w:p w:rsidR="00C10EB7" w:rsidRPr="008453C4" w:rsidRDefault="00C10EB7" w:rsidP="008453C4">
      <w:pPr>
        <w:jc w:val="both"/>
        <w:rPr>
          <w:rFonts w:ascii="Calibri" w:hAnsi="Calibri" w:cs="Times New Roman"/>
        </w:rPr>
      </w:pPr>
      <w:r w:rsidRPr="008453C4">
        <w:rPr>
          <w:rFonts w:ascii="Calibri" w:hAnsi="Calibri" w:cs="Times New Roman"/>
          <w:color w:val="auto"/>
        </w:rPr>
        <w:t>Sağlık hizmetinden yararlanmak için talep edilen para, geçim</w:t>
      </w:r>
      <w:r w:rsidRPr="008453C4">
        <w:rPr>
          <w:rFonts w:ascii="Calibri" w:hAnsi="Calibri" w:cs="Times New Roman"/>
        </w:rPr>
        <w:t xml:space="preserve"> zorluğu içindeki yurttaşların belini bükmektedir. </w:t>
      </w:r>
    </w:p>
    <w:p w:rsidR="00C10EB7" w:rsidRPr="008453C4" w:rsidRDefault="00C10EB7" w:rsidP="008453C4">
      <w:pPr>
        <w:jc w:val="both"/>
        <w:rPr>
          <w:rFonts w:ascii="Calibri" w:hAnsi="Calibri" w:cs="Times New Roman"/>
        </w:rPr>
      </w:pPr>
    </w:p>
    <w:p w:rsidR="00C10EB7" w:rsidRPr="008453C4" w:rsidRDefault="00C10EB7" w:rsidP="008453C4">
      <w:pPr>
        <w:jc w:val="both"/>
        <w:rPr>
          <w:rFonts w:ascii="Calibri" w:hAnsi="Calibri" w:cs="Times New Roman"/>
        </w:rPr>
      </w:pPr>
      <w:r w:rsidRPr="008453C4">
        <w:rPr>
          <w:rFonts w:ascii="Calibri" w:hAnsi="Calibri" w:cs="Times New Roman"/>
        </w:rPr>
        <w:t xml:space="preserve">TTB olarak piyasacı, özelleştirilmiş sağlık hizmetlerine karşı kamusal sağlığı savunuyor; ücretsiz sağlık hizmeti almayı temel bir hak olarak görüyoruz. </w:t>
      </w:r>
    </w:p>
    <w:p w:rsidR="00FC7934" w:rsidRPr="008453C4" w:rsidRDefault="00FC7934" w:rsidP="008453C4">
      <w:pPr>
        <w:jc w:val="both"/>
        <w:rPr>
          <w:rFonts w:ascii="Calibri" w:hAnsi="Calibri" w:cs="Times New Roman"/>
        </w:rPr>
      </w:pPr>
    </w:p>
    <w:p w:rsidR="00C10EB7" w:rsidRPr="008453C4" w:rsidRDefault="00C10EB7" w:rsidP="008453C4">
      <w:pPr>
        <w:jc w:val="both"/>
        <w:rPr>
          <w:rFonts w:ascii="Calibri" w:hAnsi="Calibri" w:cs="Times New Roman"/>
        </w:rPr>
      </w:pPr>
    </w:p>
    <w:p w:rsidR="00A31262" w:rsidRPr="008453C4" w:rsidRDefault="008A7532" w:rsidP="008453C4">
      <w:pPr>
        <w:jc w:val="both"/>
        <w:rPr>
          <w:rFonts w:ascii="Calibri" w:hAnsi="Calibri" w:cs="Times New Roman"/>
          <w:b/>
        </w:rPr>
      </w:pPr>
      <w:r w:rsidRPr="008453C4">
        <w:rPr>
          <w:rFonts w:ascii="Calibri" w:hAnsi="Calibri" w:cs="Times New Roman"/>
          <w:b/>
        </w:rPr>
        <w:t>Sonuç</w:t>
      </w:r>
    </w:p>
    <w:p w:rsidR="00A31262" w:rsidRPr="008453C4" w:rsidRDefault="00A31262" w:rsidP="008453C4">
      <w:pPr>
        <w:jc w:val="both"/>
        <w:rPr>
          <w:rFonts w:ascii="Calibri" w:hAnsi="Calibri" w:cs="Times New Roman"/>
        </w:rPr>
      </w:pPr>
    </w:p>
    <w:p w:rsidR="00A31262" w:rsidRPr="008453C4" w:rsidRDefault="00A31262" w:rsidP="008453C4">
      <w:pPr>
        <w:jc w:val="both"/>
        <w:rPr>
          <w:rFonts w:ascii="Calibri" w:hAnsi="Calibri" w:cs="Times New Roman"/>
        </w:rPr>
      </w:pPr>
      <w:r w:rsidRPr="008453C4">
        <w:rPr>
          <w:rFonts w:ascii="Calibri" w:hAnsi="Calibri" w:cs="Times New Roman"/>
        </w:rPr>
        <w:t xml:space="preserve">14 yıldır uygulanmakta olan Sağlıkta Dönüşüm Programı </w:t>
      </w:r>
      <w:proofErr w:type="gramStart"/>
      <w:r w:rsidRPr="008453C4">
        <w:rPr>
          <w:rFonts w:ascii="Calibri" w:hAnsi="Calibri" w:cs="Times New Roman"/>
        </w:rPr>
        <w:t>ile,</w:t>
      </w:r>
      <w:proofErr w:type="gramEnd"/>
      <w:r w:rsidRPr="008453C4">
        <w:rPr>
          <w:rFonts w:ascii="Calibri" w:hAnsi="Calibri" w:cs="Times New Roman"/>
        </w:rPr>
        <w:t xml:space="preserve"> koruyucu hizmetlere önem vermeyen, sağlık kurumlarını işletmelere, sağlık hizmetlerini ticari bir faaliyete dönüştüren, hasta başvurusu açısından kışkırtılmış bir talep yaratan bir sağlık sistemi oluşturulmuştur.  </w:t>
      </w:r>
    </w:p>
    <w:p w:rsidR="00A31262" w:rsidRPr="008453C4" w:rsidRDefault="00A31262" w:rsidP="008453C4">
      <w:pPr>
        <w:jc w:val="both"/>
        <w:rPr>
          <w:rFonts w:ascii="Calibri" w:hAnsi="Calibri" w:cs="Times New Roman"/>
        </w:rPr>
      </w:pPr>
    </w:p>
    <w:p w:rsidR="00A31262" w:rsidRPr="008453C4" w:rsidRDefault="00A31262" w:rsidP="008453C4">
      <w:pPr>
        <w:jc w:val="both"/>
        <w:rPr>
          <w:rFonts w:ascii="Calibri" w:hAnsi="Calibri" w:cs="Times New Roman"/>
          <w:color w:val="auto"/>
        </w:rPr>
      </w:pPr>
      <w:proofErr w:type="gramStart"/>
      <w:r w:rsidRPr="008453C4">
        <w:rPr>
          <w:rFonts w:ascii="Calibri" w:hAnsi="Calibri" w:cs="Times New Roman"/>
        </w:rPr>
        <w:t xml:space="preserve">Sağlık Bakanlığı </w:t>
      </w:r>
      <w:r w:rsidR="00514432" w:rsidRPr="008453C4">
        <w:rPr>
          <w:rFonts w:ascii="Calibri" w:hAnsi="Calibri" w:cs="Times New Roman"/>
        </w:rPr>
        <w:t xml:space="preserve">ve üniversite </w:t>
      </w:r>
      <w:r w:rsidRPr="008453C4">
        <w:rPr>
          <w:rFonts w:ascii="Calibri" w:hAnsi="Calibri" w:cs="Times New Roman"/>
        </w:rPr>
        <w:t xml:space="preserve">hastanelerinde performans sisteminin ve döner sermaye bütçesi uygulamasının kaldırılarak merkezi yönetim bütçesinin esas alınması; çalışmadığı görülmüş olan GSS sisteminin terk edilerek ülkedeki tüm bireyleri kapsamı içine alan ve kimsenin </w:t>
      </w:r>
      <w:r w:rsidRPr="008453C4">
        <w:rPr>
          <w:rFonts w:ascii="Calibri" w:hAnsi="Calibri" w:cs="Times New Roman"/>
          <w:color w:val="auto"/>
        </w:rPr>
        <w:t>cebinden ek para ödemek zorunda kalmadığı, finansmanı prim ödenerek değil, genel bütçeden karşılanan bir sosyal güven</w:t>
      </w:r>
      <w:r w:rsidR="000C4874" w:rsidRPr="008453C4">
        <w:rPr>
          <w:rFonts w:ascii="Calibri" w:hAnsi="Calibri" w:cs="Times New Roman"/>
          <w:color w:val="auto"/>
        </w:rPr>
        <w:t>lik sisteminin oluşturulması tek çözüm olarak</w:t>
      </w:r>
      <w:r w:rsidRPr="008453C4">
        <w:rPr>
          <w:rFonts w:ascii="Calibri" w:hAnsi="Calibri" w:cs="Times New Roman"/>
          <w:color w:val="auto"/>
        </w:rPr>
        <w:t xml:space="preserve"> </w:t>
      </w:r>
      <w:r w:rsidR="000C4874" w:rsidRPr="008453C4">
        <w:rPr>
          <w:rFonts w:ascii="Calibri" w:hAnsi="Calibri" w:cs="Times New Roman"/>
          <w:color w:val="auto"/>
        </w:rPr>
        <w:t>görünüyor</w:t>
      </w:r>
      <w:r w:rsidRPr="008453C4">
        <w:rPr>
          <w:rFonts w:ascii="Calibri" w:hAnsi="Calibri" w:cs="Times New Roman"/>
          <w:color w:val="auto"/>
        </w:rPr>
        <w:t xml:space="preserve">. </w:t>
      </w:r>
      <w:proofErr w:type="gramEnd"/>
    </w:p>
    <w:p w:rsidR="008A7532" w:rsidRPr="008453C4" w:rsidRDefault="008A7532" w:rsidP="008453C4">
      <w:pPr>
        <w:jc w:val="both"/>
        <w:rPr>
          <w:rStyle w:val="Gl"/>
          <w:rFonts w:ascii="Calibri" w:hAnsi="Calibri" w:cs="Times New Roman"/>
          <w:b w:val="0"/>
          <w:color w:val="333333"/>
        </w:rPr>
      </w:pPr>
    </w:p>
    <w:p w:rsidR="008A7532" w:rsidRPr="008453C4" w:rsidRDefault="008A7532" w:rsidP="008453C4">
      <w:pPr>
        <w:jc w:val="both"/>
        <w:rPr>
          <w:rStyle w:val="Gl"/>
          <w:rFonts w:ascii="Calibri" w:hAnsi="Calibri" w:cs="Times New Roman"/>
          <w:b w:val="0"/>
          <w:color w:val="333333"/>
        </w:rPr>
      </w:pPr>
      <w:r w:rsidRPr="008453C4">
        <w:rPr>
          <w:rStyle w:val="Gl"/>
          <w:rFonts w:ascii="Calibri" w:hAnsi="Calibri" w:cs="Times New Roman"/>
          <w:b w:val="0"/>
          <w:color w:val="333333"/>
        </w:rPr>
        <w:t>TTB olarak; düşük ücrete, ağır çalışma koşullarına, işçi kıyımlarına, taş</w:t>
      </w:r>
      <w:r w:rsidR="000169F4" w:rsidRPr="008453C4">
        <w:rPr>
          <w:rStyle w:val="Gl"/>
          <w:rFonts w:ascii="Calibri" w:hAnsi="Calibri" w:cs="Times New Roman"/>
          <w:b w:val="0"/>
          <w:color w:val="333333"/>
        </w:rPr>
        <w:t xml:space="preserve">eronlaşmaya ve esnek çalışmaya, </w:t>
      </w:r>
      <w:r w:rsidRPr="008453C4">
        <w:rPr>
          <w:rFonts w:ascii="Calibri" w:hAnsi="Calibri" w:cs="Times New Roman"/>
        </w:rPr>
        <w:t>kıdem tazminatlarının fona devredilerek gasp edilmesine,</w:t>
      </w:r>
      <w:r w:rsidR="000169F4" w:rsidRPr="008453C4">
        <w:rPr>
          <w:rFonts w:ascii="Calibri" w:hAnsi="Calibri" w:cs="Times New Roman"/>
          <w:bCs/>
          <w:color w:val="333333"/>
        </w:rPr>
        <w:t xml:space="preserve"> </w:t>
      </w:r>
      <w:r w:rsidRPr="008453C4">
        <w:rPr>
          <w:rFonts w:ascii="Calibri" w:hAnsi="Calibri" w:cs="Times New Roman"/>
        </w:rPr>
        <w:t xml:space="preserve">657 sayılı kanundaki iş güvencelerinin kaldırılmak istenmesine </w:t>
      </w:r>
      <w:r w:rsidRPr="008453C4">
        <w:rPr>
          <w:rStyle w:val="Gl"/>
          <w:rFonts w:ascii="Calibri" w:hAnsi="Calibri" w:cs="Times New Roman"/>
          <w:b w:val="0"/>
          <w:color w:val="333333"/>
        </w:rPr>
        <w:t>karşı mücadelemizi daha da yükselteceğiz.</w:t>
      </w:r>
    </w:p>
    <w:p w:rsidR="008A7532" w:rsidRPr="008453C4" w:rsidRDefault="008A7532" w:rsidP="008453C4">
      <w:pPr>
        <w:jc w:val="both"/>
        <w:rPr>
          <w:rStyle w:val="Gl"/>
          <w:rFonts w:ascii="Calibri" w:hAnsi="Calibri" w:cs="Times New Roman"/>
          <w:b w:val="0"/>
          <w:bCs w:val="0"/>
        </w:rPr>
      </w:pPr>
    </w:p>
    <w:p w:rsidR="008A7532" w:rsidRPr="008453C4" w:rsidRDefault="008A7532" w:rsidP="008453C4">
      <w:pPr>
        <w:jc w:val="both"/>
        <w:rPr>
          <w:rStyle w:val="Gl"/>
          <w:rFonts w:ascii="Calibri" w:hAnsi="Calibri" w:cs="Times New Roman"/>
          <w:b w:val="0"/>
          <w:color w:val="333333"/>
        </w:rPr>
      </w:pPr>
      <w:r w:rsidRPr="008453C4">
        <w:rPr>
          <w:rStyle w:val="Gl"/>
          <w:rFonts w:ascii="Calibri" w:hAnsi="Calibri" w:cs="Times New Roman"/>
          <w:b w:val="0"/>
          <w:color w:val="333333"/>
        </w:rPr>
        <w:t xml:space="preserve">İş güvencesi için, güvenceli ücret, güvenceli geleceğe sahip olmak için tüm çabamızı göstereceğiz. </w:t>
      </w:r>
    </w:p>
    <w:p w:rsidR="008A7532" w:rsidRPr="008453C4" w:rsidRDefault="008A7532" w:rsidP="008453C4">
      <w:pPr>
        <w:jc w:val="both"/>
        <w:rPr>
          <w:rFonts w:ascii="Calibri" w:hAnsi="Calibri" w:cs="Times New Roman"/>
        </w:rPr>
      </w:pPr>
    </w:p>
    <w:p w:rsidR="00AE4D28" w:rsidRPr="008453C4" w:rsidRDefault="000169F4" w:rsidP="008453C4">
      <w:pPr>
        <w:jc w:val="both"/>
        <w:rPr>
          <w:rFonts w:ascii="Calibri" w:hAnsi="Calibri" w:cs="Times New Roman"/>
        </w:rPr>
      </w:pPr>
      <w:r w:rsidRPr="008453C4">
        <w:rPr>
          <w:rFonts w:ascii="Calibri" w:hAnsi="Calibri" w:cs="Times New Roman"/>
        </w:rPr>
        <w:t>TTB olarak;</w:t>
      </w:r>
      <w:r w:rsidR="008A7532" w:rsidRPr="008453C4">
        <w:rPr>
          <w:rFonts w:ascii="Calibri" w:hAnsi="Calibri" w:cs="Times New Roman"/>
        </w:rPr>
        <w:t xml:space="preserve"> öncelikli hedefimiz; </w:t>
      </w:r>
      <w:r w:rsidR="00AE4D28" w:rsidRPr="008453C4">
        <w:rPr>
          <w:rFonts w:ascii="Calibri" w:hAnsi="Calibri" w:cs="Times New Roman"/>
        </w:rPr>
        <w:t xml:space="preserve">piyasacı sağlık politikalarına son verilmesi, </w:t>
      </w:r>
      <w:r w:rsidR="008A7532" w:rsidRPr="008453C4">
        <w:rPr>
          <w:rFonts w:ascii="Calibri" w:hAnsi="Calibri" w:cs="Times New Roman"/>
        </w:rPr>
        <w:t>sermayenin taleplerini</w:t>
      </w:r>
      <w:r w:rsidR="00AE4D28" w:rsidRPr="008453C4">
        <w:rPr>
          <w:rFonts w:ascii="Calibri" w:hAnsi="Calibri" w:cs="Times New Roman"/>
        </w:rPr>
        <w:t>n</w:t>
      </w:r>
      <w:r w:rsidR="008A7532" w:rsidRPr="008453C4">
        <w:rPr>
          <w:rFonts w:ascii="Calibri" w:hAnsi="Calibri" w:cs="Times New Roman"/>
        </w:rPr>
        <w:t xml:space="preserve"> değil, halkın sağ</w:t>
      </w:r>
      <w:r w:rsidR="00AE4D28" w:rsidRPr="008453C4">
        <w:rPr>
          <w:rFonts w:ascii="Calibri" w:hAnsi="Calibri" w:cs="Times New Roman"/>
        </w:rPr>
        <w:t>lığını önceleyen bilimsel ve toplumcu sağlık politikaların</w:t>
      </w:r>
      <w:r w:rsidR="008A7532" w:rsidRPr="008453C4">
        <w:rPr>
          <w:rFonts w:ascii="Calibri" w:hAnsi="Calibri" w:cs="Times New Roman"/>
        </w:rPr>
        <w:t xml:space="preserve"> hayata geçirilmesidir.  </w:t>
      </w:r>
    </w:p>
    <w:p w:rsidR="00AE4D28" w:rsidRPr="008453C4" w:rsidRDefault="00AE4D28" w:rsidP="008453C4">
      <w:pPr>
        <w:jc w:val="both"/>
        <w:rPr>
          <w:rFonts w:ascii="Calibri" w:hAnsi="Calibri" w:cs="Times New Roman"/>
        </w:rPr>
      </w:pPr>
    </w:p>
    <w:p w:rsidR="00FD10AA" w:rsidRPr="008453C4" w:rsidRDefault="00AE4D28" w:rsidP="008453C4">
      <w:pPr>
        <w:jc w:val="both"/>
        <w:rPr>
          <w:rFonts w:ascii="Calibri" w:hAnsi="Calibri" w:cs="Times New Roman"/>
        </w:rPr>
      </w:pPr>
      <w:r w:rsidRPr="008453C4">
        <w:rPr>
          <w:rFonts w:ascii="Calibri" w:hAnsi="Calibri" w:cs="Times New Roman"/>
        </w:rPr>
        <w:t xml:space="preserve">İş güvencesine ve insanca çalışma koşullarına sahip olmanın, iyi hekimlik yaparak nitelikli sağlık hizmeti sunmanın, halkın sağlık hakkının ve toplumsal sağlığımızın, ülkemizde ancak </w:t>
      </w:r>
      <w:r w:rsidR="00FD10AA" w:rsidRPr="008453C4">
        <w:rPr>
          <w:rFonts w:ascii="Calibri" w:hAnsi="Calibri" w:cs="Times New Roman"/>
        </w:rPr>
        <w:t xml:space="preserve">laiklik ilkesinin tam olarak hayata geçtiği, </w:t>
      </w:r>
      <w:r w:rsidRPr="008453C4">
        <w:rPr>
          <w:rFonts w:ascii="Calibri" w:hAnsi="Calibri" w:cs="Times New Roman"/>
        </w:rPr>
        <w:t>demokratik bir ortamın oluşması ile gerçekleşebileceğini</w:t>
      </w:r>
      <w:r w:rsidR="00FD10AA" w:rsidRPr="008453C4">
        <w:rPr>
          <w:rFonts w:ascii="Calibri" w:hAnsi="Calibri" w:cs="Times New Roman"/>
        </w:rPr>
        <w:t xml:space="preserve"> biliyoruz. </w:t>
      </w:r>
      <w:r w:rsidRPr="008453C4">
        <w:rPr>
          <w:rFonts w:ascii="Calibri" w:hAnsi="Calibri" w:cs="Times New Roman"/>
        </w:rPr>
        <w:t xml:space="preserve"> </w:t>
      </w:r>
    </w:p>
    <w:p w:rsidR="00FD10AA" w:rsidRPr="008453C4" w:rsidRDefault="00FD10AA" w:rsidP="008453C4">
      <w:pPr>
        <w:jc w:val="both"/>
        <w:rPr>
          <w:rFonts w:ascii="Calibri" w:hAnsi="Calibri" w:cs="Times New Roman"/>
        </w:rPr>
      </w:pPr>
    </w:p>
    <w:p w:rsidR="008A7532" w:rsidRPr="008453C4" w:rsidRDefault="00FD10AA" w:rsidP="008453C4">
      <w:pPr>
        <w:jc w:val="both"/>
        <w:rPr>
          <w:rFonts w:ascii="Calibri" w:hAnsi="Calibri" w:cs="Times New Roman"/>
        </w:rPr>
      </w:pPr>
      <w:r w:rsidRPr="008453C4">
        <w:rPr>
          <w:rFonts w:ascii="Calibri" w:hAnsi="Calibri" w:cs="Times New Roman"/>
        </w:rPr>
        <w:t>Tüm bunların</w:t>
      </w:r>
      <w:r w:rsidR="00AE4D28" w:rsidRPr="008453C4">
        <w:rPr>
          <w:rFonts w:ascii="Calibri" w:hAnsi="Calibri" w:cs="Times New Roman"/>
        </w:rPr>
        <w:t xml:space="preserve"> bilincinde olarak, </w:t>
      </w:r>
      <w:r w:rsidR="008A7532" w:rsidRPr="008453C4">
        <w:rPr>
          <w:rFonts w:ascii="Calibri" w:hAnsi="Calibri" w:cs="Times New Roman"/>
        </w:rPr>
        <w:t xml:space="preserve">barışın egemen olduğu, özgür, demokratik ve laik bir Türkiye için, işçilerin, emekçilerin ve tüm halkımızın, kendilerini ilgilendiren her konuda, söz, yetki ve karar hakkının olduğu bir gelecek için mücadele etmeyi </w:t>
      </w:r>
      <w:r w:rsidR="00AE4D28" w:rsidRPr="008453C4">
        <w:rPr>
          <w:rFonts w:ascii="Calibri" w:hAnsi="Calibri" w:cs="Times New Roman"/>
        </w:rPr>
        <w:t>ve HAYIR demeyi sürdüreceğiz.</w:t>
      </w:r>
    </w:p>
    <w:p w:rsidR="00AE4D28" w:rsidRPr="008453C4" w:rsidRDefault="00AE4D28" w:rsidP="008453C4">
      <w:pPr>
        <w:jc w:val="both"/>
        <w:rPr>
          <w:rFonts w:ascii="Calibri" w:hAnsi="Calibri" w:cs="Times New Roman"/>
        </w:rPr>
      </w:pPr>
    </w:p>
    <w:p w:rsidR="008A7532" w:rsidRPr="008453C4" w:rsidRDefault="008A7532" w:rsidP="008453C4">
      <w:pPr>
        <w:jc w:val="both"/>
        <w:rPr>
          <w:rFonts w:ascii="Calibri" w:hAnsi="Calibri" w:cs="Times New Roman"/>
        </w:rPr>
      </w:pPr>
    </w:p>
    <w:p w:rsidR="008A7532" w:rsidRPr="008453C4" w:rsidRDefault="008A7532" w:rsidP="008453C4">
      <w:pPr>
        <w:jc w:val="both"/>
        <w:rPr>
          <w:rFonts w:ascii="Calibri" w:hAnsi="Calibri" w:cs="Times New Roman"/>
        </w:rPr>
      </w:pPr>
    </w:p>
    <w:sectPr w:rsidR="008A7532" w:rsidRPr="008453C4" w:rsidSect="00282C16">
      <w:headerReference w:type="even" r:id="rId6"/>
      <w:headerReference w:type="default" r:id="rId7"/>
      <w:pgSz w:w="11900" w:h="16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92D" w:rsidRDefault="0001392D" w:rsidP="00282C16">
      <w:r>
        <w:separator/>
      </w:r>
    </w:p>
  </w:endnote>
  <w:endnote w:type="continuationSeparator" w:id="0">
    <w:p w:rsidR="0001392D" w:rsidRDefault="0001392D" w:rsidP="00282C1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92D" w:rsidRDefault="0001392D" w:rsidP="00282C16">
      <w:r>
        <w:separator/>
      </w:r>
    </w:p>
  </w:footnote>
  <w:footnote w:type="continuationSeparator" w:id="0">
    <w:p w:rsidR="0001392D" w:rsidRDefault="0001392D" w:rsidP="00282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A6" w:rsidRDefault="00A5457A" w:rsidP="00A50411">
    <w:pPr>
      <w:pStyle w:val="stbilgi"/>
      <w:framePr w:wrap="around" w:vAnchor="text" w:hAnchor="margin" w:xAlign="right" w:y="1"/>
      <w:rPr>
        <w:rStyle w:val="SayfaNumaras"/>
      </w:rPr>
    </w:pPr>
    <w:r>
      <w:rPr>
        <w:rStyle w:val="SayfaNumaras"/>
      </w:rPr>
      <w:fldChar w:fldCharType="begin"/>
    </w:r>
    <w:r w:rsidR="005911A6">
      <w:rPr>
        <w:rStyle w:val="SayfaNumaras"/>
      </w:rPr>
      <w:instrText xml:space="preserve">PAGE  </w:instrText>
    </w:r>
    <w:r>
      <w:rPr>
        <w:rStyle w:val="SayfaNumaras"/>
      </w:rPr>
      <w:fldChar w:fldCharType="end"/>
    </w:r>
  </w:p>
  <w:p w:rsidR="005911A6" w:rsidRDefault="005911A6" w:rsidP="00282C16">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A6" w:rsidRDefault="00A5457A" w:rsidP="00A50411">
    <w:pPr>
      <w:pStyle w:val="stbilgi"/>
      <w:framePr w:wrap="around" w:vAnchor="text" w:hAnchor="margin" w:xAlign="right" w:y="1"/>
      <w:rPr>
        <w:rStyle w:val="SayfaNumaras"/>
      </w:rPr>
    </w:pPr>
    <w:r>
      <w:rPr>
        <w:rStyle w:val="SayfaNumaras"/>
      </w:rPr>
      <w:fldChar w:fldCharType="begin"/>
    </w:r>
    <w:r w:rsidR="005911A6">
      <w:rPr>
        <w:rStyle w:val="SayfaNumaras"/>
      </w:rPr>
      <w:instrText xml:space="preserve">PAGE  </w:instrText>
    </w:r>
    <w:r>
      <w:rPr>
        <w:rStyle w:val="SayfaNumaras"/>
      </w:rPr>
      <w:fldChar w:fldCharType="separate"/>
    </w:r>
    <w:r w:rsidR="009A5FF2">
      <w:rPr>
        <w:rStyle w:val="SayfaNumaras"/>
        <w:noProof/>
      </w:rPr>
      <w:t>2</w:t>
    </w:r>
    <w:r>
      <w:rPr>
        <w:rStyle w:val="SayfaNumaras"/>
      </w:rPr>
      <w:fldChar w:fldCharType="end"/>
    </w:r>
  </w:p>
  <w:p w:rsidR="005911A6" w:rsidRDefault="005911A6" w:rsidP="00282C16">
    <w:pPr>
      <w:pStyle w:val="stbilgi"/>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hyphenationZone w:val="425"/>
  <w:characterSpacingControl w:val="doNotCompress"/>
  <w:footnotePr>
    <w:footnote w:id="-1"/>
    <w:footnote w:id="0"/>
  </w:footnotePr>
  <w:endnotePr>
    <w:endnote w:id="-1"/>
    <w:endnote w:id="0"/>
  </w:endnotePr>
  <w:compat>
    <w:useFELayout/>
  </w:compat>
  <w:rsids>
    <w:rsidRoot w:val="00276168"/>
    <w:rsid w:val="00012300"/>
    <w:rsid w:val="0001392D"/>
    <w:rsid w:val="000169F4"/>
    <w:rsid w:val="00030DCC"/>
    <w:rsid w:val="000350A1"/>
    <w:rsid w:val="000436CD"/>
    <w:rsid w:val="00072551"/>
    <w:rsid w:val="000A13B2"/>
    <w:rsid w:val="000A2471"/>
    <w:rsid w:val="000C4874"/>
    <w:rsid w:val="000C69F8"/>
    <w:rsid w:val="000C7115"/>
    <w:rsid w:val="000E09BF"/>
    <w:rsid w:val="000E18F6"/>
    <w:rsid w:val="000E397E"/>
    <w:rsid w:val="000F3AB0"/>
    <w:rsid w:val="00114220"/>
    <w:rsid w:val="00116EBA"/>
    <w:rsid w:val="00117557"/>
    <w:rsid w:val="00124CC4"/>
    <w:rsid w:val="0014123F"/>
    <w:rsid w:val="001422FD"/>
    <w:rsid w:val="001435DC"/>
    <w:rsid w:val="001534CF"/>
    <w:rsid w:val="00156269"/>
    <w:rsid w:val="00166F10"/>
    <w:rsid w:val="00186AF3"/>
    <w:rsid w:val="001A74F6"/>
    <w:rsid w:val="001E1859"/>
    <w:rsid w:val="00207512"/>
    <w:rsid w:val="00215516"/>
    <w:rsid w:val="00222C50"/>
    <w:rsid w:val="00224D49"/>
    <w:rsid w:val="00233A10"/>
    <w:rsid w:val="0026774F"/>
    <w:rsid w:val="00276168"/>
    <w:rsid w:val="00282C16"/>
    <w:rsid w:val="002A310C"/>
    <w:rsid w:val="002B1B95"/>
    <w:rsid w:val="002B4AF2"/>
    <w:rsid w:val="002B711F"/>
    <w:rsid w:val="002C2341"/>
    <w:rsid w:val="002D5ECE"/>
    <w:rsid w:val="002E1423"/>
    <w:rsid w:val="002E39D7"/>
    <w:rsid w:val="002F3FD3"/>
    <w:rsid w:val="00302B98"/>
    <w:rsid w:val="00312089"/>
    <w:rsid w:val="003355CE"/>
    <w:rsid w:val="00337697"/>
    <w:rsid w:val="00345420"/>
    <w:rsid w:val="00355CBC"/>
    <w:rsid w:val="00397F1A"/>
    <w:rsid w:val="003B3046"/>
    <w:rsid w:val="003B713B"/>
    <w:rsid w:val="003C7D0C"/>
    <w:rsid w:val="003D558A"/>
    <w:rsid w:val="003E075A"/>
    <w:rsid w:val="003E5F6E"/>
    <w:rsid w:val="003F75B6"/>
    <w:rsid w:val="00445561"/>
    <w:rsid w:val="00462645"/>
    <w:rsid w:val="00464126"/>
    <w:rsid w:val="00464C95"/>
    <w:rsid w:val="004912B2"/>
    <w:rsid w:val="00494EB5"/>
    <w:rsid w:val="004D1222"/>
    <w:rsid w:val="004E2A01"/>
    <w:rsid w:val="004F0334"/>
    <w:rsid w:val="004F1AB9"/>
    <w:rsid w:val="00504BDF"/>
    <w:rsid w:val="005115AF"/>
    <w:rsid w:val="00514432"/>
    <w:rsid w:val="005145F8"/>
    <w:rsid w:val="00525AE3"/>
    <w:rsid w:val="00526B46"/>
    <w:rsid w:val="00541016"/>
    <w:rsid w:val="0054134D"/>
    <w:rsid w:val="00547737"/>
    <w:rsid w:val="00566F5D"/>
    <w:rsid w:val="005719F5"/>
    <w:rsid w:val="005911A6"/>
    <w:rsid w:val="005A2C52"/>
    <w:rsid w:val="005B67F0"/>
    <w:rsid w:val="005C6712"/>
    <w:rsid w:val="005D7445"/>
    <w:rsid w:val="005F50E3"/>
    <w:rsid w:val="00610608"/>
    <w:rsid w:val="00613DA0"/>
    <w:rsid w:val="0062127C"/>
    <w:rsid w:val="006214CA"/>
    <w:rsid w:val="00631278"/>
    <w:rsid w:val="00635AEA"/>
    <w:rsid w:val="00644AEE"/>
    <w:rsid w:val="006462DB"/>
    <w:rsid w:val="0065586E"/>
    <w:rsid w:val="006806DA"/>
    <w:rsid w:val="00695101"/>
    <w:rsid w:val="006D2165"/>
    <w:rsid w:val="006D66D0"/>
    <w:rsid w:val="006E07D3"/>
    <w:rsid w:val="006F7400"/>
    <w:rsid w:val="007149EF"/>
    <w:rsid w:val="00716814"/>
    <w:rsid w:val="00732A21"/>
    <w:rsid w:val="0075131B"/>
    <w:rsid w:val="0076474D"/>
    <w:rsid w:val="00773297"/>
    <w:rsid w:val="00791841"/>
    <w:rsid w:val="007A26E0"/>
    <w:rsid w:val="007A3C43"/>
    <w:rsid w:val="007C1458"/>
    <w:rsid w:val="007E2771"/>
    <w:rsid w:val="008255CF"/>
    <w:rsid w:val="00826658"/>
    <w:rsid w:val="00832623"/>
    <w:rsid w:val="008420C4"/>
    <w:rsid w:val="008453C4"/>
    <w:rsid w:val="00845BC4"/>
    <w:rsid w:val="00892548"/>
    <w:rsid w:val="008A54BA"/>
    <w:rsid w:val="008A7532"/>
    <w:rsid w:val="008B6467"/>
    <w:rsid w:val="008C03EE"/>
    <w:rsid w:val="008E2ADB"/>
    <w:rsid w:val="008E40C4"/>
    <w:rsid w:val="008E5FD1"/>
    <w:rsid w:val="008E60E8"/>
    <w:rsid w:val="008F2738"/>
    <w:rsid w:val="008F6ED9"/>
    <w:rsid w:val="009202BF"/>
    <w:rsid w:val="00922C33"/>
    <w:rsid w:val="009273FB"/>
    <w:rsid w:val="00935CCA"/>
    <w:rsid w:val="009416E0"/>
    <w:rsid w:val="00943576"/>
    <w:rsid w:val="00946978"/>
    <w:rsid w:val="00947791"/>
    <w:rsid w:val="00950025"/>
    <w:rsid w:val="0095405C"/>
    <w:rsid w:val="0095491B"/>
    <w:rsid w:val="00961659"/>
    <w:rsid w:val="00964219"/>
    <w:rsid w:val="009647E3"/>
    <w:rsid w:val="00967609"/>
    <w:rsid w:val="0098238D"/>
    <w:rsid w:val="00996711"/>
    <w:rsid w:val="009A5FF2"/>
    <w:rsid w:val="009B11C0"/>
    <w:rsid w:val="009B1507"/>
    <w:rsid w:val="009C2204"/>
    <w:rsid w:val="009D248A"/>
    <w:rsid w:val="009E200E"/>
    <w:rsid w:val="009E7957"/>
    <w:rsid w:val="00A25219"/>
    <w:rsid w:val="00A31262"/>
    <w:rsid w:val="00A3586D"/>
    <w:rsid w:val="00A3678C"/>
    <w:rsid w:val="00A40CE1"/>
    <w:rsid w:val="00A50411"/>
    <w:rsid w:val="00A5457A"/>
    <w:rsid w:val="00A807FF"/>
    <w:rsid w:val="00A97FF6"/>
    <w:rsid w:val="00AA34BB"/>
    <w:rsid w:val="00AD5953"/>
    <w:rsid w:val="00AE1480"/>
    <w:rsid w:val="00AE4D28"/>
    <w:rsid w:val="00AE7558"/>
    <w:rsid w:val="00AF2E0F"/>
    <w:rsid w:val="00B12BF9"/>
    <w:rsid w:val="00B22DEA"/>
    <w:rsid w:val="00B34BAB"/>
    <w:rsid w:val="00B538A9"/>
    <w:rsid w:val="00B62634"/>
    <w:rsid w:val="00B633C3"/>
    <w:rsid w:val="00B76A04"/>
    <w:rsid w:val="00B80730"/>
    <w:rsid w:val="00B852F5"/>
    <w:rsid w:val="00B85350"/>
    <w:rsid w:val="00BB0135"/>
    <w:rsid w:val="00BB2016"/>
    <w:rsid w:val="00BB7BBB"/>
    <w:rsid w:val="00BF1937"/>
    <w:rsid w:val="00C00B2F"/>
    <w:rsid w:val="00C02300"/>
    <w:rsid w:val="00C074F7"/>
    <w:rsid w:val="00C10EB7"/>
    <w:rsid w:val="00C26AAE"/>
    <w:rsid w:val="00C272D4"/>
    <w:rsid w:val="00C438DE"/>
    <w:rsid w:val="00C46674"/>
    <w:rsid w:val="00C556C5"/>
    <w:rsid w:val="00C67464"/>
    <w:rsid w:val="00C95B48"/>
    <w:rsid w:val="00CB1953"/>
    <w:rsid w:val="00CD2300"/>
    <w:rsid w:val="00CE0A89"/>
    <w:rsid w:val="00CE7D8C"/>
    <w:rsid w:val="00D02CC7"/>
    <w:rsid w:val="00D056D9"/>
    <w:rsid w:val="00D23C87"/>
    <w:rsid w:val="00D276E2"/>
    <w:rsid w:val="00D42AD9"/>
    <w:rsid w:val="00D45100"/>
    <w:rsid w:val="00D6369E"/>
    <w:rsid w:val="00D80DCF"/>
    <w:rsid w:val="00D8406C"/>
    <w:rsid w:val="00D90EC3"/>
    <w:rsid w:val="00D914D2"/>
    <w:rsid w:val="00DA0A06"/>
    <w:rsid w:val="00DA2825"/>
    <w:rsid w:val="00DA3AB7"/>
    <w:rsid w:val="00DA5BF6"/>
    <w:rsid w:val="00DB4016"/>
    <w:rsid w:val="00DE299E"/>
    <w:rsid w:val="00E0760B"/>
    <w:rsid w:val="00E22B60"/>
    <w:rsid w:val="00E86EC9"/>
    <w:rsid w:val="00E91613"/>
    <w:rsid w:val="00E95384"/>
    <w:rsid w:val="00EA4910"/>
    <w:rsid w:val="00EB6CDB"/>
    <w:rsid w:val="00EC4252"/>
    <w:rsid w:val="00EC4B2D"/>
    <w:rsid w:val="00ED3F67"/>
    <w:rsid w:val="00EE0073"/>
    <w:rsid w:val="00EE476D"/>
    <w:rsid w:val="00EE48D0"/>
    <w:rsid w:val="00EE6270"/>
    <w:rsid w:val="00F17FB8"/>
    <w:rsid w:val="00F211AA"/>
    <w:rsid w:val="00F33644"/>
    <w:rsid w:val="00F3372F"/>
    <w:rsid w:val="00F44F64"/>
    <w:rsid w:val="00F60EFF"/>
    <w:rsid w:val="00F7128F"/>
    <w:rsid w:val="00F75EAC"/>
    <w:rsid w:val="00F80E32"/>
    <w:rsid w:val="00F845E4"/>
    <w:rsid w:val="00F84EE0"/>
    <w:rsid w:val="00F87811"/>
    <w:rsid w:val="00F947AC"/>
    <w:rsid w:val="00FA4E50"/>
    <w:rsid w:val="00FC7934"/>
    <w:rsid w:val="00FD10AA"/>
    <w:rsid w:val="00FD1E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Arial"/>
        <w:color w:val="222222"/>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12089"/>
    <w:rPr>
      <w:b/>
      <w:bCs/>
    </w:rPr>
  </w:style>
  <w:style w:type="table" w:customStyle="1" w:styleId="TableNormal1">
    <w:name w:val="Table Normal1"/>
    <w:rsid w:val="00DA5BF6"/>
    <w:pPr>
      <w:pBdr>
        <w:top w:val="nil"/>
        <w:left w:val="nil"/>
        <w:bottom w:val="nil"/>
        <w:right w:val="nil"/>
        <w:between w:val="nil"/>
        <w:bar w:val="nil"/>
      </w:pBdr>
    </w:pPr>
    <w:rPr>
      <w:rFonts w:ascii="Times New Roman" w:eastAsia="Arial Unicode MS" w:hAnsi="Times New Roman" w:cs="Times New Roman"/>
      <w:color w:val="auto"/>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DA5B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tr-TR"/>
    </w:rPr>
  </w:style>
  <w:style w:type="paragraph" w:styleId="stbilgi">
    <w:name w:val="header"/>
    <w:basedOn w:val="Normal"/>
    <w:link w:val="stbilgiChar"/>
    <w:uiPriority w:val="99"/>
    <w:unhideWhenUsed/>
    <w:rsid w:val="00282C16"/>
    <w:pPr>
      <w:tabs>
        <w:tab w:val="center" w:pos="4153"/>
        <w:tab w:val="right" w:pos="8306"/>
      </w:tabs>
    </w:pPr>
  </w:style>
  <w:style w:type="character" w:customStyle="1" w:styleId="stbilgiChar">
    <w:name w:val="Üstbilgi Char"/>
    <w:basedOn w:val="VarsaylanParagrafYazTipi"/>
    <w:link w:val="stbilgi"/>
    <w:uiPriority w:val="99"/>
    <w:rsid w:val="00282C16"/>
  </w:style>
  <w:style w:type="character" w:styleId="SayfaNumaras">
    <w:name w:val="page number"/>
    <w:basedOn w:val="VarsaylanParagrafYazTipi"/>
    <w:uiPriority w:val="99"/>
    <w:semiHidden/>
    <w:unhideWhenUsed/>
    <w:rsid w:val="00282C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Arial"/>
        <w:color w:val="222222"/>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2089"/>
    <w:rPr>
      <w:b/>
      <w:bCs/>
    </w:rPr>
  </w:style>
</w:styles>
</file>

<file path=word/webSettings.xml><?xml version="1.0" encoding="utf-8"?>
<w:webSettings xmlns:r="http://schemas.openxmlformats.org/officeDocument/2006/relationships" xmlns:w="http://schemas.openxmlformats.org/wordprocessingml/2006/main">
  <w:divs>
    <w:div w:id="171996886">
      <w:bodyDiv w:val="1"/>
      <w:marLeft w:val="0"/>
      <w:marRight w:val="0"/>
      <w:marTop w:val="0"/>
      <w:marBottom w:val="0"/>
      <w:divBdr>
        <w:top w:val="none" w:sz="0" w:space="0" w:color="auto"/>
        <w:left w:val="none" w:sz="0" w:space="0" w:color="auto"/>
        <w:bottom w:val="none" w:sz="0" w:space="0" w:color="auto"/>
        <w:right w:val="none" w:sz="0" w:space="0" w:color="auto"/>
      </w:divBdr>
      <w:divsChild>
        <w:div w:id="1258758353">
          <w:marLeft w:val="547"/>
          <w:marRight w:val="0"/>
          <w:marTop w:val="120"/>
          <w:marBottom w:val="120"/>
          <w:divBdr>
            <w:top w:val="none" w:sz="0" w:space="0" w:color="auto"/>
            <w:left w:val="none" w:sz="0" w:space="0" w:color="auto"/>
            <w:bottom w:val="none" w:sz="0" w:space="0" w:color="auto"/>
            <w:right w:val="none" w:sz="0" w:space="0" w:color="auto"/>
          </w:divBdr>
        </w:div>
      </w:divsChild>
    </w:div>
    <w:div w:id="206575387">
      <w:bodyDiv w:val="1"/>
      <w:marLeft w:val="0"/>
      <w:marRight w:val="0"/>
      <w:marTop w:val="0"/>
      <w:marBottom w:val="0"/>
      <w:divBdr>
        <w:top w:val="none" w:sz="0" w:space="0" w:color="auto"/>
        <w:left w:val="none" w:sz="0" w:space="0" w:color="auto"/>
        <w:bottom w:val="none" w:sz="0" w:space="0" w:color="auto"/>
        <w:right w:val="none" w:sz="0" w:space="0" w:color="auto"/>
      </w:divBdr>
      <w:divsChild>
        <w:div w:id="909313425">
          <w:marLeft w:val="446"/>
          <w:marRight w:val="0"/>
          <w:marTop w:val="0"/>
          <w:marBottom w:val="0"/>
          <w:divBdr>
            <w:top w:val="none" w:sz="0" w:space="0" w:color="auto"/>
            <w:left w:val="none" w:sz="0" w:space="0" w:color="auto"/>
            <w:bottom w:val="none" w:sz="0" w:space="0" w:color="auto"/>
            <w:right w:val="none" w:sz="0" w:space="0" w:color="auto"/>
          </w:divBdr>
        </w:div>
      </w:divsChild>
    </w:div>
    <w:div w:id="248926179">
      <w:bodyDiv w:val="1"/>
      <w:marLeft w:val="0"/>
      <w:marRight w:val="0"/>
      <w:marTop w:val="0"/>
      <w:marBottom w:val="0"/>
      <w:divBdr>
        <w:top w:val="none" w:sz="0" w:space="0" w:color="auto"/>
        <w:left w:val="none" w:sz="0" w:space="0" w:color="auto"/>
        <w:bottom w:val="none" w:sz="0" w:space="0" w:color="auto"/>
        <w:right w:val="none" w:sz="0" w:space="0" w:color="auto"/>
      </w:divBdr>
      <w:divsChild>
        <w:div w:id="897671115">
          <w:marLeft w:val="547"/>
          <w:marRight w:val="0"/>
          <w:marTop w:val="120"/>
          <w:marBottom w:val="120"/>
          <w:divBdr>
            <w:top w:val="none" w:sz="0" w:space="0" w:color="auto"/>
            <w:left w:val="none" w:sz="0" w:space="0" w:color="auto"/>
            <w:bottom w:val="none" w:sz="0" w:space="0" w:color="auto"/>
            <w:right w:val="none" w:sz="0" w:space="0" w:color="auto"/>
          </w:divBdr>
        </w:div>
      </w:divsChild>
    </w:div>
    <w:div w:id="311105163">
      <w:bodyDiv w:val="1"/>
      <w:marLeft w:val="0"/>
      <w:marRight w:val="0"/>
      <w:marTop w:val="0"/>
      <w:marBottom w:val="0"/>
      <w:divBdr>
        <w:top w:val="none" w:sz="0" w:space="0" w:color="auto"/>
        <w:left w:val="none" w:sz="0" w:space="0" w:color="auto"/>
        <w:bottom w:val="none" w:sz="0" w:space="0" w:color="auto"/>
        <w:right w:val="none" w:sz="0" w:space="0" w:color="auto"/>
      </w:divBdr>
      <w:divsChild>
        <w:div w:id="206334374">
          <w:marLeft w:val="547"/>
          <w:marRight w:val="0"/>
          <w:marTop w:val="120"/>
          <w:marBottom w:val="120"/>
          <w:divBdr>
            <w:top w:val="none" w:sz="0" w:space="0" w:color="auto"/>
            <w:left w:val="none" w:sz="0" w:space="0" w:color="auto"/>
            <w:bottom w:val="none" w:sz="0" w:space="0" w:color="auto"/>
            <w:right w:val="none" w:sz="0" w:space="0" w:color="auto"/>
          </w:divBdr>
        </w:div>
        <w:div w:id="728963124">
          <w:marLeft w:val="547"/>
          <w:marRight w:val="0"/>
          <w:marTop w:val="120"/>
          <w:marBottom w:val="120"/>
          <w:divBdr>
            <w:top w:val="none" w:sz="0" w:space="0" w:color="auto"/>
            <w:left w:val="none" w:sz="0" w:space="0" w:color="auto"/>
            <w:bottom w:val="none" w:sz="0" w:space="0" w:color="auto"/>
            <w:right w:val="none" w:sz="0" w:space="0" w:color="auto"/>
          </w:divBdr>
        </w:div>
        <w:div w:id="507839214">
          <w:marLeft w:val="547"/>
          <w:marRight w:val="0"/>
          <w:marTop w:val="120"/>
          <w:marBottom w:val="120"/>
          <w:divBdr>
            <w:top w:val="none" w:sz="0" w:space="0" w:color="auto"/>
            <w:left w:val="none" w:sz="0" w:space="0" w:color="auto"/>
            <w:bottom w:val="none" w:sz="0" w:space="0" w:color="auto"/>
            <w:right w:val="none" w:sz="0" w:space="0" w:color="auto"/>
          </w:divBdr>
        </w:div>
        <w:div w:id="217671719">
          <w:marLeft w:val="547"/>
          <w:marRight w:val="0"/>
          <w:marTop w:val="120"/>
          <w:marBottom w:val="120"/>
          <w:divBdr>
            <w:top w:val="none" w:sz="0" w:space="0" w:color="auto"/>
            <w:left w:val="none" w:sz="0" w:space="0" w:color="auto"/>
            <w:bottom w:val="none" w:sz="0" w:space="0" w:color="auto"/>
            <w:right w:val="none" w:sz="0" w:space="0" w:color="auto"/>
          </w:divBdr>
        </w:div>
        <w:div w:id="2901270">
          <w:marLeft w:val="547"/>
          <w:marRight w:val="0"/>
          <w:marTop w:val="120"/>
          <w:marBottom w:val="120"/>
          <w:divBdr>
            <w:top w:val="none" w:sz="0" w:space="0" w:color="auto"/>
            <w:left w:val="none" w:sz="0" w:space="0" w:color="auto"/>
            <w:bottom w:val="none" w:sz="0" w:space="0" w:color="auto"/>
            <w:right w:val="none" w:sz="0" w:space="0" w:color="auto"/>
          </w:divBdr>
        </w:div>
        <w:div w:id="2087652937">
          <w:marLeft w:val="547"/>
          <w:marRight w:val="0"/>
          <w:marTop w:val="120"/>
          <w:marBottom w:val="120"/>
          <w:divBdr>
            <w:top w:val="none" w:sz="0" w:space="0" w:color="auto"/>
            <w:left w:val="none" w:sz="0" w:space="0" w:color="auto"/>
            <w:bottom w:val="none" w:sz="0" w:space="0" w:color="auto"/>
            <w:right w:val="none" w:sz="0" w:space="0" w:color="auto"/>
          </w:divBdr>
        </w:div>
      </w:divsChild>
    </w:div>
    <w:div w:id="428237233">
      <w:bodyDiv w:val="1"/>
      <w:marLeft w:val="0"/>
      <w:marRight w:val="0"/>
      <w:marTop w:val="0"/>
      <w:marBottom w:val="0"/>
      <w:divBdr>
        <w:top w:val="none" w:sz="0" w:space="0" w:color="auto"/>
        <w:left w:val="none" w:sz="0" w:space="0" w:color="auto"/>
        <w:bottom w:val="none" w:sz="0" w:space="0" w:color="auto"/>
        <w:right w:val="none" w:sz="0" w:space="0" w:color="auto"/>
      </w:divBdr>
      <w:divsChild>
        <w:div w:id="1090813584">
          <w:marLeft w:val="547"/>
          <w:marRight w:val="0"/>
          <w:marTop w:val="400"/>
          <w:marBottom w:val="0"/>
          <w:divBdr>
            <w:top w:val="none" w:sz="0" w:space="0" w:color="auto"/>
            <w:left w:val="none" w:sz="0" w:space="0" w:color="auto"/>
            <w:bottom w:val="none" w:sz="0" w:space="0" w:color="auto"/>
            <w:right w:val="none" w:sz="0" w:space="0" w:color="auto"/>
          </w:divBdr>
        </w:div>
      </w:divsChild>
    </w:div>
    <w:div w:id="430664860">
      <w:bodyDiv w:val="1"/>
      <w:marLeft w:val="0"/>
      <w:marRight w:val="0"/>
      <w:marTop w:val="0"/>
      <w:marBottom w:val="0"/>
      <w:divBdr>
        <w:top w:val="none" w:sz="0" w:space="0" w:color="auto"/>
        <w:left w:val="none" w:sz="0" w:space="0" w:color="auto"/>
        <w:bottom w:val="none" w:sz="0" w:space="0" w:color="auto"/>
        <w:right w:val="none" w:sz="0" w:space="0" w:color="auto"/>
      </w:divBdr>
      <w:divsChild>
        <w:div w:id="954487900">
          <w:marLeft w:val="533"/>
          <w:marRight w:val="0"/>
          <w:marTop w:val="125"/>
          <w:marBottom w:val="0"/>
          <w:divBdr>
            <w:top w:val="none" w:sz="0" w:space="0" w:color="auto"/>
            <w:left w:val="none" w:sz="0" w:space="0" w:color="auto"/>
            <w:bottom w:val="none" w:sz="0" w:space="0" w:color="auto"/>
            <w:right w:val="none" w:sz="0" w:space="0" w:color="auto"/>
          </w:divBdr>
        </w:div>
        <w:div w:id="1553149382">
          <w:marLeft w:val="1166"/>
          <w:marRight w:val="0"/>
          <w:marTop w:val="115"/>
          <w:marBottom w:val="0"/>
          <w:divBdr>
            <w:top w:val="none" w:sz="0" w:space="0" w:color="auto"/>
            <w:left w:val="none" w:sz="0" w:space="0" w:color="auto"/>
            <w:bottom w:val="none" w:sz="0" w:space="0" w:color="auto"/>
            <w:right w:val="none" w:sz="0" w:space="0" w:color="auto"/>
          </w:divBdr>
        </w:div>
      </w:divsChild>
    </w:div>
    <w:div w:id="465852954">
      <w:bodyDiv w:val="1"/>
      <w:marLeft w:val="0"/>
      <w:marRight w:val="0"/>
      <w:marTop w:val="0"/>
      <w:marBottom w:val="0"/>
      <w:divBdr>
        <w:top w:val="none" w:sz="0" w:space="0" w:color="auto"/>
        <w:left w:val="none" w:sz="0" w:space="0" w:color="auto"/>
        <w:bottom w:val="none" w:sz="0" w:space="0" w:color="auto"/>
        <w:right w:val="none" w:sz="0" w:space="0" w:color="auto"/>
      </w:divBdr>
      <w:divsChild>
        <w:div w:id="1177426192">
          <w:marLeft w:val="547"/>
          <w:marRight w:val="0"/>
          <w:marTop w:val="120"/>
          <w:marBottom w:val="0"/>
          <w:divBdr>
            <w:top w:val="none" w:sz="0" w:space="0" w:color="auto"/>
            <w:left w:val="none" w:sz="0" w:space="0" w:color="auto"/>
            <w:bottom w:val="none" w:sz="0" w:space="0" w:color="auto"/>
            <w:right w:val="none" w:sz="0" w:space="0" w:color="auto"/>
          </w:divBdr>
        </w:div>
      </w:divsChild>
    </w:div>
    <w:div w:id="499465149">
      <w:bodyDiv w:val="1"/>
      <w:marLeft w:val="0"/>
      <w:marRight w:val="0"/>
      <w:marTop w:val="0"/>
      <w:marBottom w:val="0"/>
      <w:divBdr>
        <w:top w:val="none" w:sz="0" w:space="0" w:color="auto"/>
        <w:left w:val="none" w:sz="0" w:space="0" w:color="auto"/>
        <w:bottom w:val="none" w:sz="0" w:space="0" w:color="auto"/>
        <w:right w:val="none" w:sz="0" w:space="0" w:color="auto"/>
      </w:divBdr>
      <w:divsChild>
        <w:div w:id="647319275">
          <w:marLeft w:val="547"/>
          <w:marRight w:val="0"/>
          <w:marTop w:val="400"/>
          <w:marBottom w:val="0"/>
          <w:divBdr>
            <w:top w:val="none" w:sz="0" w:space="0" w:color="auto"/>
            <w:left w:val="none" w:sz="0" w:space="0" w:color="auto"/>
            <w:bottom w:val="none" w:sz="0" w:space="0" w:color="auto"/>
            <w:right w:val="none" w:sz="0" w:space="0" w:color="auto"/>
          </w:divBdr>
        </w:div>
      </w:divsChild>
    </w:div>
    <w:div w:id="560555357">
      <w:bodyDiv w:val="1"/>
      <w:marLeft w:val="0"/>
      <w:marRight w:val="0"/>
      <w:marTop w:val="0"/>
      <w:marBottom w:val="0"/>
      <w:divBdr>
        <w:top w:val="none" w:sz="0" w:space="0" w:color="auto"/>
        <w:left w:val="none" w:sz="0" w:space="0" w:color="auto"/>
        <w:bottom w:val="none" w:sz="0" w:space="0" w:color="auto"/>
        <w:right w:val="none" w:sz="0" w:space="0" w:color="auto"/>
      </w:divBdr>
      <w:divsChild>
        <w:div w:id="685405858">
          <w:marLeft w:val="547"/>
          <w:marRight w:val="0"/>
          <w:marTop w:val="80"/>
          <w:marBottom w:val="60"/>
          <w:divBdr>
            <w:top w:val="none" w:sz="0" w:space="0" w:color="auto"/>
            <w:left w:val="none" w:sz="0" w:space="0" w:color="auto"/>
            <w:bottom w:val="none" w:sz="0" w:space="0" w:color="auto"/>
            <w:right w:val="none" w:sz="0" w:space="0" w:color="auto"/>
          </w:divBdr>
        </w:div>
        <w:div w:id="875696963">
          <w:marLeft w:val="547"/>
          <w:marRight w:val="0"/>
          <w:marTop w:val="80"/>
          <w:marBottom w:val="60"/>
          <w:divBdr>
            <w:top w:val="none" w:sz="0" w:space="0" w:color="auto"/>
            <w:left w:val="none" w:sz="0" w:space="0" w:color="auto"/>
            <w:bottom w:val="none" w:sz="0" w:space="0" w:color="auto"/>
            <w:right w:val="none" w:sz="0" w:space="0" w:color="auto"/>
          </w:divBdr>
        </w:div>
        <w:div w:id="1539051752">
          <w:marLeft w:val="547"/>
          <w:marRight w:val="0"/>
          <w:marTop w:val="80"/>
          <w:marBottom w:val="60"/>
          <w:divBdr>
            <w:top w:val="none" w:sz="0" w:space="0" w:color="auto"/>
            <w:left w:val="none" w:sz="0" w:space="0" w:color="auto"/>
            <w:bottom w:val="none" w:sz="0" w:space="0" w:color="auto"/>
            <w:right w:val="none" w:sz="0" w:space="0" w:color="auto"/>
          </w:divBdr>
        </w:div>
        <w:div w:id="712926486">
          <w:marLeft w:val="547"/>
          <w:marRight w:val="0"/>
          <w:marTop w:val="80"/>
          <w:marBottom w:val="60"/>
          <w:divBdr>
            <w:top w:val="none" w:sz="0" w:space="0" w:color="auto"/>
            <w:left w:val="none" w:sz="0" w:space="0" w:color="auto"/>
            <w:bottom w:val="none" w:sz="0" w:space="0" w:color="auto"/>
            <w:right w:val="none" w:sz="0" w:space="0" w:color="auto"/>
          </w:divBdr>
        </w:div>
        <w:div w:id="859002866">
          <w:marLeft w:val="547"/>
          <w:marRight w:val="0"/>
          <w:marTop w:val="80"/>
          <w:marBottom w:val="60"/>
          <w:divBdr>
            <w:top w:val="none" w:sz="0" w:space="0" w:color="auto"/>
            <w:left w:val="none" w:sz="0" w:space="0" w:color="auto"/>
            <w:bottom w:val="none" w:sz="0" w:space="0" w:color="auto"/>
            <w:right w:val="none" w:sz="0" w:space="0" w:color="auto"/>
          </w:divBdr>
        </w:div>
        <w:div w:id="789862495">
          <w:marLeft w:val="547"/>
          <w:marRight w:val="0"/>
          <w:marTop w:val="80"/>
          <w:marBottom w:val="60"/>
          <w:divBdr>
            <w:top w:val="none" w:sz="0" w:space="0" w:color="auto"/>
            <w:left w:val="none" w:sz="0" w:space="0" w:color="auto"/>
            <w:bottom w:val="none" w:sz="0" w:space="0" w:color="auto"/>
            <w:right w:val="none" w:sz="0" w:space="0" w:color="auto"/>
          </w:divBdr>
        </w:div>
        <w:div w:id="2099787358">
          <w:marLeft w:val="1080"/>
          <w:marRight w:val="0"/>
          <w:marTop w:val="80"/>
          <w:marBottom w:val="60"/>
          <w:divBdr>
            <w:top w:val="none" w:sz="0" w:space="0" w:color="auto"/>
            <w:left w:val="none" w:sz="0" w:space="0" w:color="auto"/>
            <w:bottom w:val="none" w:sz="0" w:space="0" w:color="auto"/>
            <w:right w:val="none" w:sz="0" w:space="0" w:color="auto"/>
          </w:divBdr>
        </w:div>
        <w:div w:id="448549046">
          <w:marLeft w:val="1080"/>
          <w:marRight w:val="0"/>
          <w:marTop w:val="80"/>
          <w:marBottom w:val="60"/>
          <w:divBdr>
            <w:top w:val="none" w:sz="0" w:space="0" w:color="auto"/>
            <w:left w:val="none" w:sz="0" w:space="0" w:color="auto"/>
            <w:bottom w:val="none" w:sz="0" w:space="0" w:color="auto"/>
            <w:right w:val="none" w:sz="0" w:space="0" w:color="auto"/>
          </w:divBdr>
        </w:div>
        <w:div w:id="1424455856">
          <w:marLeft w:val="547"/>
          <w:marRight w:val="0"/>
          <w:marTop w:val="80"/>
          <w:marBottom w:val="60"/>
          <w:divBdr>
            <w:top w:val="none" w:sz="0" w:space="0" w:color="auto"/>
            <w:left w:val="none" w:sz="0" w:space="0" w:color="auto"/>
            <w:bottom w:val="none" w:sz="0" w:space="0" w:color="auto"/>
            <w:right w:val="none" w:sz="0" w:space="0" w:color="auto"/>
          </w:divBdr>
        </w:div>
      </w:divsChild>
    </w:div>
    <w:div w:id="753402265">
      <w:bodyDiv w:val="1"/>
      <w:marLeft w:val="0"/>
      <w:marRight w:val="0"/>
      <w:marTop w:val="0"/>
      <w:marBottom w:val="0"/>
      <w:divBdr>
        <w:top w:val="none" w:sz="0" w:space="0" w:color="auto"/>
        <w:left w:val="none" w:sz="0" w:space="0" w:color="auto"/>
        <w:bottom w:val="none" w:sz="0" w:space="0" w:color="auto"/>
        <w:right w:val="none" w:sz="0" w:space="0" w:color="auto"/>
      </w:divBdr>
      <w:divsChild>
        <w:div w:id="1816674930">
          <w:marLeft w:val="547"/>
          <w:marRight w:val="0"/>
          <w:marTop w:val="400"/>
          <w:marBottom w:val="0"/>
          <w:divBdr>
            <w:top w:val="none" w:sz="0" w:space="0" w:color="auto"/>
            <w:left w:val="none" w:sz="0" w:space="0" w:color="auto"/>
            <w:bottom w:val="none" w:sz="0" w:space="0" w:color="auto"/>
            <w:right w:val="none" w:sz="0" w:space="0" w:color="auto"/>
          </w:divBdr>
        </w:div>
        <w:div w:id="2001885305">
          <w:marLeft w:val="547"/>
          <w:marRight w:val="0"/>
          <w:marTop w:val="400"/>
          <w:marBottom w:val="0"/>
          <w:divBdr>
            <w:top w:val="none" w:sz="0" w:space="0" w:color="auto"/>
            <w:left w:val="none" w:sz="0" w:space="0" w:color="auto"/>
            <w:bottom w:val="none" w:sz="0" w:space="0" w:color="auto"/>
            <w:right w:val="none" w:sz="0" w:space="0" w:color="auto"/>
          </w:divBdr>
        </w:div>
      </w:divsChild>
    </w:div>
    <w:div w:id="913315396">
      <w:bodyDiv w:val="1"/>
      <w:marLeft w:val="0"/>
      <w:marRight w:val="0"/>
      <w:marTop w:val="0"/>
      <w:marBottom w:val="0"/>
      <w:divBdr>
        <w:top w:val="none" w:sz="0" w:space="0" w:color="auto"/>
        <w:left w:val="none" w:sz="0" w:space="0" w:color="auto"/>
        <w:bottom w:val="none" w:sz="0" w:space="0" w:color="auto"/>
        <w:right w:val="none" w:sz="0" w:space="0" w:color="auto"/>
      </w:divBdr>
      <w:divsChild>
        <w:div w:id="1800101801">
          <w:marLeft w:val="446"/>
          <w:marRight w:val="0"/>
          <w:marTop w:val="0"/>
          <w:marBottom w:val="120"/>
          <w:divBdr>
            <w:top w:val="none" w:sz="0" w:space="0" w:color="auto"/>
            <w:left w:val="none" w:sz="0" w:space="0" w:color="auto"/>
            <w:bottom w:val="none" w:sz="0" w:space="0" w:color="auto"/>
            <w:right w:val="none" w:sz="0" w:space="0" w:color="auto"/>
          </w:divBdr>
        </w:div>
        <w:div w:id="1294487265">
          <w:marLeft w:val="446"/>
          <w:marRight w:val="0"/>
          <w:marTop w:val="0"/>
          <w:marBottom w:val="0"/>
          <w:divBdr>
            <w:top w:val="none" w:sz="0" w:space="0" w:color="auto"/>
            <w:left w:val="none" w:sz="0" w:space="0" w:color="auto"/>
            <w:bottom w:val="none" w:sz="0" w:space="0" w:color="auto"/>
            <w:right w:val="none" w:sz="0" w:space="0" w:color="auto"/>
          </w:divBdr>
        </w:div>
      </w:divsChild>
    </w:div>
    <w:div w:id="927033810">
      <w:bodyDiv w:val="1"/>
      <w:marLeft w:val="0"/>
      <w:marRight w:val="0"/>
      <w:marTop w:val="0"/>
      <w:marBottom w:val="0"/>
      <w:divBdr>
        <w:top w:val="none" w:sz="0" w:space="0" w:color="auto"/>
        <w:left w:val="none" w:sz="0" w:space="0" w:color="auto"/>
        <w:bottom w:val="none" w:sz="0" w:space="0" w:color="auto"/>
        <w:right w:val="none" w:sz="0" w:space="0" w:color="auto"/>
      </w:divBdr>
      <w:divsChild>
        <w:div w:id="663317636">
          <w:marLeft w:val="547"/>
          <w:marRight w:val="0"/>
          <w:marTop w:val="120"/>
          <w:marBottom w:val="120"/>
          <w:divBdr>
            <w:top w:val="none" w:sz="0" w:space="0" w:color="auto"/>
            <w:left w:val="none" w:sz="0" w:space="0" w:color="auto"/>
            <w:bottom w:val="none" w:sz="0" w:space="0" w:color="auto"/>
            <w:right w:val="none" w:sz="0" w:space="0" w:color="auto"/>
          </w:divBdr>
        </w:div>
        <w:div w:id="292517449">
          <w:marLeft w:val="547"/>
          <w:marRight w:val="0"/>
          <w:marTop w:val="120"/>
          <w:marBottom w:val="120"/>
          <w:divBdr>
            <w:top w:val="none" w:sz="0" w:space="0" w:color="auto"/>
            <w:left w:val="none" w:sz="0" w:space="0" w:color="auto"/>
            <w:bottom w:val="none" w:sz="0" w:space="0" w:color="auto"/>
            <w:right w:val="none" w:sz="0" w:space="0" w:color="auto"/>
          </w:divBdr>
        </w:div>
        <w:div w:id="1376004570">
          <w:marLeft w:val="547"/>
          <w:marRight w:val="0"/>
          <w:marTop w:val="120"/>
          <w:marBottom w:val="120"/>
          <w:divBdr>
            <w:top w:val="none" w:sz="0" w:space="0" w:color="auto"/>
            <w:left w:val="none" w:sz="0" w:space="0" w:color="auto"/>
            <w:bottom w:val="none" w:sz="0" w:space="0" w:color="auto"/>
            <w:right w:val="none" w:sz="0" w:space="0" w:color="auto"/>
          </w:divBdr>
        </w:div>
      </w:divsChild>
    </w:div>
    <w:div w:id="947347717">
      <w:bodyDiv w:val="1"/>
      <w:marLeft w:val="0"/>
      <w:marRight w:val="0"/>
      <w:marTop w:val="0"/>
      <w:marBottom w:val="0"/>
      <w:divBdr>
        <w:top w:val="none" w:sz="0" w:space="0" w:color="auto"/>
        <w:left w:val="none" w:sz="0" w:space="0" w:color="auto"/>
        <w:bottom w:val="none" w:sz="0" w:space="0" w:color="auto"/>
        <w:right w:val="none" w:sz="0" w:space="0" w:color="auto"/>
      </w:divBdr>
      <w:divsChild>
        <w:div w:id="450250027">
          <w:marLeft w:val="547"/>
          <w:marRight w:val="0"/>
          <w:marTop w:val="0"/>
          <w:marBottom w:val="120"/>
          <w:divBdr>
            <w:top w:val="none" w:sz="0" w:space="0" w:color="auto"/>
            <w:left w:val="none" w:sz="0" w:space="0" w:color="auto"/>
            <w:bottom w:val="none" w:sz="0" w:space="0" w:color="auto"/>
            <w:right w:val="none" w:sz="0" w:space="0" w:color="auto"/>
          </w:divBdr>
        </w:div>
        <w:div w:id="1968970136">
          <w:marLeft w:val="547"/>
          <w:marRight w:val="0"/>
          <w:marTop w:val="0"/>
          <w:marBottom w:val="120"/>
          <w:divBdr>
            <w:top w:val="none" w:sz="0" w:space="0" w:color="auto"/>
            <w:left w:val="none" w:sz="0" w:space="0" w:color="auto"/>
            <w:bottom w:val="none" w:sz="0" w:space="0" w:color="auto"/>
            <w:right w:val="none" w:sz="0" w:space="0" w:color="auto"/>
          </w:divBdr>
        </w:div>
        <w:div w:id="713389644">
          <w:marLeft w:val="547"/>
          <w:marRight w:val="0"/>
          <w:marTop w:val="0"/>
          <w:marBottom w:val="120"/>
          <w:divBdr>
            <w:top w:val="none" w:sz="0" w:space="0" w:color="auto"/>
            <w:left w:val="none" w:sz="0" w:space="0" w:color="auto"/>
            <w:bottom w:val="none" w:sz="0" w:space="0" w:color="auto"/>
            <w:right w:val="none" w:sz="0" w:space="0" w:color="auto"/>
          </w:divBdr>
        </w:div>
        <w:div w:id="1057701329">
          <w:marLeft w:val="547"/>
          <w:marRight w:val="0"/>
          <w:marTop w:val="0"/>
          <w:marBottom w:val="120"/>
          <w:divBdr>
            <w:top w:val="none" w:sz="0" w:space="0" w:color="auto"/>
            <w:left w:val="none" w:sz="0" w:space="0" w:color="auto"/>
            <w:bottom w:val="none" w:sz="0" w:space="0" w:color="auto"/>
            <w:right w:val="none" w:sz="0" w:space="0" w:color="auto"/>
          </w:divBdr>
        </w:div>
        <w:div w:id="471410972">
          <w:marLeft w:val="547"/>
          <w:marRight w:val="0"/>
          <w:marTop w:val="0"/>
          <w:marBottom w:val="120"/>
          <w:divBdr>
            <w:top w:val="none" w:sz="0" w:space="0" w:color="auto"/>
            <w:left w:val="none" w:sz="0" w:space="0" w:color="auto"/>
            <w:bottom w:val="none" w:sz="0" w:space="0" w:color="auto"/>
            <w:right w:val="none" w:sz="0" w:space="0" w:color="auto"/>
          </w:divBdr>
        </w:div>
      </w:divsChild>
    </w:div>
    <w:div w:id="981497294">
      <w:bodyDiv w:val="1"/>
      <w:marLeft w:val="0"/>
      <w:marRight w:val="0"/>
      <w:marTop w:val="0"/>
      <w:marBottom w:val="0"/>
      <w:divBdr>
        <w:top w:val="none" w:sz="0" w:space="0" w:color="auto"/>
        <w:left w:val="none" w:sz="0" w:space="0" w:color="auto"/>
        <w:bottom w:val="none" w:sz="0" w:space="0" w:color="auto"/>
        <w:right w:val="none" w:sz="0" w:space="0" w:color="auto"/>
      </w:divBdr>
      <w:divsChild>
        <w:div w:id="683745767">
          <w:marLeft w:val="547"/>
          <w:marRight w:val="0"/>
          <w:marTop w:val="400"/>
          <w:marBottom w:val="240"/>
          <w:divBdr>
            <w:top w:val="none" w:sz="0" w:space="0" w:color="auto"/>
            <w:left w:val="none" w:sz="0" w:space="0" w:color="auto"/>
            <w:bottom w:val="none" w:sz="0" w:space="0" w:color="auto"/>
            <w:right w:val="none" w:sz="0" w:space="0" w:color="auto"/>
          </w:divBdr>
        </w:div>
      </w:divsChild>
    </w:div>
    <w:div w:id="1049961416">
      <w:bodyDiv w:val="1"/>
      <w:marLeft w:val="0"/>
      <w:marRight w:val="0"/>
      <w:marTop w:val="0"/>
      <w:marBottom w:val="0"/>
      <w:divBdr>
        <w:top w:val="none" w:sz="0" w:space="0" w:color="auto"/>
        <w:left w:val="none" w:sz="0" w:space="0" w:color="auto"/>
        <w:bottom w:val="none" w:sz="0" w:space="0" w:color="auto"/>
        <w:right w:val="none" w:sz="0" w:space="0" w:color="auto"/>
      </w:divBdr>
      <w:divsChild>
        <w:div w:id="830606492">
          <w:marLeft w:val="547"/>
          <w:marRight w:val="0"/>
          <w:marTop w:val="120"/>
          <w:marBottom w:val="120"/>
          <w:divBdr>
            <w:top w:val="none" w:sz="0" w:space="0" w:color="auto"/>
            <w:left w:val="none" w:sz="0" w:space="0" w:color="auto"/>
            <w:bottom w:val="none" w:sz="0" w:space="0" w:color="auto"/>
            <w:right w:val="none" w:sz="0" w:space="0" w:color="auto"/>
          </w:divBdr>
        </w:div>
        <w:div w:id="651640469">
          <w:marLeft w:val="547"/>
          <w:marRight w:val="0"/>
          <w:marTop w:val="120"/>
          <w:marBottom w:val="120"/>
          <w:divBdr>
            <w:top w:val="none" w:sz="0" w:space="0" w:color="auto"/>
            <w:left w:val="none" w:sz="0" w:space="0" w:color="auto"/>
            <w:bottom w:val="none" w:sz="0" w:space="0" w:color="auto"/>
            <w:right w:val="none" w:sz="0" w:space="0" w:color="auto"/>
          </w:divBdr>
        </w:div>
        <w:div w:id="379479199">
          <w:marLeft w:val="547"/>
          <w:marRight w:val="0"/>
          <w:marTop w:val="120"/>
          <w:marBottom w:val="120"/>
          <w:divBdr>
            <w:top w:val="none" w:sz="0" w:space="0" w:color="auto"/>
            <w:left w:val="none" w:sz="0" w:space="0" w:color="auto"/>
            <w:bottom w:val="none" w:sz="0" w:space="0" w:color="auto"/>
            <w:right w:val="none" w:sz="0" w:space="0" w:color="auto"/>
          </w:divBdr>
        </w:div>
        <w:div w:id="1312905094">
          <w:marLeft w:val="547"/>
          <w:marRight w:val="0"/>
          <w:marTop w:val="120"/>
          <w:marBottom w:val="120"/>
          <w:divBdr>
            <w:top w:val="none" w:sz="0" w:space="0" w:color="auto"/>
            <w:left w:val="none" w:sz="0" w:space="0" w:color="auto"/>
            <w:bottom w:val="none" w:sz="0" w:space="0" w:color="auto"/>
            <w:right w:val="none" w:sz="0" w:space="0" w:color="auto"/>
          </w:divBdr>
        </w:div>
        <w:div w:id="1582595396">
          <w:marLeft w:val="547"/>
          <w:marRight w:val="0"/>
          <w:marTop w:val="120"/>
          <w:marBottom w:val="120"/>
          <w:divBdr>
            <w:top w:val="none" w:sz="0" w:space="0" w:color="auto"/>
            <w:left w:val="none" w:sz="0" w:space="0" w:color="auto"/>
            <w:bottom w:val="none" w:sz="0" w:space="0" w:color="auto"/>
            <w:right w:val="none" w:sz="0" w:space="0" w:color="auto"/>
          </w:divBdr>
        </w:div>
      </w:divsChild>
    </w:div>
    <w:div w:id="1083723527">
      <w:bodyDiv w:val="1"/>
      <w:marLeft w:val="0"/>
      <w:marRight w:val="0"/>
      <w:marTop w:val="0"/>
      <w:marBottom w:val="0"/>
      <w:divBdr>
        <w:top w:val="none" w:sz="0" w:space="0" w:color="auto"/>
        <w:left w:val="none" w:sz="0" w:space="0" w:color="auto"/>
        <w:bottom w:val="none" w:sz="0" w:space="0" w:color="auto"/>
        <w:right w:val="none" w:sz="0" w:space="0" w:color="auto"/>
      </w:divBdr>
      <w:divsChild>
        <w:div w:id="1332560845">
          <w:marLeft w:val="547"/>
          <w:marRight w:val="0"/>
          <w:marTop w:val="120"/>
          <w:marBottom w:val="120"/>
          <w:divBdr>
            <w:top w:val="none" w:sz="0" w:space="0" w:color="auto"/>
            <w:left w:val="none" w:sz="0" w:space="0" w:color="auto"/>
            <w:bottom w:val="none" w:sz="0" w:space="0" w:color="auto"/>
            <w:right w:val="none" w:sz="0" w:space="0" w:color="auto"/>
          </w:divBdr>
        </w:div>
        <w:div w:id="1137916558">
          <w:marLeft w:val="1080"/>
          <w:marRight w:val="0"/>
          <w:marTop w:val="120"/>
          <w:marBottom w:val="120"/>
          <w:divBdr>
            <w:top w:val="none" w:sz="0" w:space="0" w:color="auto"/>
            <w:left w:val="none" w:sz="0" w:space="0" w:color="auto"/>
            <w:bottom w:val="none" w:sz="0" w:space="0" w:color="auto"/>
            <w:right w:val="none" w:sz="0" w:space="0" w:color="auto"/>
          </w:divBdr>
        </w:div>
        <w:div w:id="563372764">
          <w:marLeft w:val="1080"/>
          <w:marRight w:val="0"/>
          <w:marTop w:val="120"/>
          <w:marBottom w:val="120"/>
          <w:divBdr>
            <w:top w:val="none" w:sz="0" w:space="0" w:color="auto"/>
            <w:left w:val="none" w:sz="0" w:space="0" w:color="auto"/>
            <w:bottom w:val="none" w:sz="0" w:space="0" w:color="auto"/>
            <w:right w:val="none" w:sz="0" w:space="0" w:color="auto"/>
          </w:divBdr>
        </w:div>
        <w:div w:id="1033844835">
          <w:marLeft w:val="1080"/>
          <w:marRight w:val="0"/>
          <w:marTop w:val="120"/>
          <w:marBottom w:val="120"/>
          <w:divBdr>
            <w:top w:val="none" w:sz="0" w:space="0" w:color="auto"/>
            <w:left w:val="none" w:sz="0" w:space="0" w:color="auto"/>
            <w:bottom w:val="none" w:sz="0" w:space="0" w:color="auto"/>
            <w:right w:val="none" w:sz="0" w:space="0" w:color="auto"/>
          </w:divBdr>
        </w:div>
      </w:divsChild>
    </w:div>
    <w:div w:id="1151679164">
      <w:bodyDiv w:val="1"/>
      <w:marLeft w:val="0"/>
      <w:marRight w:val="0"/>
      <w:marTop w:val="0"/>
      <w:marBottom w:val="0"/>
      <w:divBdr>
        <w:top w:val="none" w:sz="0" w:space="0" w:color="auto"/>
        <w:left w:val="none" w:sz="0" w:space="0" w:color="auto"/>
        <w:bottom w:val="none" w:sz="0" w:space="0" w:color="auto"/>
        <w:right w:val="none" w:sz="0" w:space="0" w:color="auto"/>
      </w:divBdr>
      <w:divsChild>
        <w:div w:id="1042023189">
          <w:marLeft w:val="533"/>
          <w:marRight w:val="0"/>
          <w:marTop w:val="125"/>
          <w:marBottom w:val="120"/>
          <w:divBdr>
            <w:top w:val="none" w:sz="0" w:space="0" w:color="auto"/>
            <w:left w:val="none" w:sz="0" w:space="0" w:color="auto"/>
            <w:bottom w:val="none" w:sz="0" w:space="0" w:color="auto"/>
            <w:right w:val="none" w:sz="0" w:space="0" w:color="auto"/>
          </w:divBdr>
        </w:div>
        <w:div w:id="1294675602">
          <w:marLeft w:val="533"/>
          <w:marRight w:val="0"/>
          <w:marTop w:val="125"/>
          <w:marBottom w:val="120"/>
          <w:divBdr>
            <w:top w:val="none" w:sz="0" w:space="0" w:color="auto"/>
            <w:left w:val="none" w:sz="0" w:space="0" w:color="auto"/>
            <w:bottom w:val="none" w:sz="0" w:space="0" w:color="auto"/>
            <w:right w:val="none" w:sz="0" w:space="0" w:color="auto"/>
          </w:divBdr>
        </w:div>
        <w:div w:id="471102033">
          <w:marLeft w:val="533"/>
          <w:marRight w:val="0"/>
          <w:marTop w:val="125"/>
          <w:marBottom w:val="120"/>
          <w:divBdr>
            <w:top w:val="none" w:sz="0" w:space="0" w:color="auto"/>
            <w:left w:val="none" w:sz="0" w:space="0" w:color="auto"/>
            <w:bottom w:val="none" w:sz="0" w:space="0" w:color="auto"/>
            <w:right w:val="none" w:sz="0" w:space="0" w:color="auto"/>
          </w:divBdr>
        </w:div>
        <w:div w:id="673841687">
          <w:marLeft w:val="533"/>
          <w:marRight w:val="0"/>
          <w:marTop w:val="125"/>
          <w:marBottom w:val="120"/>
          <w:divBdr>
            <w:top w:val="none" w:sz="0" w:space="0" w:color="auto"/>
            <w:left w:val="none" w:sz="0" w:space="0" w:color="auto"/>
            <w:bottom w:val="none" w:sz="0" w:space="0" w:color="auto"/>
            <w:right w:val="none" w:sz="0" w:space="0" w:color="auto"/>
          </w:divBdr>
        </w:div>
      </w:divsChild>
    </w:div>
    <w:div w:id="1160732689">
      <w:bodyDiv w:val="1"/>
      <w:marLeft w:val="0"/>
      <w:marRight w:val="0"/>
      <w:marTop w:val="0"/>
      <w:marBottom w:val="0"/>
      <w:divBdr>
        <w:top w:val="none" w:sz="0" w:space="0" w:color="auto"/>
        <w:left w:val="none" w:sz="0" w:space="0" w:color="auto"/>
        <w:bottom w:val="none" w:sz="0" w:space="0" w:color="auto"/>
        <w:right w:val="none" w:sz="0" w:space="0" w:color="auto"/>
      </w:divBdr>
      <w:divsChild>
        <w:div w:id="1439637921">
          <w:marLeft w:val="446"/>
          <w:marRight w:val="0"/>
          <w:marTop w:val="0"/>
          <w:marBottom w:val="120"/>
          <w:divBdr>
            <w:top w:val="none" w:sz="0" w:space="0" w:color="auto"/>
            <w:left w:val="none" w:sz="0" w:space="0" w:color="auto"/>
            <w:bottom w:val="none" w:sz="0" w:space="0" w:color="auto"/>
            <w:right w:val="none" w:sz="0" w:space="0" w:color="auto"/>
          </w:divBdr>
        </w:div>
        <w:div w:id="899098939">
          <w:marLeft w:val="446"/>
          <w:marRight w:val="0"/>
          <w:marTop w:val="0"/>
          <w:marBottom w:val="120"/>
          <w:divBdr>
            <w:top w:val="none" w:sz="0" w:space="0" w:color="auto"/>
            <w:left w:val="none" w:sz="0" w:space="0" w:color="auto"/>
            <w:bottom w:val="none" w:sz="0" w:space="0" w:color="auto"/>
            <w:right w:val="none" w:sz="0" w:space="0" w:color="auto"/>
          </w:divBdr>
        </w:div>
      </w:divsChild>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sChild>
        <w:div w:id="1495611937">
          <w:marLeft w:val="547"/>
          <w:marRight w:val="0"/>
          <w:marTop w:val="0"/>
          <w:marBottom w:val="240"/>
          <w:divBdr>
            <w:top w:val="none" w:sz="0" w:space="0" w:color="auto"/>
            <w:left w:val="none" w:sz="0" w:space="0" w:color="auto"/>
            <w:bottom w:val="none" w:sz="0" w:space="0" w:color="auto"/>
            <w:right w:val="none" w:sz="0" w:space="0" w:color="auto"/>
          </w:divBdr>
        </w:div>
        <w:div w:id="221215611">
          <w:marLeft w:val="547"/>
          <w:marRight w:val="0"/>
          <w:marTop w:val="0"/>
          <w:marBottom w:val="240"/>
          <w:divBdr>
            <w:top w:val="none" w:sz="0" w:space="0" w:color="auto"/>
            <w:left w:val="none" w:sz="0" w:space="0" w:color="auto"/>
            <w:bottom w:val="none" w:sz="0" w:space="0" w:color="auto"/>
            <w:right w:val="none" w:sz="0" w:space="0" w:color="auto"/>
          </w:divBdr>
        </w:div>
        <w:div w:id="1196046135">
          <w:marLeft w:val="547"/>
          <w:marRight w:val="0"/>
          <w:marTop w:val="0"/>
          <w:marBottom w:val="120"/>
          <w:divBdr>
            <w:top w:val="none" w:sz="0" w:space="0" w:color="auto"/>
            <w:left w:val="none" w:sz="0" w:space="0" w:color="auto"/>
            <w:bottom w:val="none" w:sz="0" w:space="0" w:color="auto"/>
            <w:right w:val="none" w:sz="0" w:space="0" w:color="auto"/>
          </w:divBdr>
        </w:div>
      </w:divsChild>
    </w:div>
    <w:div w:id="1306395772">
      <w:bodyDiv w:val="1"/>
      <w:marLeft w:val="0"/>
      <w:marRight w:val="0"/>
      <w:marTop w:val="0"/>
      <w:marBottom w:val="0"/>
      <w:divBdr>
        <w:top w:val="none" w:sz="0" w:space="0" w:color="auto"/>
        <w:left w:val="none" w:sz="0" w:space="0" w:color="auto"/>
        <w:bottom w:val="none" w:sz="0" w:space="0" w:color="auto"/>
        <w:right w:val="none" w:sz="0" w:space="0" w:color="auto"/>
      </w:divBdr>
      <w:divsChild>
        <w:div w:id="1924728165">
          <w:marLeft w:val="547"/>
          <w:marRight w:val="0"/>
          <w:marTop w:val="120"/>
          <w:marBottom w:val="0"/>
          <w:divBdr>
            <w:top w:val="none" w:sz="0" w:space="0" w:color="auto"/>
            <w:left w:val="none" w:sz="0" w:space="0" w:color="auto"/>
            <w:bottom w:val="none" w:sz="0" w:space="0" w:color="auto"/>
            <w:right w:val="none" w:sz="0" w:space="0" w:color="auto"/>
          </w:divBdr>
        </w:div>
        <w:div w:id="1792701756">
          <w:marLeft w:val="1080"/>
          <w:marRight w:val="0"/>
          <w:marTop w:val="120"/>
          <w:marBottom w:val="0"/>
          <w:divBdr>
            <w:top w:val="none" w:sz="0" w:space="0" w:color="auto"/>
            <w:left w:val="none" w:sz="0" w:space="0" w:color="auto"/>
            <w:bottom w:val="none" w:sz="0" w:space="0" w:color="auto"/>
            <w:right w:val="none" w:sz="0" w:space="0" w:color="auto"/>
          </w:divBdr>
        </w:div>
        <w:div w:id="77404929">
          <w:marLeft w:val="1080"/>
          <w:marRight w:val="0"/>
          <w:marTop w:val="120"/>
          <w:marBottom w:val="0"/>
          <w:divBdr>
            <w:top w:val="none" w:sz="0" w:space="0" w:color="auto"/>
            <w:left w:val="none" w:sz="0" w:space="0" w:color="auto"/>
            <w:bottom w:val="none" w:sz="0" w:space="0" w:color="auto"/>
            <w:right w:val="none" w:sz="0" w:space="0" w:color="auto"/>
          </w:divBdr>
        </w:div>
        <w:div w:id="705057557">
          <w:marLeft w:val="1080"/>
          <w:marRight w:val="0"/>
          <w:marTop w:val="120"/>
          <w:marBottom w:val="0"/>
          <w:divBdr>
            <w:top w:val="none" w:sz="0" w:space="0" w:color="auto"/>
            <w:left w:val="none" w:sz="0" w:space="0" w:color="auto"/>
            <w:bottom w:val="none" w:sz="0" w:space="0" w:color="auto"/>
            <w:right w:val="none" w:sz="0" w:space="0" w:color="auto"/>
          </w:divBdr>
        </w:div>
        <w:div w:id="807212470">
          <w:marLeft w:val="547"/>
          <w:marRight w:val="0"/>
          <w:marTop w:val="120"/>
          <w:marBottom w:val="0"/>
          <w:divBdr>
            <w:top w:val="none" w:sz="0" w:space="0" w:color="auto"/>
            <w:left w:val="none" w:sz="0" w:space="0" w:color="auto"/>
            <w:bottom w:val="none" w:sz="0" w:space="0" w:color="auto"/>
            <w:right w:val="none" w:sz="0" w:space="0" w:color="auto"/>
          </w:divBdr>
        </w:div>
        <w:div w:id="915867436">
          <w:marLeft w:val="547"/>
          <w:marRight w:val="0"/>
          <w:marTop w:val="120"/>
          <w:marBottom w:val="0"/>
          <w:divBdr>
            <w:top w:val="none" w:sz="0" w:space="0" w:color="auto"/>
            <w:left w:val="none" w:sz="0" w:space="0" w:color="auto"/>
            <w:bottom w:val="none" w:sz="0" w:space="0" w:color="auto"/>
            <w:right w:val="none" w:sz="0" w:space="0" w:color="auto"/>
          </w:divBdr>
        </w:div>
        <w:div w:id="1779132418">
          <w:marLeft w:val="547"/>
          <w:marRight w:val="0"/>
          <w:marTop w:val="120"/>
          <w:marBottom w:val="0"/>
          <w:divBdr>
            <w:top w:val="none" w:sz="0" w:space="0" w:color="auto"/>
            <w:left w:val="none" w:sz="0" w:space="0" w:color="auto"/>
            <w:bottom w:val="none" w:sz="0" w:space="0" w:color="auto"/>
            <w:right w:val="none" w:sz="0" w:space="0" w:color="auto"/>
          </w:divBdr>
        </w:div>
      </w:divsChild>
    </w:div>
    <w:div w:id="1477333288">
      <w:bodyDiv w:val="1"/>
      <w:marLeft w:val="0"/>
      <w:marRight w:val="0"/>
      <w:marTop w:val="0"/>
      <w:marBottom w:val="0"/>
      <w:divBdr>
        <w:top w:val="none" w:sz="0" w:space="0" w:color="auto"/>
        <w:left w:val="none" w:sz="0" w:space="0" w:color="auto"/>
        <w:bottom w:val="none" w:sz="0" w:space="0" w:color="auto"/>
        <w:right w:val="none" w:sz="0" w:space="0" w:color="auto"/>
      </w:divBdr>
      <w:divsChild>
        <w:div w:id="1290088357">
          <w:marLeft w:val="547"/>
          <w:marRight w:val="0"/>
          <w:marTop w:val="320"/>
          <w:marBottom w:val="0"/>
          <w:divBdr>
            <w:top w:val="none" w:sz="0" w:space="0" w:color="auto"/>
            <w:left w:val="none" w:sz="0" w:space="0" w:color="auto"/>
            <w:bottom w:val="none" w:sz="0" w:space="0" w:color="auto"/>
            <w:right w:val="none" w:sz="0" w:space="0" w:color="auto"/>
          </w:divBdr>
        </w:div>
      </w:divsChild>
    </w:div>
    <w:div w:id="1515219287">
      <w:bodyDiv w:val="1"/>
      <w:marLeft w:val="0"/>
      <w:marRight w:val="0"/>
      <w:marTop w:val="0"/>
      <w:marBottom w:val="0"/>
      <w:divBdr>
        <w:top w:val="none" w:sz="0" w:space="0" w:color="auto"/>
        <w:left w:val="none" w:sz="0" w:space="0" w:color="auto"/>
        <w:bottom w:val="none" w:sz="0" w:space="0" w:color="auto"/>
        <w:right w:val="none" w:sz="0" w:space="0" w:color="auto"/>
      </w:divBdr>
      <w:divsChild>
        <w:div w:id="1384327787">
          <w:marLeft w:val="547"/>
          <w:marRight w:val="0"/>
          <w:marTop w:val="0"/>
          <w:marBottom w:val="120"/>
          <w:divBdr>
            <w:top w:val="none" w:sz="0" w:space="0" w:color="auto"/>
            <w:left w:val="none" w:sz="0" w:space="0" w:color="auto"/>
            <w:bottom w:val="none" w:sz="0" w:space="0" w:color="auto"/>
            <w:right w:val="none" w:sz="0" w:space="0" w:color="auto"/>
          </w:divBdr>
        </w:div>
        <w:div w:id="588853676">
          <w:marLeft w:val="547"/>
          <w:marRight w:val="0"/>
          <w:marTop w:val="0"/>
          <w:marBottom w:val="120"/>
          <w:divBdr>
            <w:top w:val="none" w:sz="0" w:space="0" w:color="auto"/>
            <w:left w:val="none" w:sz="0" w:space="0" w:color="auto"/>
            <w:bottom w:val="none" w:sz="0" w:space="0" w:color="auto"/>
            <w:right w:val="none" w:sz="0" w:space="0" w:color="auto"/>
          </w:divBdr>
        </w:div>
        <w:div w:id="1585646538">
          <w:marLeft w:val="547"/>
          <w:marRight w:val="0"/>
          <w:marTop w:val="0"/>
          <w:marBottom w:val="120"/>
          <w:divBdr>
            <w:top w:val="none" w:sz="0" w:space="0" w:color="auto"/>
            <w:left w:val="none" w:sz="0" w:space="0" w:color="auto"/>
            <w:bottom w:val="none" w:sz="0" w:space="0" w:color="auto"/>
            <w:right w:val="none" w:sz="0" w:space="0" w:color="auto"/>
          </w:divBdr>
        </w:div>
        <w:div w:id="893394455">
          <w:marLeft w:val="547"/>
          <w:marRight w:val="0"/>
          <w:marTop w:val="0"/>
          <w:marBottom w:val="120"/>
          <w:divBdr>
            <w:top w:val="none" w:sz="0" w:space="0" w:color="auto"/>
            <w:left w:val="none" w:sz="0" w:space="0" w:color="auto"/>
            <w:bottom w:val="none" w:sz="0" w:space="0" w:color="auto"/>
            <w:right w:val="none" w:sz="0" w:space="0" w:color="auto"/>
          </w:divBdr>
        </w:div>
      </w:divsChild>
    </w:div>
    <w:div w:id="1853228438">
      <w:bodyDiv w:val="1"/>
      <w:marLeft w:val="0"/>
      <w:marRight w:val="0"/>
      <w:marTop w:val="0"/>
      <w:marBottom w:val="0"/>
      <w:divBdr>
        <w:top w:val="none" w:sz="0" w:space="0" w:color="auto"/>
        <w:left w:val="none" w:sz="0" w:space="0" w:color="auto"/>
        <w:bottom w:val="none" w:sz="0" w:space="0" w:color="auto"/>
        <w:right w:val="none" w:sz="0" w:space="0" w:color="auto"/>
      </w:divBdr>
      <w:divsChild>
        <w:div w:id="737243046">
          <w:marLeft w:val="533"/>
          <w:marRight w:val="0"/>
          <w:marTop w:val="125"/>
          <w:marBottom w:val="240"/>
          <w:divBdr>
            <w:top w:val="none" w:sz="0" w:space="0" w:color="auto"/>
            <w:left w:val="none" w:sz="0" w:space="0" w:color="auto"/>
            <w:bottom w:val="none" w:sz="0" w:space="0" w:color="auto"/>
            <w:right w:val="none" w:sz="0" w:space="0" w:color="auto"/>
          </w:divBdr>
        </w:div>
      </w:divsChild>
    </w:div>
    <w:div w:id="1905526672">
      <w:bodyDiv w:val="1"/>
      <w:marLeft w:val="0"/>
      <w:marRight w:val="0"/>
      <w:marTop w:val="0"/>
      <w:marBottom w:val="0"/>
      <w:divBdr>
        <w:top w:val="none" w:sz="0" w:space="0" w:color="auto"/>
        <w:left w:val="none" w:sz="0" w:space="0" w:color="auto"/>
        <w:bottom w:val="none" w:sz="0" w:space="0" w:color="auto"/>
        <w:right w:val="none" w:sz="0" w:space="0" w:color="auto"/>
      </w:divBdr>
      <w:divsChild>
        <w:div w:id="130636902">
          <w:marLeft w:val="547"/>
          <w:marRight w:val="0"/>
          <w:marTop w:val="60"/>
          <w:marBottom w:val="120"/>
          <w:divBdr>
            <w:top w:val="none" w:sz="0" w:space="0" w:color="auto"/>
            <w:left w:val="none" w:sz="0" w:space="0" w:color="auto"/>
            <w:bottom w:val="none" w:sz="0" w:space="0" w:color="auto"/>
            <w:right w:val="none" w:sz="0" w:space="0" w:color="auto"/>
          </w:divBdr>
        </w:div>
        <w:div w:id="903300031">
          <w:marLeft w:val="547"/>
          <w:marRight w:val="0"/>
          <w:marTop w:val="60"/>
          <w:marBottom w:val="120"/>
          <w:divBdr>
            <w:top w:val="none" w:sz="0" w:space="0" w:color="auto"/>
            <w:left w:val="none" w:sz="0" w:space="0" w:color="auto"/>
            <w:bottom w:val="none" w:sz="0" w:space="0" w:color="auto"/>
            <w:right w:val="none" w:sz="0" w:space="0" w:color="auto"/>
          </w:divBdr>
        </w:div>
        <w:div w:id="1479224544">
          <w:marLeft w:val="1080"/>
          <w:marRight w:val="0"/>
          <w:marTop w:val="60"/>
          <w:marBottom w:val="120"/>
          <w:divBdr>
            <w:top w:val="none" w:sz="0" w:space="0" w:color="auto"/>
            <w:left w:val="none" w:sz="0" w:space="0" w:color="auto"/>
            <w:bottom w:val="none" w:sz="0" w:space="0" w:color="auto"/>
            <w:right w:val="none" w:sz="0" w:space="0" w:color="auto"/>
          </w:divBdr>
        </w:div>
        <w:div w:id="752553143">
          <w:marLeft w:val="547"/>
          <w:marRight w:val="0"/>
          <w:marTop w:val="60"/>
          <w:marBottom w:val="120"/>
          <w:divBdr>
            <w:top w:val="none" w:sz="0" w:space="0" w:color="auto"/>
            <w:left w:val="none" w:sz="0" w:space="0" w:color="auto"/>
            <w:bottom w:val="none" w:sz="0" w:space="0" w:color="auto"/>
            <w:right w:val="none" w:sz="0" w:space="0" w:color="auto"/>
          </w:divBdr>
        </w:div>
        <w:div w:id="1849754215">
          <w:marLeft w:val="1080"/>
          <w:marRight w:val="0"/>
          <w:marTop w:val="60"/>
          <w:marBottom w:val="120"/>
          <w:divBdr>
            <w:top w:val="none" w:sz="0" w:space="0" w:color="auto"/>
            <w:left w:val="none" w:sz="0" w:space="0" w:color="auto"/>
            <w:bottom w:val="none" w:sz="0" w:space="0" w:color="auto"/>
            <w:right w:val="none" w:sz="0" w:space="0" w:color="auto"/>
          </w:divBdr>
        </w:div>
        <w:div w:id="1738822424">
          <w:marLeft w:val="1080"/>
          <w:marRight w:val="0"/>
          <w:marTop w:val="60"/>
          <w:marBottom w:val="120"/>
          <w:divBdr>
            <w:top w:val="none" w:sz="0" w:space="0" w:color="auto"/>
            <w:left w:val="none" w:sz="0" w:space="0" w:color="auto"/>
            <w:bottom w:val="none" w:sz="0" w:space="0" w:color="auto"/>
            <w:right w:val="none" w:sz="0" w:space="0" w:color="auto"/>
          </w:divBdr>
        </w:div>
        <w:div w:id="1181165380">
          <w:marLeft w:val="1080"/>
          <w:marRight w:val="0"/>
          <w:marTop w:val="60"/>
          <w:marBottom w:val="120"/>
          <w:divBdr>
            <w:top w:val="none" w:sz="0" w:space="0" w:color="auto"/>
            <w:left w:val="none" w:sz="0" w:space="0" w:color="auto"/>
            <w:bottom w:val="none" w:sz="0" w:space="0" w:color="auto"/>
            <w:right w:val="none" w:sz="0" w:space="0" w:color="auto"/>
          </w:divBdr>
        </w:div>
      </w:divsChild>
    </w:div>
    <w:div w:id="1964577848">
      <w:bodyDiv w:val="1"/>
      <w:marLeft w:val="0"/>
      <w:marRight w:val="0"/>
      <w:marTop w:val="0"/>
      <w:marBottom w:val="0"/>
      <w:divBdr>
        <w:top w:val="none" w:sz="0" w:space="0" w:color="auto"/>
        <w:left w:val="none" w:sz="0" w:space="0" w:color="auto"/>
        <w:bottom w:val="none" w:sz="0" w:space="0" w:color="auto"/>
        <w:right w:val="none" w:sz="0" w:space="0" w:color="auto"/>
      </w:divBdr>
    </w:div>
    <w:div w:id="2018188390">
      <w:bodyDiv w:val="1"/>
      <w:marLeft w:val="0"/>
      <w:marRight w:val="0"/>
      <w:marTop w:val="0"/>
      <w:marBottom w:val="0"/>
      <w:divBdr>
        <w:top w:val="none" w:sz="0" w:space="0" w:color="auto"/>
        <w:left w:val="none" w:sz="0" w:space="0" w:color="auto"/>
        <w:bottom w:val="none" w:sz="0" w:space="0" w:color="auto"/>
        <w:right w:val="none" w:sz="0" w:space="0" w:color="auto"/>
      </w:divBdr>
      <w:divsChild>
        <w:div w:id="1203322233">
          <w:marLeft w:val="547"/>
          <w:marRight w:val="0"/>
          <w:marTop w:val="120"/>
          <w:marBottom w:val="120"/>
          <w:divBdr>
            <w:top w:val="none" w:sz="0" w:space="0" w:color="auto"/>
            <w:left w:val="none" w:sz="0" w:space="0" w:color="auto"/>
            <w:bottom w:val="none" w:sz="0" w:space="0" w:color="auto"/>
            <w:right w:val="none" w:sz="0" w:space="0" w:color="auto"/>
          </w:divBdr>
        </w:div>
        <w:div w:id="1352145564">
          <w:marLeft w:val="1080"/>
          <w:marRight w:val="0"/>
          <w:marTop w:val="120"/>
          <w:marBottom w:val="120"/>
          <w:divBdr>
            <w:top w:val="none" w:sz="0" w:space="0" w:color="auto"/>
            <w:left w:val="none" w:sz="0" w:space="0" w:color="auto"/>
            <w:bottom w:val="none" w:sz="0" w:space="0" w:color="auto"/>
            <w:right w:val="none" w:sz="0" w:space="0" w:color="auto"/>
          </w:divBdr>
        </w:div>
        <w:div w:id="303892645">
          <w:marLeft w:val="1080"/>
          <w:marRight w:val="0"/>
          <w:marTop w:val="120"/>
          <w:marBottom w:val="120"/>
          <w:divBdr>
            <w:top w:val="none" w:sz="0" w:space="0" w:color="auto"/>
            <w:left w:val="none" w:sz="0" w:space="0" w:color="auto"/>
            <w:bottom w:val="none" w:sz="0" w:space="0" w:color="auto"/>
            <w:right w:val="none" w:sz="0" w:space="0" w:color="auto"/>
          </w:divBdr>
        </w:div>
        <w:div w:id="682168758">
          <w:marLeft w:val="1080"/>
          <w:marRight w:val="0"/>
          <w:marTop w:val="120"/>
          <w:marBottom w:val="120"/>
          <w:divBdr>
            <w:top w:val="none" w:sz="0" w:space="0" w:color="auto"/>
            <w:left w:val="none" w:sz="0" w:space="0" w:color="auto"/>
            <w:bottom w:val="none" w:sz="0" w:space="0" w:color="auto"/>
            <w:right w:val="none" w:sz="0" w:space="0" w:color="auto"/>
          </w:divBdr>
        </w:div>
      </w:divsChild>
    </w:div>
    <w:div w:id="2024820767">
      <w:bodyDiv w:val="1"/>
      <w:marLeft w:val="0"/>
      <w:marRight w:val="0"/>
      <w:marTop w:val="0"/>
      <w:marBottom w:val="0"/>
      <w:divBdr>
        <w:top w:val="none" w:sz="0" w:space="0" w:color="auto"/>
        <w:left w:val="none" w:sz="0" w:space="0" w:color="auto"/>
        <w:bottom w:val="none" w:sz="0" w:space="0" w:color="auto"/>
        <w:right w:val="none" w:sz="0" w:space="0" w:color="auto"/>
      </w:divBdr>
      <w:divsChild>
        <w:div w:id="820386806">
          <w:marLeft w:val="533"/>
          <w:marRight w:val="0"/>
          <w:marTop w:val="125"/>
          <w:marBottom w:val="120"/>
          <w:divBdr>
            <w:top w:val="none" w:sz="0" w:space="0" w:color="auto"/>
            <w:left w:val="none" w:sz="0" w:space="0" w:color="auto"/>
            <w:bottom w:val="none" w:sz="0" w:space="0" w:color="auto"/>
            <w:right w:val="none" w:sz="0" w:space="0" w:color="auto"/>
          </w:divBdr>
        </w:div>
        <w:div w:id="942877250">
          <w:marLeft w:val="533"/>
          <w:marRight w:val="0"/>
          <w:marTop w:val="125"/>
          <w:marBottom w:val="120"/>
          <w:divBdr>
            <w:top w:val="none" w:sz="0" w:space="0" w:color="auto"/>
            <w:left w:val="none" w:sz="0" w:space="0" w:color="auto"/>
            <w:bottom w:val="none" w:sz="0" w:space="0" w:color="auto"/>
            <w:right w:val="none" w:sz="0" w:space="0" w:color="auto"/>
          </w:divBdr>
        </w:div>
        <w:div w:id="1091050491">
          <w:marLeft w:val="533"/>
          <w:marRight w:val="0"/>
          <w:marTop w:val="125"/>
          <w:marBottom w:val="120"/>
          <w:divBdr>
            <w:top w:val="none" w:sz="0" w:space="0" w:color="auto"/>
            <w:left w:val="none" w:sz="0" w:space="0" w:color="auto"/>
            <w:bottom w:val="none" w:sz="0" w:space="0" w:color="auto"/>
            <w:right w:val="none" w:sz="0" w:space="0" w:color="auto"/>
          </w:divBdr>
        </w:div>
        <w:div w:id="238053770">
          <w:marLeft w:val="533"/>
          <w:marRight w:val="0"/>
          <w:marTop w:val="125"/>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5135</Words>
  <Characters>29274</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Asm</cp:lastModifiedBy>
  <cp:revision>2</cp:revision>
  <cp:lastPrinted>2017-06-07T19:50:00Z</cp:lastPrinted>
  <dcterms:created xsi:type="dcterms:W3CDTF">2017-06-10T20:58:00Z</dcterms:created>
  <dcterms:modified xsi:type="dcterms:W3CDTF">2017-06-10T20:58:00Z</dcterms:modified>
</cp:coreProperties>
</file>