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78" w:rsidRPr="001B08FB" w:rsidRDefault="002A589E" w:rsidP="001B08FB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center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 w:rsidRPr="001B08FB">
        <w:rPr>
          <w:rFonts w:asciiTheme="minorHAnsi" w:hAnsiTheme="minorHAnsi"/>
          <w:b/>
          <w:sz w:val="26"/>
          <w:szCs w:val="26"/>
        </w:rPr>
        <w:t>İNSAN HAKLARI İHLALLERİ İLE İLGİLİ HEKİM TUTUMU</w:t>
      </w:r>
    </w:p>
    <w:p w:rsidR="00FF2B8D" w:rsidRPr="001B08FB" w:rsidRDefault="00FF2B8D" w:rsidP="00C572EA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/>
        </w:rPr>
      </w:pPr>
      <w:proofErr w:type="gramStart"/>
      <w:r w:rsidRPr="001B08FB">
        <w:rPr>
          <w:rFonts w:asciiTheme="minorHAnsi" w:hAnsiTheme="minorHAnsi"/>
        </w:rPr>
        <w:t>Değerli meslektaşlarımız, bu tutum belgesi; ülkemizde 15 Temmuz 2016 tarihinde</w:t>
      </w:r>
      <w:r w:rsidR="00AF5C50">
        <w:rPr>
          <w:rFonts w:asciiTheme="minorHAnsi" w:hAnsiTheme="minorHAnsi"/>
        </w:rPr>
        <w:t>ki</w:t>
      </w:r>
      <w:r w:rsidRPr="001B08FB">
        <w:rPr>
          <w:rFonts w:asciiTheme="minorHAnsi" w:hAnsiTheme="minorHAnsi"/>
        </w:rPr>
        <w:t xml:space="preserve"> darbe girişimi sonrası </w:t>
      </w:r>
      <w:r w:rsidR="00AF5C50">
        <w:rPr>
          <w:rFonts w:asciiTheme="minorHAnsi" w:hAnsiTheme="minorHAnsi"/>
        </w:rPr>
        <w:t xml:space="preserve">gündeme gelen </w:t>
      </w:r>
      <w:r w:rsidRPr="001B08FB">
        <w:rPr>
          <w:rFonts w:asciiTheme="minorHAnsi" w:hAnsiTheme="minorHAnsi"/>
        </w:rPr>
        <w:t xml:space="preserve">insan hakları </w:t>
      </w:r>
      <w:r w:rsidR="00AF5C50">
        <w:rPr>
          <w:rFonts w:asciiTheme="minorHAnsi" w:hAnsiTheme="minorHAnsi"/>
        </w:rPr>
        <w:t xml:space="preserve">ihlalleri iddiaları </w:t>
      </w:r>
      <w:r w:rsidRPr="001B08FB">
        <w:rPr>
          <w:rFonts w:asciiTheme="minorHAnsi" w:hAnsiTheme="minorHAnsi"/>
        </w:rPr>
        <w:t xml:space="preserve">ve adli </w:t>
      </w:r>
      <w:r w:rsidR="00AF5C50">
        <w:rPr>
          <w:rFonts w:asciiTheme="minorHAnsi" w:hAnsiTheme="minorHAnsi"/>
        </w:rPr>
        <w:t>tıp uygulamalarında dile getirilen sorunlar</w:t>
      </w:r>
      <w:r w:rsidRPr="001B08FB">
        <w:rPr>
          <w:rFonts w:asciiTheme="minorHAnsi" w:hAnsiTheme="minorHAnsi"/>
        </w:rPr>
        <w:t xml:space="preserve"> nedeniyle</w:t>
      </w:r>
      <w:r w:rsidR="003E551E">
        <w:rPr>
          <w:rFonts w:asciiTheme="minorHAnsi" w:hAnsiTheme="minorHAnsi"/>
        </w:rPr>
        <w:t>,</w:t>
      </w:r>
      <w:r w:rsidRPr="001B08FB">
        <w:rPr>
          <w:rFonts w:asciiTheme="minorHAnsi" w:hAnsiTheme="minorHAnsi"/>
        </w:rPr>
        <w:t xml:space="preserve"> sizlerin mesleki uygulamalarınıza destek </w:t>
      </w:r>
      <w:r w:rsidR="00C572EA" w:rsidRPr="001B08FB">
        <w:rPr>
          <w:rFonts w:asciiTheme="minorHAnsi" w:hAnsiTheme="minorHAnsi"/>
        </w:rPr>
        <w:t xml:space="preserve">olması </w:t>
      </w:r>
      <w:r w:rsidR="003E551E">
        <w:rPr>
          <w:rFonts w:asciiTheme="minorHAnsi" w:hAnsiTheme="minorHAnsi"/>
        </w:rPr>
        <w:t>amaçlanarak</w:t>
      </w:r>
      <w:r w:rsidR="00C572EA" w:rsidRPr="001B08FB">
        <w:rPr>
          <w:rFonts w:asciiTheme="minorHAnsi" w:hAnsiTheme="minorHAnsi"/>
        </w:rPr>
        <w:t xml:space="preserve"> Türk</w:t>
      </w:r>
      <w:r w:rsidRPr="001B08FB">
        <w:rPr>
          <w:rFonts w:asciiTheme="minorHAnsi" w:hAnsiTheme="minorHAnsi"/>
        </w:rPr>
        <w:t xml:space="preserve"> Tabipleri Birli</w:t>
      </w:r>
      <w:r w:rsidR="009143E0">
        <w:rPr>
          <w:rFonts w:asciiTheme="minorHAnsi" w:hAnsiTheme="minorHAnsi"/>
        </w:rPr>
        <w:t>ği (TTB), Adli Tıp Uzmanları Derneği</w:t>
      </w:r>
      <w:r w:rsidR="00AF5C50">
        <w:rPr>
          <w:rFonts w:asciiTheme="minorHAnsi" w:hAnsiTheme="minorHAnsi"/>
        </w:rPr>
        <w:t xml:space="preserve"> (ATUD)</w:t>
      </w:r>
      <w:r w:rsidR="009143E0">
        <w:rPr>
          <w:rFonts w:asciiTheme="minorHAnsi" w:hAnsiTheme="minorHAnsi"/>
        </w:rPr>
        <w:t xml:space="preserve"> ve Türkiye İnsan Hakları Vakfı</w:t>
      </w:r>
      <w:r w:rsidR="00AF5C50">
        <w:rPr>
          <w:rFonts w:asciiTheme="minorHAnsi" w:hAnsiTheme="minorHAnsi"/>
        </w:rPr>
        <w:t xml:space="preserve"> (TİHV)</w:t>
      </w:r>
      <w:r w:rsidR="009143E0">
        <w:rPr>
          <w:rFonts w:asciiTheme="minorHAnsi" w:hAnsiTheme="minorHAnsi"/>
        </w:rPr>
        <w:t xml:space="preserve"> t</w:t>
      </w:r>
      <w:r w:rsidRPr="001B08FB">
        <w:rPr>
          <w:rFonts w:asciiTheme="minorHAnsi" w:hAnsiTheme="minorHAnsi"/>
        </w:rPr>
        <w:t>arafından hazırlanmıştır.</w:t>
      </w:r>
      <w:r w:rsidR="005B15DD">
        <w:rPr>
          <w:rFonts w:asciiTheme="minorHAnsi" w:hAnsiTheme="minorHAnsi"/>
        </w:rPr>
        <w:t xml:space="preserve"> </w:t>
      </w:r>
      <w:proofErr w:type="gramEnd"/>
    </w:p>
    <w:p w:rsidR="00FF2B8D" w:rsidRPr="001B08FB" w:rsidRDefault="00FF2B8D" w:rsidP="00C572EA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 w:cs="Arial"/>
        </w:rPr>
      </w:pPr>
      <w:r w:rsidRPr="003E551E">
        <w:rPr>
          <w:rFonts w:asciiTheme="minorHAnsi" w:hAnsiTheme="minorHAnsi" w:cs="Arial"/>
          <w:color w:val="000000"/>
        </w:rPr>
        <w:t xml:space="preserve">Bu belgenin hazırlanmasında </w:t>
      </w:r>
      <w:r w:rsidRPr="003E551E">
        <w:rPr>
          <w:rFonts w:asciiTheme="minorHAnsi" w:hAnsiTheme="minorHAnsi" w:cs="Arial"/>
          <w:iCs/>
          <w:color w:val="000000"/>
          <w:shd w:val="clear" w:color="auto" w:fill="FFFFFF"/>
        </w:rPr>
        <w:t>Dünya Tabipler Birliği (DTB) Tokyo Bildirgesi</w:t>
      </w:r>
      <w:r w:rsidRPr="003E551E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, </w:t>
      </w:r>
      <w:r w:rsidRPr="003E551E">
        <w:rPr>
          <w:rFonts w:asciiTheme="minorHAnsi" w:hAnsiTheme="minorHAnsi" w:cs="Arial"/>
          <w:iCs/>
          <w:color w:val="000000"/>
          <w:shd w:val="clear" w:color="auto" w:fill="FFFFFF"/>
        </w:rPr>
        <w:t>Hekimlerin Bağımsızlığı ve Mesleki Özgürlük Bildirgesi</w:t>
      </w:r>
      <w:r w:rsidR="00113790" w:rsidRPr="003E551E">
        <w:rPr>
          <w:rFonts w:asciiTheme="minorHAnsi" w:hAnsiTheme="minorHAnsi" w:cs="Arial"/>
          <w:iCs/>
          <w:color w:val="000000"/>
          <w:shd w:val="clear" w:color="auto" w:fill="FFFFFF"/>
        </w:rPr>
        <w:t>, İşkence ve Kötü Muamele Uygulamalarında Yer Almayı</w:t>
      </w:r>
      <w:r w:rsidRPr="003E551E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113790" w:rsidRPr="003E551E">
        <w:rPr>
          <w:rFonts w:asciiTheme="minorHAnsi" w:hAnsiTheme="minorHAnsi" w:cs="Arial"/>
          <w:color w:val="000000"/>
          <w:shd w:val="clear" w:color="auto" w:fill="FFFFFF"/>
        </w:rPr>
        <w:t xml:space="preserve">Reddeden Hekimlerin Korunması Hamburg Bildirgesi </w:t>
      </w:r>
      <w:r w:rsidRPr="003E551E">
        <w:rPr>
          <w:rFonts w:asciiTheme="minorHAnsi" w:hAnsiTheme="minorHAnsi" w:cs="Arial"/>
          <w:color w:val="000000"/>
          <w:shd w:val="clear" w:color="auto" w:fill="FFFFFF"/>
        </w:rPr>
        <w:t xml:space="preserve">ve </w:t>
      </w:r>
      <w:r w:rsidRPr="003E551E">
        <w:rPr>
          <w:rFonts w:asciiTheme="minorHAnsi" w:hAnsiTheme="minorHAnsi" w:cs="Arial"/>
          <w:color w:val="000000"/>
        </w:rPr>
        <w:t>İstanbul Protokolü esas</w:t>
      </w:r>
      <w:r w:rsidRPr="001B08FB">
        <w:rPr>
          <w:rFonts w:asciiTheme="minorHAnsi" w:hAnsiTheme="minorHAnsi" w:cs="Arial"/>
        </w:rPr>
        <w:t xml:space="preserve"> alınmıştır. İstanbul Protokolü, işkence ve diğer kötü muamele iddialarının etkili tıbbi </w:t>
      </w:r>
      <w:r w:rsidR="00113790">
        <w:rPr>
          <w:rFonts w:asciiTheme="minorHAnsi" w:hAnsiTheme="minorHAnsi" w:cs="Arial"/>
        </w:rPr>
        <w:t xml:space="preserve">belgeleme </w:t>
      </w:r>
      <w:r w:rsidRPr="001B08FB">
        <w:rPr>
          <w:rFonts w:asciiTheme="minorHAnsi" w:hAnsiTheme="minorHAnsi" w:cs="Arial"/>
        </w:rPr>
        <w:t xml:space="preserve">ve hukuki soruşturması için </w:t>
      </w:r>
      <w:r w:rsidR="00FF2AF8">
        <w:rPr>
          <w:rFonts w:asciiTheme="minorHAnsi" w:hAnsiTheme="minorHAnsi" w:cs="Arial"/>
        </w:rPr>
        <w:t>Birleşmiş Milletler (</w:t>
      </w:r>
      <w:r w:rsidRPr="001B08FB">
        <w:rPr>
          <w:rFonts w:asciiTheme="minorHAnsi" w:hAnsiTheme="minorHAnsi" w:cs="Arial"/>
        </w:rPr>
        <w:t>BM</w:t>
      </w:r>
      <w:r w:rsidR="00FF2AF8">
        <w:rPr>
          <w:rFonts w:asciiTheme="minorHAnsi" w:hAnsiTheme="minorHAnsi" w:cs="Arial"/>
        </w:rPr>
        <w:t>)</w:t>
      </w:r>
      <w:r w:rsidRPr="001B08FB">
        <w:rPr>
          <w:rFonts w:asciiTheme="minorHAnsi" w:hAnsiTheme="minorHAnsi" w:cs="Arial"/>
        </w:rPr>
        <w:t xml:space="preserve"> ilkelerini ve bunların nasıl hayata geçirileceğini içeren BM yönerge metnidir. Devletlere ilişkin tüm uluslararası ve bölgesel mahkeme ve soruşturmalarda, tıbbi</w:t>
      </w:r>
      <w:r w:rsidR="00113790">
        <w:rPr>
          <w:rFonts w:asciiTheme="minorHAnsi" w:hAnsiTheme="minorHAnsi" w:cs="Arial"/>
        </w:rPr>
        <w:t xml:space="preserve"> belgeleme</w:t>
      </w:r>
      <w:r w:rsidRPr="001B08FB">
        <w:rPr>
          <w:rFonts w:asciiTheme="minorHAnsi" w:hAnsiTheme="minorHAnsi" w:cs="Arial"/>
        </w:rPr>
        <w:t xml:space="preserve"> ve hukuki soruşturmaların İstanbul Protokolü’ne uygun yapılıp yapılmadığı araştırılmakta ve kararlar ona göre verilmektedir. </w:t>
      </w:r>
    </w:p>
    <w:p w:rsidR="00FF2B8D" w:rsidRPr="001B08FB" w:rsidRDefault="00FF2B8D" w:rsidP="00C572EA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 w:cs="Arial"/>
        </w:rPr>
      </w:pPr>
      <w:r w:rsidRPr="001B08FB">
        <w:rPr>
          <w:rFonts w:asciiTheme="minorHAnsi" w:hAnsiTheme="minorHAnsi" w:cs="Arial"/>
        </w:rPr>
        <w:t xml:space="preserve"> Gözaltı giriş çıkış muayenelerini yapan veya cezaevlerinde hekimlik yapan meslektaşlarımız İstanbul Protokolü’ne </w:t>
      </w:r>
      <w:hyperlink r:id="rId6" w:history="1">
        <w:r w:rsidRPr="001B08FB">
          <w:rPr>
            <w:rStyle w:val="Kpr"/>
            <w:rFonts w:asciiTheme="minorHAnsi" w:hAnsiTheme="minorHAnsi" w:cs="Arial"/>
            <w:color w:val="auto"/>
            <w:u w:val="none"/>
          </w:rPr>
          <w:t>www.ttb.org.tr/eweb/istanbul_prot/ist_protokolu.html</w:t>
        </w:r>
      </w:hyperlink>
      <w:r w:rsidRPr="001B08FB">
        <w:rPr>
          <w:rFonts w:asciiTheme="minorHAnsi" w:hAnsiTheme="minorHAnsi"/>
        </w:rPr>
        <w:t xml:space="preserve"> </w:t>
      </w:r>
      <w:r w:rsidRPr="001B08FB">
        <w:rPr>
          <w:rFonts w:asciiTheme="minorHAnsi" w:hAnsiTheme="minorHAnsi" w:cs="Arial"/>
        </w:rPr>
        <w:t>adresinden ulaşabilirler.</w:t>
      </w:r>
    </w:p>
    <w:p w:rsidR="00FF2B8D" w:rsidRPr="001B08FB" w:rsidRDefault="00FF2B8D" w:rsidP="00C572EA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/>
        </w:rPr>
      </w:pPr>
    </w:p>
    <w:p w:rsidR="00C32524" w:rsidRPr="001B08FB" w:rsidRDefault="00C32524" w:rsidP="001B08FB">
      <w:pPr>
        <w:ind w:firstLine="360"/>
        <w:jc w:val="both"/>
        <w:rPr>
          <w:b/>
          <w:sz w:val="24"/>
          <w:szCs w:val="24"/>
        </w:rPr>
      </w:pPr>
      <w:r w:rsidRPr="001B08FB">
        <w:rPr>
          <w:b/>
          <w:sz w:val="24"/>
          <w:szCs w:val="24"/>
        </w:rPr>
        <w:t>İstanbul Protokolü ilkeleri çerçevesinde:</w:t>
      </w:r>
    </w:p>
    <w:p w:rsidR="00A4413E" w:rsidRPr="001B08FB" w:rsidRDefault="005B15DD" w:rsidP="00C572EA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225" w:afterAutospacing="0" w:line="27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Olağanüstü Hal (</w:t>
      </w:r>
      <w:r w:rsidR="005B70E2" w:rsidRPr="001B08FB">
        <w:rPr>
          <w:rFonts w:asciiTheme="minorHAnsi" w:hAnsiTheme="minorHAnsi" w:cs="Arial"/>
          <w:b/>
        </w:rPr>
        <w:t>OHAL</w:t>
      </w:r>
      <w:r>
        <w:rPr>
          <w:rFonts w:asciiTheme="minorHAnsi" w:hAnsiTheme="minorHAnsi" w:cs="Arial"/>
          <w:b/>
        </w:rPr>
        <w:t>)</w:t>
      </w:r>
      <w:r w:rsidR="005B70E2" w:rsidRPr="001B08FB">
        <w:rPr>
          <w:rFonts w:asciiTheme="minorHAnsi" w:hAnsiTheme="minorHAnsi" w:cs="Arial"/>
          <w:b/>
        </w:rPr>
        <w:t xml:space="preserve"> </w:t>
      </w:r>
      <w:r w:rsidR="0019188D" w:rsidRPr="001B08FB">
        <w:rPr>
          <w:rFonts w:asciiTheme="minorHAnsi" w:hAnsiTheme="minorHAnsi" w:cs="Arial"/>
          <w:b/>
        </w:rPr>
        <w:t xml:space="preserve">kararı </w:t>
      </w:r>
      <w:r w:rsidR="005B70E2" w:rsidRPr="001B08FB">
        <w:rPr>
          <w:rFonts w:asciiTheme="minorHAnsi" w:hAnsiTheme="minorHAnsi" w:cs="Arial"/>
          <w:b/>
        </w:rPr>
        <w:t xml:space="preserve">ve </w:t>
      </w:r>
      <w:r>
        <w:rPr>
          <w:rFonts w:asciiTheme="minorHAnsi" w:hAnsiTheme="minorHAnsi" w:cs="Arial"/>
          <w:b/>
        </w:rPr>
        <w:t>Kanun Hükmünde Kara</w:t>
      </w:r>
      <w:r w:rsidR="00113790">
        <w:rPr>
          <w:rFonts w:asciiTheme="minorHAnsi" w:hAnsiTheme="minorHAnsi" w:cs="Arial"/>
          <w:b/>
        </w:rPr>
        <w:t>r</w:t>
      </w:r>
      <w:r>
        <w:rPr>
          <w:rFonts w:asciiTheme="minorHAnsi" w:hAnsiTheme="minorHAnsi" w:cs="Arial"/>
          <w:b/>
        </w:rPr>
        <w:t>nameler (</w:t>
      </w:r>
      <w:r w:rsidR="005B70E2" w:rsidRPr="001B08FB">
        <w:rPr>
          <w:rFonts w:asciiTheme="minorHAnsi" w:hAnsiTheme="minorHAnsi" w:cs="Arial"/>
          <w:b/>
        </w:rPr>
        <w:t>KHK’l</w:t>
      </w:r>
      <w:r w:rsidR="00B410CA" w:rsidRPr="001B08FB">
        <w:rPr>
          <w:rFonts w:asciiTheme="minorHAnsi" w:hAnsiTheme="minorHAnsi" w:cs="Arial"/>
          <w:b/>
        </w:rPr>
        <w:t>e</w:t>
      </w:r>
      <w:r w:rsidR="005B70E2" w:rsidRPr="001B08FB">
        <w:rPr>
          <w:rFonts w:asciiTheme="minorHAnsi" w:hAnsiTheme="minorHAnsi" w:cs="Arial"/>
          <w:b/>
        </w:rPr>
        <w:t>r</w:t>
      </w:r>
      <w:r>
        <w:rPr>
          <w:rFonts w:asciiTheme="minorHAnsi" w:hAnsiTheme="minorHAnsi" w:cs="Arial"/>
          <w:b/>
        </w:rPr>
        <w:t>)</w:t>
      </w:r>
      <w:r w:rsidR="005B70E2" w:rsidRPr="001B08FB">
        <w:rPr>
          <w:rFonts w:asciiTheme="minorHAnsi" w:hAnsiTheme="minorHAnsi" w:cs="Arial"/>
          <w:b/>
        </w:rPr>
        <w:t>, hekimlerin</w:t>
      </w:r>
      <w:r w:rsidR="009B2914" w:rsidRPr="001B08FB">
        <w:rPr>
          <w:rFonts w:asciiTheme="minorHAnsi" w:hAnsiTheme="minorHAnsi" w:cs="Arial"/>
          <w:b/>
        </w:rPr>
        <w:t>,</w:t>
      </w:r>
      <w:r w:rsidR="005B70E2" w:rsidRPr="001B08FB">
        <w:rPr>
          <w:rFonts w:asciiTheme="minorHAnsi" w:hAnsiTheme="minorHAnsi" w:cs="Arial"/>
          <w:b/>
        </w:rPr>
        <w:t xml:space="preserve"> gözaltı</w:t>
      </w:r>
      <w:r w:rsidR="009B2914" w:rsidRPr="001B08FB">
        <w:rPr>
          <w:rFonts w:asciiTheme="minorHAnsi" w:hAnsiTheme="minorHAnsi" w:cs="Arial"/>
          <w:b/>
        </w:rPr>
        <w:t>nda</w:t>
      </w:r>
      <w:r w:rsidR="005B70E2" w:rsidRPr="001B08FB">
        <w:rPr>
          <w:rFonts w:asciiTheme="minorHAnsi" w:hAnsiTheme="minorHAnsi" w:cs="Arial"/>
          <w:b/>
        </w:rPr>
        <w:t xml:space="preserve"> </w:t>
      </w:r>
      <w:r w:rsidR="00402DB2" w:rsidRPr="001B08FB">
        <w:rPr>
          <w:rFonts w:asciiTheme="minorHAnsi" w:hAnsiTheme="minorHAnsi" w:cs="Arial"/>
          <w:b/>
        </w:rPr>
        <w:t>bulunanlar</w:t>
      </w:r>
      <w:r w:rsidR="009B2914" w:rsidRPr="001B08FB">
        <w:rPr>
          <w:rFonts w:asciiTheme="minorHAnsi" w:hAnsiTheme="minorHAnsi" w:cs="Arial"/>
          <w:b/>
        </w:rPr>
        <w:t xml:space="preserve"> </w:t>
      </w:r>
      <w:r w:rsidR="005B70E2" w:rsidRPr="001B08FB">
        <w:rPr>
          <w:rFonts w:asciiTheme="minorHAnsi" w:hAnsiTheme="minorHAnsi" w:cs="Arial"/>
          <w:b/>
        </w:rPr>
        <w:t>veya cezaevinde tutulanların tıbbi muayenelerini İstanbul Protokolü ilkelerine uygun yapmaları zorunluluğunu değiştirmemektedir</w:t>
      </w:r>
      <w:r w:rsidR="0019188D" w:rsidRPr="001B08FB">
        <w:rPr>
          <w:rFonts w:asciiTheme="minorHAnsi" w:hAnsiTheme="minorHAnsi" w:cs="Arial"/>
          <w:b/>
        </w:rPr>
        <w:t>.</w:t>
      </w:r>
      <w:r w:rsidR="0019188D" w:rsidRPr="001B08FB">
        <w:rPr>
          <w:rFonts w:asciiTheme="minorHAnsi" w:hAnsiTheme="minorHAnsi" w:cs="Arial"/>
        </w:rPr>
        <w:t xml:space="preserve"> İşkence iddiaları karşısında </w:t>
      </w:r>
      <w:r w:rsidR="005B70E2" w:rsidRPr="001B08FB">
        <w:rPr>
          <w:rFonts w:asciiTheme="minorHAnsi" w:hAnsiTheme="minorHAnsi" w:cs="Arial"/>
        </w:rPr>
        <w:t xml:space="preserve">Devlet, tüm kurumlar ve hekimler değerlendirme ve </w:t>
      </w:r>
      <w:r w:rsidR="0019188D" w:rsidRPr="001B08FB">
        <w:rPr>
          <w:rFonts w:asciiTheme="minorHAnsi" w:hAnsiTheme="minorHAnsi" w:cs="Arial"/>
        </w:rPr>
        <w:t>belgelemeyi</w:t>
      </w:r>
      <w:r w:rsidR="005B70E2" w:rsidRPr="001B08FB">
        <w:rPr>
          <w:rFonts w:asciiTheme="minorHAnsi" w:hAnsiTheme="minorHAnsi" w:cs="Arial"/>
        </w:rPr>
        <w:t xml:space="preserve"> İstanbul Protokolü ilkelerine göre yürütmek</w:t>
      </w:r>
      <w:r w:rsidR="00C572EA" w:rsidRPr="001B08FB">
        <w:rPr>
          <w:rFonts w:asciiTheme="minorHAnsi" w:hAnsiTheme="minorHAnsi" w:cs="Arial"/>
        </w:rPr>
        <w:t>le yükümlüdür</w:t>
      </w:r>
      <w:r w:rsidR="003E551E">
        <w:rPr>
          <w:rFonts w:asciiTheme="minorHAnsi" w:hAnsiTheme="minorHAnsi" w:cs="Arial"/>
        </w:rPr>
        <w:t>ler</w:t>
      </w:r>
      <w:r w:rsidR="00C572EA" w:rsidRPr="001B08FB">
        <w:rPr>
          <w:rFonts w:asciiTheme="minorHAnsi" w:hAnsiTheme="minorHAnsi" w:cs="Arial"/>
        </w:rPr>
        <w:t>.</w:t>
      </w:r>
      <w:r w:rsidR="005B70E2" w:rsidRPr="001B08FB">
        <w:rPr>
          <w:rFonts w:asciiTheme="minorHAnsi" w:hAnsiTheme="minorHAnsi" w:cs="Arial"/>
        </w:rPr>
        <w:t xml:space="preserve"> </w:t>
      </w:r>
    </w:p>
    <w:p w:rsidR="00A4413E" w:rsidRPr="001B08FB" w:rsidRDefault="00A4413E" w:rsidP="00C572EA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225" w:afterAutospacing="0" w:line="270" w:lineRule="atLeast"/>
        <w:jc w:val="both"/>
        <w:rPr>
          <w:rFonts w:asciiTheme="minorHAnsi" w:hAnsiTheme="minorHAnsi" w:cs="Arial"/>
        </w:rPr>
      </w:pPr>
      <w:r w:rsidRPr="001B08FB">
        <w:rPr>
          <w:rFonts w:asciiTheme="minorHAnsi" w:hAnsiTheme="minorHAnsi" w:cs="Arial"/>
        </w:rPr>
        <w:t>Gözaltına alınanlar; alınma işlemi sonrası, gözaltında birim değiştirmelerde, periyodik olarak ve cezaevlerine alınmaları halinde cezaevi girişinde sağlık muayenelerinden geçirilmek zorundadır</w:t>
      </w:r>
      <w:r w:rsidR="00402DB2" w:rsidRPr="001B08FB">
        <w:rPr>
          <w:rFonts w:asciiTheme="minorHAnsi" w:hAnsiTheme="minorHAnsi" w:cs="Arial"/>
        </w:rPr>
        <w:t>lar</w:t>
      </w:r>
      <w:r w:rsidRPr="001B08FB">
        <w:rPr>
          <w:rFonts w:asciiTheme="minorHAnsi" w:hAnsiTheme="minorHAnsi" w:cs="Arial"/>
        </w:rPr>
        <w:t xml:space="preserve">. </w:t>
      </w:r>
    </w:p>
    <w:p w:rsidR="00A4413E" w:rsidRPr="001B08FB" w:rsidRDefault="00A4413E" w:rsidP="00C572EA">
      <w:pPr>
        <w:pStyle w:val="NormalWeb"/>
        <w:shd w:val="clear" w:color="auto" w:fill="FFFFFF"/>
        <w:spacing w:before="150" w:beforeAutospacing="0" w:after="225" w:afterAutospacing="0" w:line="270" w:lineRule="atLeast"/>
        <w:ind w:left="360"/>
        <w:jc w:val="both"/>
        <w:rPr>
          <w:rFonts w:asciiTheme="minorHAnsi" w:hAnsiTheme="minorHAnsi" w:cs="Arial"/>
        </w:rPr>
      </w:pPr>
      <w:r w:rsidRPr="001B08FB">
        <w:rPr>
          <w:rFonts w:asciiTheme="minorHAnsi" w:hAnsiTheme="minorHAnsi" w:cs="Arial"/>
          <w:b/>
        </w:rPr>
        <w:t>Muayene Ortamı</w:t>
      </w:r>
    </w:p>
    <w:p w:rsidR="00DF5651" w:rsidRPr="001B08FB" w:rsidRDefault="00C32524" w:rsidP="00C572E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>Gözaltı muayeneleri kişilerin gözaltında tutulduğu yerlerde yapılamaz</w:t>
      </w:r>
      <w:r w:rsidRPr="001B08FB">
        <w:rPr>
          <w:b/>
          <w:sz w:val="24"/>
          <w:szCs w:val="24"/>
        </w:rPr>
        <w:t xml:space="preserve">. </w:t>
      </w:r>
      <w:r w:rsidR="00DF5651" w:rsidRPr="001B08FB">
        <w:rPr>
          <w:sz w:val="24"/>
          <w:szCs w:val="24"/>
        </w:rPr>
        <w:t>Görüşmenin; hekim</w:t>
      </w:r>
      <w:r w:rsidR="00402DB2" w:rsidRPr="001B08FB">
        <w:rPr>
          <w:sz w:val="24"/>
          <w:szCs w:val="24"/>
        </w:rPr>
        <w:t>lik</w:t>
      </w:r>
      <w:r w:rsidR="00DF5651" w:rsidRPr="001B08FB">
        <w:rPr>
          <w:sz w:val="24"/>
          <w:szCs w:val="24"/>
        </w:rPr>
        <w:t xml:space="preserve"> mesleğini</w:t>
      </w:r>
      <w:r w:rsidR="00402DB2" w:rsidRPr="001B08FB">
        <w:rPr>
          <w:sz w:val="24"/>
          <w:szCs w:val="24"/>
        </w:rPr>
        <w:t>n,</w:t>
      </w:r>
      <w:r w:rsidR="00DF5651" w:rsidRPr="001B08FB">
        <w:rPr>
          <w:sz w:val="24"/>
          <w:szCs w:val="24"/>
        </w:rPr>
        <w:t xml:space="preserve"> </w:t>
      </w:r>
      <w:r w:rsidR="00402DB2" w:rsidRPr="001B08FB">
        <w:rPr>
          <w:sz w:val="24"/>
          <w:szCs w:val="24"/>
        </w:rPr>
        <w:t xml:space="preserve">özgürce, </w:t>
      </w:r>
      <w:r w:rsidR="00DF5651" w:rsidRPr="001B08FB">
        <w:rPr>
          <w:sz w:val="24"/>
          <w:szCs w:val="24"/>
        </w:rPr>
        <w:t xml:space="preserve">evrensel </w:t>
      </w:r>
      <w:r w:rsidR="00DF5651" w:rsidRPr="001B08FB">
        <w:rPr>
          <w:rFonts w:cs="Arial"/>
          <w:sz w:val="24"/>
          <w:szCs w:val="24"/>
        </w:rPr>
        <w:t xml:space="preserve">etik ilkeler ve bilimsel standartlara göre </w:t>
      </w:r>
      <w:r w:rsidR="00402DB2" w:rsidRPr="001B08FB">
        <w:rPr>
          <w:rFonts w:cs="Arial"/>
          <w:sz w:val="24"/>
          <w:szCs w:val="24"/>
        </w:rPr>
        <w:t>uygulandığı ve</w:t>
      </w:r>
      <w:r w:rsidR="00DF5651" w:rsidRPr="001B08FB">
        <w:rPr>
          <w:rFonts w:cs="Arial"/>
          <w:sz w:val="24"/>
          <w:szCs w:val="24"/>
        </w:rPr>
        <w:t xml:space="preserve"> </w:t>
      </w:r>
      <w:r w:rsidR="00DF5651" w:rsidRPr="001B08FB">
        <w:rPr>
          <w:sz w:val="24"/>
          <w:szCs w:val="24"/>
        </w:rPr>
        <w:t>resmi otoritenin baskısının hissedilmediği bir sağlık ortamında yapılması zorunludur</w:t>
      </w:r>
      <w:r w:rsidR="00DF5651" w:rsidRPr="001B08FB">
        <w:rPr>
          <w:b/>
          <w:sz w:val="24"/>
          <w:szCs w:val="24"/>
        </w:rPr>
        <w:t>.</w:t>
      </w:r>
    </w:p>
    <w:p w:rsidR="00492F7E" w:rsidRPr="001B08FB" w:rsidRDefault="00C32524" w:rsidP="00C572E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 xml:space="preserve">Görüşme ve muayenede mahremiyet esastır. </w:t>
      </w:r>
      <w:r w:rsidR="001311CB" w:rsidRPr="001B08FB">
        <w:rPr>
          <w:sz w:val="24"/>
          <w:szCs w:val="24"/>
        </w:rPr>
        <w:t xml:space="preserve">Değerlendirmeler, </w:t>
      </w:r>
      <w:r w:rsidRPr="001B08FB">
        <w:rPr>
          <w:sz w:val="24"/>
          <w:szCs w:val="24"/>
        </w:rPr>
        <w:t>mahremiyetin sağlan</w:t>
      </w:r>
      <w:r w:rsidR="001311CB" w:rsidRPr="001B08FB">
        <w:rPr>
          <w:sz w:val="24"/>
          <w:szCs w:val="24"/>
        </w:rPr>
        <w:t>dığı</w:t>
      </w:r>
      <w:r w:rsidRPr="001B08FB">
        <w:rPr>
          <w:sz w:val="24"/>
          <w:szCs w:val="24"/>
        </w:rPr>
        <w:t>, güvenlik görevlilerinin bulunmadığı bir sağlık ortamında ve hiçbir kısıtlayıcı araç (kelepçe</w:t>
      </w:r>
      <w:r w:rsidR="001311CB" w:rsidRPr="001B08FB">
        <w:rPr>
          <w:sz w:val="24"/>
          <w:szCs w:val="24"/>
        </w:rPr>
        <w:t>, gözbağı</w:t>
      </w:r>
      <w:r w:rsidRPr="001B08FB">
        <w:rPr>
          <w:sz w:val="24"/>
          <w:szCs w:val="24"/>
        </w:rPr>
        <w:t xml:space="preserve"> vb</w:t>
      </w:r>
      <w:r w:rsidR="0093087D">
        <w:rPr>
          <w:sz w:val="24"/>
          <w:szCs w:val="24"/>
        </w:rPr>
        <w:t>.</w:t>
      </w:r>
      <w:r w:rsidRPr="001B08FB">
        <w:rPr>
          <w:sz w:val="24"/>
          <w:szCs w:val="24"/>
        </w:rPr>
        <w:t>) olmadan yapılmalıdır.</w:t>
      </w:r>
    </w:p>
    <w:p w:rsidR="00492F7E" w:rsidRPr="001B08FB" w:rsidRDefault="00FF2AF8" w:rsidP="00C572E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7F32CD">
        <w:rPr>
          <w:rFonts w:cs="Arial"/>
          <w:iCs/>
          <w:color w:val="000000"/>
          <w:sz w:val="24"/>
          <w:szCs w:val="24"/>
          <w:shd w:val="clear" w:color="auto" w:fill="FFFFFF"/>
        </w:rPr>
        <w:t>DTB</w:t>
      </w:r>
      <w:r w:rsidR="00BB0B0B" w:rsidRPr="007F32CD">
        <w:rPr>
          <w:rFonts w:cs="Arial"/>
          <w:iCs/>
          <w:color w:val="000000"/>
          <w:sz w:val="24"/>
          <w:szCs w:val="24"/>
          <w:shd w:val="clear" w:color="auto" w:fill="FFFFFF"/>
        </w:rPr>
        <w:t xml:space="preserve"> Tokyo Bildirgesi</w:t>
      </w:r>
      <w:r w:rsidR="00BB0B0B" w:rsidRPr="007F32CD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="00BB0B0B" w:rsidRPr="007F32CD">
        <w:rPr>
          <w:rFonts w:cs="Arial"/>
          <w:color w:val="000000"/>
          <w:sz w:val="24"/>
          <w:szCs w:val="24"/>
          <w:shd w:val="clear" w:color="auto" w:fill="FFFFFF"/>
        </w:rPr>
        <w:t>ve</w:t>
      </w:r>
      <w:r w:rsidR="00BB0B0B" w:rsidRPr="007F32CD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="00BB0B0B" w:rsidRPr="007F32CD">
        <w:rPr>
          <w:rFonts w:cs="Arial"/>
          <w:iCs/>
          <w:color w:val="000000"/>
          <w:sz w:val="24"/>
          <w:szCs w:val="24"/>
          <w:shd w:val="clear" w:color="auto" w:fill="FFFFFF"/>
        </w:rPr>
        <w:t>Hekimlerin Bağımsızlığı ve Mesleki Özgürlük Bildirgesi</w:t>
      </w:r>
      <w:r w:rsidR="007F32CD">
        <w:rPr>
          <w:rFonts w:cs="Arial"/>
          <w:color w:val="000000"/>
          <w:sz w:val="24"/>
          <w:szCs w:val="24"/>
          <w:shd w:val="clear" w:color="auto" w:fill="FFFFFF"/>
        </w:rPr>
        <w:t>, hiç</w:t>
      </w:r>
      <w:r w:rsidR="00BB0B0B" w:rsidRPr="007F32CD">
        <w:rPr>
          <w:rFonts w:cs="Arial"/>
          <w:color w:val="000000"/>
          <w:sz w:val="24"/>
          <w:szCs w:val="24"/>
          <w:shd w:val="clear" w:color="auto" w:fill="FFFFFF"/>
        </w:rPr>
        <w:t>bir şüpheye yer bırakmayacak kadar açık bir biçimde, doktorların</w:t>
      </w:r>
      <w:r w:rsidR="0093087D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="00BB0B0B" w:rsidRPr="007F32CD">
        <w:rPr>
          <w:rFonts w:cs="Arial"/>
          <w:color w:val="000000"/>
          <w:sz w:val="24"/>
          <w:szCs w:val="24"/>
          <w:shd w:val="clear" w:color="auto" w:fill="FFFFFF"/>
        </w:rPr>
        <w:t xml:space="preserve"> başkalarının çıkarları ne olursa olsun</w:t>
      </w:r>
      <w:r w:rsidR="0093087D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="00BB0B0B" w:rsidRPr="007F32CD">
        <w:rPr>
          <w:rFonts w:cs="Arial"/>
          <w:color w:val="000000"/>
          <w:sz w:val="24"/>
          <w:szCs w:val="24"/>
          <w:shd w:val="clear" w:color="auto" w:fill="FFFFFF"/>
        </w:rPr>
        <w:t xml:space="preserve"> hastanın çıkarları doğrultusunda davranmak için özgür olmakta ısrarcı olmaları gerektiğini ifade etmektedir.</w:t>
      </w:r>
      <w:r w:rsidR="00BB0B0B" w:rsidRPr="007F32CD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="00492F7E" w:rsidRPr="007F32CD">
        <w:rPr>
          <w:color w:val="000000"/>
          <w:sz w:val="24"/>
          <w:szCs w:val="24"/>
        </w:rPr>
        <w:t>Hekimler, uygun ortam sağlanamaması</w:t>
      </w:r>
      <w:r w:rsidR="00492F7E" w:rsidRPr="001B08FB">
        <w:rPr>
          <w:sz w:val="24"/>
          <w:szCs w:val="24"/>
        </w:rPr>
        <w:t xml:space="preserve"> </w:t>
      </w:r>
      <w:r w:rsidR="00BB0B0B" w:rsidRPr="001B08FB">
        <w:rPr>
          <w:sz w:val="24"/>
          <w:szCs w:val="24"/>
        </w:rPr>
        <w:lastRenderedPageBreak/>
        <w:t>ve kısıtlayıcı araç (kelepçe, gözbağı vb</w:t>
      </w:r>
      <w:r w:rsidR="001B08FB" w:rsidRPr="001B08FB">
        <w:rPr>
          <w:sz w:val="24"/>
          <w:szCs w:val="24"/>
        </w:rPr>
        <w:t>.</w:t>
      </w:r>
      <w:r w:rsidR="00BB0B0B" w:rsidRPr="001B08FB">
        <w:rPr>
          <w:sz w:val="24"/>
          <w:szCs w:val="24"/>
        </w:rPr>
        <w:t>) varlığında tıbbi değerlendirme ve muayeneye zorlanması durumunda</w:t>
      </w:r>
      <w:r w:rsidR="0093087D">
        <w:rPr>
          <w:sz w:val="24"/>
          <w:szCs w:val="24"/>
        </w:rPr>
        <w:t>,</w:t>
      </w:r>
      <w:r w:rsidR="00BB0B0B" w:rsidRPr="001B08FB">
        <w:rPr>
          <w:sz w:val="24"/>
          <w:szCs w:val="24"/>
        </w:rPr>
        <w:t xml:space="preserve"> etik ve hukuki gerekçeleri</w:t>
      </w:r>
      <w:r w:rsidR="00492F7E" w:rsidRPr="001B08FB">
        <w:rPr>
          <w:sz w:val="24"/>
          <w:szCs w:val="24"/>
        </w:rPr>
        <w:t xml:space="preserve"> belirterek tıbbi değerlenme sürecinde</w:t>
      </w:r>
      <w:r w:rsidR="00BB0B0B" w:rsidRPr="001B08FB">
        <w:rPr>
          <w:sz w:val="24"/>
          <w:szCs w:val="24"/>
        </w:rPr>
        <w:t>n</w:t>
      </w:r>
      <w:r w:rsidR="00492F7E" w:rsidRPr="001B08FB">
        <w:rPr>
          <w:sz w:val="24"/>
          <w:szCs w:val="24"/>
        </w:rPr>
        <w:t xml:space="preserve"> çekilmelidir.</w:t>
      </w:r>
    </w:p>
    <w:p w:rsidR="005213EA" w:rsidRPr="001B08FB" w:rsidRDefault="00DF5651" w:rsidP="00C572E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>Hekimlerin sağlık ortamı dışında muayeneye zorlanması, tehdit altında tutulması veya taleplerinin dikkate alınmaması halinde</w:t>
      </w:r>
      <w:r w:rsidR="00402DB2" w:rsidRPr="001B08FB">
        <w:rPr>
          <w:sz w:val="24"/>
          <w:szCs w:val="24"/>
        </w:rPr>
        <w:t xml:space="preserve"> yapılacaklar</w:t>
      </w:r>
      <w:r w:rsidR="005213EA" w:rsidRPr="001B08FB">
        <w:rPr>
          <w:sz w:val="24"/>
          <w:szCs w:val="24"/>
        </w:rPr>
        <w:t>:</w:t>
      </w:r>
    </w:p>
    <w:p w:rsidR="001C4D97" w:rsidRPr="001B08FB" w:rsidRDefault="001C4D97" w:rsidP="00C572EA">
      <w:pPr>
        <w:pStyle w:val="ListeParagraf"/>
        <w:numPr>
          <w:ilvl w:val="1"/>
          <w:numId w:val="1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 xml:space="preserve">Muayenenin sağlık ortamında gerçekleşmemesi </w:t>
      </w:r>
      <w:r w:rsidR="00402DB2" w:rsidRPr="001B08FB">
        <w:rPr>
          <w:sz w:val="24"/>
          <w:szCs w:val="24"/>
        </w:rPr>
        <w:t>durumunda</w:t>
      </w:r>
      <w:r w:rsidRPr="001B08FB">
        <w:rPr>
          <w:sz w:val="24"/>
          <w:szCs w:val="24"/>
        </w:rPr>
        <w:t xml:space="preserve"> </w:t>
      </w:r>
      <w:r w:rsidR="00402DB2" w:rsidRPr="001B08FB">
        <w:rPr>
          <w:sz w:val="24"/>
          <w:szCs w:val="24"/>
        </w:rPr>
        <w:t xml:space="preserve">yapılan </w:t>
      </w:r>
      <w:r w:rsidRPr="001B08FB">
        <w:rPr>
          <w:sz w:val="24"/>
          <w:szCs w:val="24"/>
        </w:rPr>
        <w:t xml:space="preserve">değerlendirme tıbbi ve hukuki yönden </w:t>
      </w:r>
      <w:r w:rsidR="00402DB2" w:rsidRPr="001B08FB">
        <w:rPr>
          <w:sz w:val="24"/>
          <w:szCs w:val="24"/>
        </w:rPr>
        <w:t xml:space="preserve">doğabilecek </w:t>
      </w:r>
      <w:r w:rsidRPr="001B08FB">
        <w:rPr>
          <w:sz w:val="24"/>
          <w:szCs w:val="24"/>
        </w:rPr>
        <w:t xml:space="preserve">sakıncaları </w:t>
      </w:r>
      <w:r w:rsidR="00402DB2" w:rsidRPr="001B08FB">
        <w:rPr>
          <w:sz w:val="24"/>
          <w:szCs w:val="24"/>
        </w:rPr>
        <w:t>içermelidir</w:t>
      </w:r>
      <w:r w:rsidRPr="001B08FB">
        <w:rPr>
          <w:sz w:val="24"/>
          <w:szCs w:val="24"/>
        </w:rPr>
        <w:t>.</w:t>
      </w:r>
    </w:p>
    <w:p w:rsidR="001C4D97" w:rsidRPr="001B08FB" w:rsidRDefault="005213EA" w:rsidP="00C572EA">
      <w:pPr>
        <w:pStyle w:val="ListeParagraf"/>
        <w:numPr>
          <w:ilvl w:val="1"/>
          <w:numId w:val="1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>Hekim</w:t>
      </w:r>
      <w:r w:rsidR="00D86FFB" w:rsidRPr="001B08FB">
        <w:rPr>
          <w:sz w:val="24"/>
          <w:szCs w:val="24"/>
        </w:rPr>
        <w:t>ler</w:t>
      </w:r>
      <w:r w:rsidR="00402DB2" w:rsidRPr="001B08FB">
        <w:rPr>
          <w:sz w:val="24"/>
          <w:szCs w:val="24"/>
        </w:rPr>
        <w:t>,</w:t>
      </w:r>
      <w:r w:rsidR="00D86FFB" w:rsidRPr="001B08FB">
        <w:rPr>
          <w:sz w:val="24"/>
          <w:szCs w:val="24"/>
        </w:rPr>
        <w:t xml:space="preserve"> sağlık kurumları dışında</w:t>
      </w:r>
      <w:r w:rsidRPr="001B08FB">
        <w:rPr>
          <w:sz w:val="24"/>
          <w:szCs w:val="24"/>
        </w:rPr>
        <w:t xml:space="preserve"> </w:t>
      </w:r>
      <w:r w:rsidR="00D86FFB" w:rsidRPr="001B08FB">
        <w:rPr>
          <w:sz w:val="24"/>
          <w:szCs w:val="24"/>
        </w:rPr>
        <w:t>tıbbi değerlendirme veya adli rapor düzenlemeye davet edilme</w:t>
      </w:r>
      <w:r w:rsidR="00402DB2" w:rsidRPr="001B08FB">
        <w:rPr>
          <w:sz w:val="24"/>
          <w:szCs w:val="24"/>
        </w:rPr>
        <w:t>leri</w:t>
      </w:r>
      <w:r w:rsidR="00D86FFB" w:rsidRPr="001B08FB">
        <w:rPr>
          <w:sz w:val="24"/>
          <w:szCs w:val="24"/>
        </w:rPr>
        <w:t xml:space="preserve"> </w:t>
      </w:r>
      <w:r w:rsidR="00402DB2" w:rsidRPr="001B08FB">
        <w:rPr>
          <w:sz w:val="24"/>
          <w:szCs w:val="24"/>
        </w:rPr>
        <w:t>durumunda</w:t>
      </w:r>
      <w:r w:rsidR="00D86FFB" w:rsidRPr="001B08FB">
        <w:rPr>
          <w:sz w:val="24"/>
          <w:szCs w:val="24"/>
        </w:rPr>
        <w:t xml:space="preserve">; </w:t>
      </w:r>
      <w:r w:rsidRPr="001B08FB">
        <w:rPr>
          <w:sz w:val="24"/>
          <w:szCs w:val="24"/>
        </w:rPr>
        <w:t>bağlı olduğu sağlık kuru</w:t>
      </w:r>
      <w:r w:rsidR="00D86FFB" w:rsidRPr="001B08FB">
        <w:rPr>
          <w:sz w:val="24"/>
          <w:szCs w:val="24"/>
        </w:rPr>
        <w:t xml:space="preserve">luşu </w:t>
      </w:r>
      <w:r w:rsidR="001C4D97" w:rsidRPr="001B08FB">
        <w:rPr>
          <w:sz w:val="24"/>
          <w:szCs w:val="24"/>
        </w:rPr>
        <w:t>ve Tabip Odası’nı bu durumdan haberdar etmelidir</w:t>
      </w:r>
      <w:r w:rsidR="0093087D">
        <w:rPr>
          <w:sz w:val="24"/>
          <w:szCs w:val="24"/>
        </w:rPr>
        <w:t>ler</w:t>
      </w:r>
      <w:r w:rsidR="001C4D97" w:rsidRPr="001B08FB">
        <w:rPr>
          <w:sz w:val="24"/>
          <w:szCs w:val="24"/>
        </w:rPr>
        <w:t>.</w:t>
      </w:r>
    </w:p>
    <w:p w:rsidR="00D86FFB" w:rsidRPr="001B08FB" w:rsidRDefault="00D86FFB" w:rsidP="00C572EA">
      <w:pPr>
        <w:pStyle w:val="ListeParagraf"/>
        <w:numPr>
          <w:ilvl w:val="1"/>
          <w:numId w:val="1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>Tüm bunlara rağmen</w:t>
      </w:r>
      <w:r w:rsidR="003D5FF9" w:rsidRPr="001B08FB">
        <w:rPr>
          <w:sz w:val="24"/>
          <w:szCs w:val="24"/>
        </w:rPr>
        <w:t>,</w:t>
      </w:r>
      <w:r w:rsidRPr="001B08FB">
        <w:rPr>
          <w:sz w:val="24"/>
          <w:szCs w:val="24"/>
        </w:rPr>
        <w:t xml:space="preserve"> </w:t>
      </w:r>
      <w:r w:rsidR="00A336DD" w:rsidRPr="001B08FB">
        <w:rPr>
          <w:sz w:val="24"/>
          <w:szCs w:val="24"/>
        </w:rPr>
        <w:t>hekim</w:t>
      </w:r>
      <w:r w:rsidR="003D5FF9" w:rsidRPr="001B08FB">
        <w:rPr>
          <w:sz w:val="24"/>
          <w:szCs w:val="24"/>
        </w:rPr>
        <w:t>,</w:t>
      </w:r>
      <w:r w:rsidR="00A336DD" w:rsidRPr="001B08FB">
        <w:rPr>
          <w:sz w:val="24"/>
          <w:szCs w:val="24"/>
        </w:rPr>
        <w:t xml:space="preserve"> </w:t>
      </w:r>
      <w:r w:rsidR="00CD393A" w:rsidRPr="001B08FB">
        <w:rPr>
          <w:sz w:val="24"/>
          <w:szCs w:val="24"/>
        </w:rPr>
        <w:t>“</w:t>
      </w:r>
      <w:r w:rsidR="00A336DD" w:rsidRPr="001B08FB">
        <w:rPr>
          <w:sz w:val="24"/>
          <w:szCs w:val="24"/>
        </w:rPr>
        <w:t>yoğun baskı, kendi güvenliğine</w:t>
      </w:r>
      <w:r w:rsidR="001B08FB" w:rsidRPr="001B08FB">
        <w:rPr>
          <w:sz w:val="24"/>
          <w:szCs w:val="24"/>
        </w:rPr>
        <w:t xml:space="preserve"> yönelik tehdit altında olma</w:t>
      </w:r>
      <w:r w:rsidR="00A336DD" w:rsidRPr="001B08FB">
        <w:rPr>
          <w:sz w:val="24"/>
          <w:szCs w:val="24"/>
        </w:rPr>
        <w:t xml:space="preserve"> vb</w:t>
      </w:r>
      <w:r w:rsidR="00CD393A" w:rsidRPr="001B08FB">
        <w:rPr>
          <w:sz w:val="24"/>
          <w:szCs w:val="24"/>
        </w:rPr>
        <w:t>.”</w:t>
      </w:r>
      <w:r w:rsidRPr="001B08FB">
        <w:rPr>
          <w:sz w:val="24"/>
          <w:szCs w:val="24"/>
        </w:rPr>
        <w:t xml:space="preserve"> </w:t>
      </w:r>
      <w:r w:rsidR="003D5FF9" w:rsidRPr="001B08FB">
        <w:rPr>
          <w:sz w:val="24"/>
          <w:szCs w:val="24"/>
        </w:rPr>
        <w:t>durumlarda</w:t>
      </w:r>
      <w:r w:rsidRPr="001B08FB">
        <w:rPr>
          <w:sz w:val="24"/>
          <w:szCs w:val="24"/>
        </w:rPr>
        <w:t xml:space="preserve"> muayene yapmaya zorlanıyorsa:</w:t>
      </w:r>
    </w:p>
    <w:p w:rsidR="00E07EA2" w:rsidRPr="001B08FB" w:rsidRDefault="00D86FFB" w:rsidP="00C572EA">
      <w:pPr>
        <w:pStyle w:val="ListeParagraf"/>
        <w:numPr>
          <w:ilvl w:val="2"/>
          <w:numId w:val="1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>H</w:t>
      </w:r>
      <w:r w:rsidR="005213EA" w:rsidRPr="001B08FB">
        <w:rPr>
          <w:sz w:val="24"/>
          <w:szCs w:val="24"/>
        </w:rPr>
        <w:t>er koşulda görüşülecek ve muayene edilecek kişinin onamı alın</w:t>
      </w:r>
      <w:r w:rsidR="00C97DBB" w:rsidRPr="001B08FB">
        <w:rPr>
          <w:sz w:val="24"/>
          <w:szCs w:val="24"/>
        </w:rPr>
        <w:t>malıdır. K</w:t>
      </w:r>
      <w:r w:rsidR="005213EA" w:rsidRPr="001B08FB">
        <w:rPr>
          <w:sz w:val="24"/>
          <w:szCs w:val="24"/>
        </w:rPr>
        <w:t>işi onam vermiyorsa</w:t>
      </w:r>
      <w:r w:rsidRPr="001B08FB">
        <w:rPr>
          <w:sz w:val="24"/>
          <w:szCs w:val="24"/>
        </w:rPr>
        <w:t xml:space="preserve"> muayene yapılamaz. </w:t>
      </w:r>
      <w:r w:rsidR="00C97DBB" w:rsidRPr="001B08FB">
        <w:rPr>
          <w:sz w:val="24"/>
          <w:szCs w:val="24"/>
        </w:rPr>
        <w:t xml:space="preserve">Hekim bu durumda </w:t>
      </w:r>
      <w:r w:rsidR="00E07EA2" w:rsidRPr="001B08FB">
        <w:rPr>
          <w:sz w:val="24"/>
          <w:szCs w:val="24"/>
        </w:rPr>
        <w:t xml:space="preserve">kişinin </w:t>
      </w:r>
      <w:r w:rsidR="005213EA" w:rsidRPr="001B08FB">
        <w:rPr>
          <w:sz w:val="24"/>
          <w:szCs w:val="24"/>
        </w:rPr>
        <w:t>onam vermeme</w:t>
      </w:r>
      <w:r w:rsidR="00E07EA2" w:rsidRPr="001B08FB">
        <w:rPr>
          <w:sz w:val="24"/>
          <w:szCs w:val="24"/>
        </w:rPr>
        <w:t xml:space="preserve"> </w:t>
      </w:r>
      <w:r w:rsidR="005213EA" w:rsidRPr="001B08FB">
        <w:rPr>
          <w:sz w:val="24"/>
          <w:szCs w:val="24"/>
        </w:rPr>
        <w:t>gerekçesi</w:t>
      </w:r>
      <w:r w:rsidR="00C97DBB" w:rsidRPr="001B08FB">
        <w:rPr>
          <w:sz w:val="24"/>
          <w:szCs w:val="24"/>
        </w:rPr>
        <w:t>ni belirterek</w:t>
      </w:r>
      <w:r w:rsidR="005213EA" w:rsidRPr="001B08FB">
        <w:rPr>
          <w:sz w:val="24"/>
          <w:szCs w:val="24"/>
        </w:rPr>
        <w:t xml:space="preserve"> muayenenin yapılamadığı</w:t>
      </w:r>
      <w:r w:rsidR="00C97DBB" w:rsidRPr="001B08FB">
        <w:rPr>
          <w:sz w:val="24"/>
          <w:szCs w:val="24"/>
        </w:rPr>
        <w:t>nı</w:t>
      </w:r>
      <w:r w:rsidR="005213EA" w:rsidRPr="001B08FB">
        <w:rPr>
          <w:sz w:val="24"/>
          <w:szCs w:val="24"/>
        </w:rPr>
        <w:t xml:space="preserve"> kayıt altına al</w:t>
      </w:r>
      <w:r w:rsidR="00C97DBB" w:rsidRPr="001B08FB">
        <w:rPr>
          <w:sz w:val="24"/>
          <w:szCs w:val="24"/>
        </w:rPr>
        <w:t>malı</w:t>
      </w:r>
      <w:r w:rsidR="00E07EA2" w:rsidRPr="001B08FB">
        <w:rPr>
          <w:sz w:val="24"/>
          <w:szCs w:val="24"/>
        </w:rPr>
        <w:t xml:space="preserve">dır. </w:t>
      </w:r>
    </w:p>
    <w:p w:rsidR="00E07EA2" w:rsidRPr="001B08FB" w:rsidRDefault="003D5FF9" w:rsidP="00C572EA">
      <w:pPr>
        <w:pStyle w:val="ListeParagraf"/>
        <w:numPr>
          <w:ilvl w:val="2"/>
          <w:numId w:val="1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>Kişinin o</w:t>
      </w:r>
      <w:r w:rsidR="005213EA" w:rsidRPr="001B08FB">
        <w:rPr>
          <w:sz w:val="24"/>
          <w:szCs w:val="24"/>
        </w:rPr>
        <w:t>nam ver</w:t>
      </w:r>
      <w:r w:rsidR="00E07EA2" w:rsidRPr="001B08FB">
        <w:rPr>
          <w:sz w:val="24"/>
          <w:szCs w:val="24"/>
        </w:rPr>
        <w:t xml:space="preserve">mesi halinde; </w:t>
      </w:r>
      <w:r w:rsidR="005213EA" w:rsidRPr="001B08FB">
        <w:rPr>
          <w:sz w:val="24"/>
          <w:szCs w:val="24"/>
        </w:rPr>
        <w:t>görüşme ve</w:t>
      </w:r>
      <w:r w:rsidR="00E07EA2" w:rsidRPr="001B08FB">
        <w:rPr>
          <w:sz w:val="24"/>
          <w:szCs w:val="24"/>
        </w:rPr>
        <w:t xml:space="preserve"> muayene ortamının koşullarını, </w:t>
      </w:r>
      <w:r w:rsidR="005213EA" w:rsidRPr="001B08FB">
        <w:rPr>
          <w:sz w:val="24"/>
          <w:szCs w:val="24"/>
        </w:rPr>
        <w:t>görüşme ve muayene sırasında ortamda bulunan kişilerin kimlik bilgilerini rapor</w:t>
      </w:r>
      <w:r w:rsidRPr="001B08FB">
        <w:rPr>
          <w:sz w:val="24"/>
          <w:szCs w:val="24"/>
        </w:rPr>
        <w:t>d</w:t>
      </w:r>
      <w:r w:rsidR="005213EA" w:rsidRPr="001B08FB">
        <w:rPr>
          <w:sz w:val="24"/>
          <w:szCs w:val="24"/>
        </w:rPr>
        <w:t xml:space="preserve">a </w:t>
      </w:r>
      <w:r w:rsidRPr="001B08FB">
        <w:rPr>
          <w:sz w:val="24"/>
          <w:szCs w:val="24"/>
        </w:rPr>
        <w:t xml:space="preserve">belirtmek </w:t>
      </w:r>
      <w:r w:rsidR="005213EA" w:rsidRPr="001B08FB">
        <w:rPr>
          <w:sz w:val="24"/>
          <w:szCs w:val="24"/>
        </w:rPr>
        <w:t>zorundadır.</w:t>
      </w:r>
    </w:p>
    <w:p w:rsidR="00E07EA2" w:rsidRPr="001B08FB" w:rsidRDefault="00A336DD" w:rsidP="00C572EA">
      <w:pPr>
        <w:pStyle w:val="ListeParagraf"/>
        <w:numPr>
          <w:ilvl w:val="2"/>
          <w:numId w:val="1"/>
        </w:numPr>
        <w:jc w:val="both"/>
        <w:rPr>
          <w:rFonts w:cs="Arial"/>
          <w:sz w:val="24"/>
          <w:szCs w:val="24"/>
        </w:rPr>
      </w:pPr>
      <w:r w:rsidRPr="001B08FB">
        <w:rPr>
          <w:sz w:val="24"/>
          <w:szCs w:val="24"/>
        </w:rPr>
        <w:t>Hekim, t</w:t>
      </w:r>
      <w:r w:rsidR="005213EA" w:rsidRPr="001B08FB">
        <w:rPr>
          <w:sz w:val="24"/>
          <w:szCs w:val="24"/>
        </w:rPr>
        <w:t>ıbbi değerlendirme süreçlerinde yaşadığı tüm sıkıntı ve zorlanmaları meslek örgütüne bildirme</w:t>
      </w:r>
      <w:r w:rsidR="00E07EA2" w:rsidRPr="001B08FB">
        <w:rPr>
          <w:sz w:val="24"/>
          <w:szCs w:val="24"/>
        </w:rPr>
        <w:t xml:space="preserve">lidir. </w:t>
      </w:r>
    </w:p>
    <w:p w:rsidR="00E07EA2" w:rsidRPr="001B08FB" w:rsidRDefault="00E07EA2" w:rsidP="00C572EA">
      <w:pPr>
        <w:pStyle w:val="ListeParagraf"/>
        <w:ind w:left="2160"/>
        <w:jc w:val="both"/>
        <w:rPr>
          <w:rFonts w:cs="Arial"/>
          <w:sz w:val="24"/>
          <w:szCs w:val="24"/>
        </w:rPr>
      </w:pPr>
    </w:p>
    <w:p w:rsidR="00A4413E" w:rsidRPr="001B08FB" w:rsidRDefault="00A4413E" w:rsidP="00C572EA">
      <w:pPr>
        <w:pStyle w:val="ListeParagraf"/>
        <w:shd w:val="clear" w:color="auto" w:fill="FFFFFF"/>
        <w:spacing w:before="150" w:after="225" w:line="270" w:lineRule="atLeast"/>
        <w:jc w:val="both"/>
        <w:rPr>
          <w:rFonts w:cs="Arial"/>
          <w:b/>
          <w:sz w:val="24"/>
          <w:szCs w:val="24"/>
        </w:rPr>
      </w:pPr>
      <w:r w:rsidRPr="001B08FB">
        <w:rPr>
          <w:rFonts w:cs="Arial"/>
          <w:b/>
          <w:sz w:val="24"/>
          <w:szCs w:val="24"/>
        </w:rPr>
        <w:t>Muayene</w:t>
      </w:r>
    </w:p>
    <w:p w:rsidR="001B08FB" w:rsidRPr="001B08FB" w:rsidRDefault="001B08FB" w:rsidP="00C572EA">
      <w:pPr>
        <w:pStyle w:val="ListeParagraf"/>
        <w:shd w:val="clear" w:color="auto" w:fill="FFFFFF"/>
        <w:spacing w:before="150" w:after="225" w:line="270" w:lineRule="atLeast"/>
        <w:jc w:val="both"/>
        <w:rPr>
          <w:rFonts w:cs="Arial"/>
          <w:sz w:val="24"/>
          <w:szCs w:val="24"/>
        </w:rPr>
      </w:pPr>
    </w:p>
    <w:p w:rsidR="00C32524" w:rsidRPr="001B08FB" w:rsidRDefault="00A4413E" w:rsidP="00C572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>Adli tıbbi değerlendirmelerde m</w:t>
      </w:r>
      <w:r w:rsidR="00C32524" w:rsidRPr="001B08FB">
        <w:rPr>
          <w:sz w:val="24"/>
          <w:szCs w:val="24"/>
        </w:rPr>
        <w:t xml:space="preserve">uayenenin ilk </w:t>
      </w:r>
      <w:r w:rsidRPr="001B08FB">
        <w:rPr>
          <w:sz w:val="24"/>
          <w:szCs w:val="24"/>
        </w:rPr>
        <w:t xml:space="preserve">adımı öyküdür. </w:t>
      </w:r>
      <w:r w:rsidR="00C32524" w:rsidRPr="001B08FB">
        <w:rPr>
          <w:sz w:val="24"/>
          <w:szCs w:val="24"/>
        </w:rPr>
        <w:t xml:space="preserve">Öyküde kişilerin yakalama anından itibaren </w:t>
      </w:r>
      <w:r w:rsidRPr="001B08FB">
        <w:rPr>
          <w:sz w:val="24"/>
          <w:szCs w:val="24"/>
        </w:rPr>
        <w:t>fiziksel ve ruhsal anlamda karşı karşıya kaldığı tüm koşullar (</w:t>
      </w:r>
      <w:r w:rsidR="00C32524" w:rsidRPr="001B08FB">
        <w:rPr>
          <w:sz w:val="24"/>
          <w:szCs w:val="24"/>
        </w:rPr>
        <w:t>zorlama, hakaret, tehdit vb</w:t>
      </w:r>
      <w:r w:rsidRPr="001B08FB">
        <w:rPr>
          <w:sz w:val="24"/>
          <w:szCs w:val="24"/>
        </w:rPr>
        <w:t>.</w:t>
      </w:r>
      <w:r w:rsidR="00C32524" w:rsidRPr="001B08FB">
        <w:rPr>
          <w:sz w:val="24"/>
          <w:szCs w:val="24"/>
        </w:rPr>
        <w:t xml:space="preserve"> yaklaşımlar, uyku, su, gıdadan y</w:t>
      </w:r>
      <w:r w:rsidRPr="001B08FB">
        <w:rPr>
          <w:sz w:val="24"/>
          <w:szCs w:val="24"/>
        </w:rPr>
        <w:t>oksun bırakma gibi sınırlamalar</w:t>
      </w:r>
      <w:r w:rsidR="00C32524" w:rsidRPr="001B08FB">
        <w:rPr>
          <w:sz w:val="24"/>
          <w:szCs w:val="24"/>
        </w:rPr>
        <w:t>, psikolojik ve fiziksel şiddet ile ilgili aktarımlar</w:t>
      </w:r>
      <w:r w:rsidRPr="001B08FB">
        <w:rPr>
          <w:sz w:val="24"/>
          <w:szCs w:val="24"/>
        </w:rPr>
        <w:t>)</w:t>
      </w:r>
      <w:r w:rsidR="00C32524" w:rsidRPr="001B08FB">
        <w:rPr>
          <w:sz w:val="24"/>
          <w:szCs w:val="24"/>
        </w:rPr>
        <w:t xml:space="preserve"> </w:t>
      </w:r>
      <w:r w:rsidRPr="001B08FB">
        <w:rPr>
          <w:sz w:val="24"/>
          <w:szCs w:val="24"/>
        </w:rPr>
        <w:t xml:space="preserve">kendi aktardığı şekilde </w:t>
      </w:r>
      <w:r w:rsidR="00C32524" w:rsidRPr="001B08FB">
        <w:rPr>
          <w:sz w:val="24"/>
          <w:szCs w:val="24"/>
        </w:rPr>
        <w:t>yer almalıdır</w:t>
      </w:r>
      <w:r w:rsidR="003D5FF9" w:rsidRPr="001B08FB">
        <w:rPr>
          <w:sz w:val="24"/>
          <w:szCs w:val="24"/>
        </w:rPr>
        <w:t>.</w:t>
      </w:r>
    </w:p>
    <w:p w:rsidR="00E1208B" w:rsidRPr="001B08FB" w:rsidRDefault="00E1208B" w:rsidP="00C572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>Düzenlenecek raporda; görüşmeye başlama ve bitiş saatleri, muayeneye başlama ve bitiş saatleri ayrı ayrı yazılmalıdır.</w:t>
      </w:r>
    </w:p>
    <w:p w:rsidR="00E1208B" w:rsidRPr="001B08FB" w:rsidRDefault="00E1208B" w:rsidP="00C572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>Muayene yakınmalarla sınırlı olmayacak biçimde tüm sistemleri kapsamalıdır. Kişi herhangi bir yakınmasının olmadığını belirtse dahi, bütünlüklü ve sistematik bir muayene yapılmalıdır. Hastanın ayrıntılı bir muayene</w:t>
      </w:r>
      <w:r w:rsidR="003D5FF9" w:rsidRPr="001B08FB">
        <w:rPr>
          <w:sz w:val="24"/>
          <w:szCs w:val="24"/>
        </w:rPr>
        <w:t>si</w:t>
      </w:r>
      <w:r w:rsidRPr="001B08FB">
        <w:rPr>
          <w:sz w:val="24"/>
          <w:szCs w:val="24"/>
        </w:rPr>
        <w:t xml:space="preserve">nin yapılmasını istememesi halinde bu durum kayıt altına alınmalıdır. </w:t>
      </w:r>
    </w:p>
    <w:p w:rsidR="00C32524" w:rsidRPr="001B08FB" w:rsidRDefault="00C32524" w:rsidP="00C572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>Kişinin ruhsal, fiziksel sağlık durumu</w:t>
      </w:r>
      <w:r w:rsidR="00E1208B" w:rsidRPr="001B08FB">
        <w:rPr>
          <w:sz w:val="24"/>
          <w:szCs w:val="24"/>
        </w:rPr>
        <w:t>na ait yakınmaları öğrenilerek</w:t>
      </w:r>
      <w:r w:rsidRPr="001B08FB">
        <w:rPr>
          <w:sz w:val="24"/>
          <w:szCs w:val="24"/>
        </w:rPr>
        <w:t xml:space="preserve"> kaydedilmeli; </w:t>
      </w:r>
      <w:r w:rsidR="00E1208B" w:rsidRPr="001B08FB">
        <w:rPr>
          <w:sz w:val="24"/>
          <w:szCs w:val="24"/>
        </w:rPr>
        <w:t xml:space="preserve">ayrıntılı fiziksel muayene yapılmalıdır. </w:t>
      </w:r>
      <w:r w:rsidR="00AD620F" w:rsidRPr="001B08FB">
        <w:rPr>
          <w:sz w:val="24"/>
          <w:szCs w:val="24"/>
        </w:rPr>
        <w:t>Fiziksel muayene sırasında saptanan bulgular, ölçek kullanılarak fotoğraflanmalı, diyagramlarda işaretlenmeli ve özellikleri ayrıntılı olarak kaydedilmelidir.</w:t>
      </w:r>
    </w:p>
    <w:p w:rsidR="00E1208B" w:rsidRPr="001B08FB" w:rsidRDefault="00E1208B" w:rsidP="00C572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 xml:space="preserve">Bütünlüklü bir ruhsal değerlendirme yapılmalı, olası </w:t>
      </w:r>
      <w:proofErr w:type="spellStart"/>
      <w:r w:rsidRPr="001B08FB">
        <w:rPr>
          <w:sz w:val="24"/>
          <w:szCs w:val="24"/>
        </w:rPr>
        <w:t>travmatik</w:t>
      </w:r>
      <w:proofErr w:type="spellEnd"/>
      <w:r w:rsidRPr="001B08FB">
        <w:rPr>
          <w:sz w:val="24"/>
          <w:szCs w:val="24"/>
        </w:rPr>
        <w:t xml:space="preserve"> süreçlerde sık ortaya çıkabilecek ruhsal belirti ve bulgular araştırılmalı; kişilerin duruş, göz teması, ses tonu vb</w:t>
      </w:r>
      <w:r w:rsidR="003D5FF9" w:rsidRPr="001B08FB">
        <w:rPr>
          <w:sz w:val="24"/>
          <w:szCs w:val="24"/>
        </w:rPr>
        <w:t>.</w:t>
      </w:r>
      <w:r w:rsidRPr="001B08FB">
        <w:rPr>
          <w:sz w:val="24"/>
          <w:szCs w:val="24"/>
        </w:rPr>
        <w:t xml:space="preserve"> tüm ruhsal belirtiler</w:t>
      </w:r>
      <w:r w:rsidR="00DB59DA">
        <w:rPr>
          <w:sz w:val="24"/>
          <w:szCs w:val="24"/>
        </w:rPr>
        <w:t>i</w:t>
      </w:r>
      <w:r w:rsidRPr="001B08FB">
        <w:rPr>
          <w:sz w:val="24"/>
          <w:szCs w:val="24"/>
        </w:rPr>
        <w:t xml:space="preserve"> gözlenmeli ve kayda geçirilmelidir.</w:t>
      </w:r>
    </w:p>
    <w:p w:rsidR="00C32524" w:rsidRPr="001B08FB" w:rsidRDefault="00C32524" w:rsidP="00C572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lastRenderedPageBreak/>
        <w:t>Öykü, yakınmalar ve muayenelerin yol göstericiliğinde gerekli radyolojik, laboratuvar tetkikleri (örneğin</w:t>
      </w:r>
      <w:r w:rsidR="003D5FF9" w:rsidRPr="001B08FB">
        <w:rPr>
          <w:sz w:val="24"/>
          <w:szCs w:val="24"/>
        </w:rPr>
        <w:t>,</w:t>
      </w:r>
      <w:r w:rsidRPr="001B08FB">
        <w:rPr>
          <w:sz w:val="24"/>
          <w:szCs w:val="24"/>
        </w:rPr>
        <w:t xml:space="preserve"> susuz bırakma iddialarında üre, </w:t>
      </w:r>
      <w:proofErr w:type="spellStart"/>
      <w:r w:rsidRPr="001B08FB">
        <w:rPr>
          <w:sz w:val="24"/>
          <w:szCs w:val="24"/>
        </w:rPr>
        <w:t>kreatinin</w:t>
      </w:r>
      <w:proofErr w:type="spellEnd"/>
      <w:r w:rsidRPr="001B08FB">
        <w:rPr>
          <w:sz w:val="24"/>
          <w:szCs w:val="24"/>
        </w:rPr>
        <w:t xml:space="preserve">, elektrolitler gibi kan biyokimyası </w:t>
      </w:r>
      <w:proofErr w:type="gramStart"/>
      <w:r w:rsidRPr="001B08FB">
        <w:rPr>
          <w:sz w:val="24"/>
          <w:szCs w:val="24"/>
        </w:rPr>
        <w:t>dahil</w:t>
      </w:r>
      <w:proofErr w:type="gramEnd"/>
      <w:r w:rsidRPr="001B08FB">
        <w:rPr>
          <w:sz w:val="24"/>
          <w:szCs w:val="24"/>
        </w:rPr>
        <w:t xml:space="preserve">) ve gerekli konsültasyonlar mutlaka istenmeli ve kaydedilmelidir. </w:t>
      </w:r>
    </w:p>
    <w:p w:rsidR="00AD620F" w:rsidRPr="001B08FB" w:rsidRDefault="00C32524" w:rsidP="00C572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 xml:space="preserve">Gözaltı raporlarında öykü ile muayene sonucu saptanan bulguların uyumlu olup olmadığının belirtilmesi </w:t>
      </w:r>
      <w:r w:rsidR="00AD620F" w:rsidRPr="001B08FB">
        <w:rPr>
          <w:sz w:val="24"/>
          <w:szCs w:val="24"/>
        </w:rPr>
        <w:t>önemlidir</w:t>
      </w:r>
      <w:r w:rsidRPr="001B08FB">
        <w:rPr>
          <w:sz w:val="24"/>
          <w:szCs w:val="24"/>
        </w:rPr>
        <w:t xml:space="preserve">. Hekim –eğer yapabiliyorsa- bu değerlendirmeyi yapmalıdır. </w:t>
      </w:r>
      <w:r w:rsidR="00AD620F" w:rsidRPr="001B08FB">
        <w:rPr>
          <w:sz w:val="24"/>
          <w:szCs w:val="24"/>
        </w:rPr>
        <w:t>Adli tıp uzmanı olmayan hekimler</w:t>
      </w:r>
      <w:r w:rsidR="003D5FF9" w:rsidRPr="001B08FB">
        <w:rPr>
          <w:sz w:val="24"/>
          <w:szCs w:val="24"/>
        </w:rPr>
        <w:t>,</w:t>
      </w:r>
      <w:r w:rsidR="00AD620F" w:rsidRPr="001B08FB">
        <w:rPr>
          <w:sz w:val="24"/>
          <w:szCs w:val="24"/>
        </w:rPr>
        <w:t xml:space="preserve"> uyumluluk değerlendirmesini yapmakta veya bu tanıyı koymakta güçlük yaşama</w:t>
      </w:r>
      <w:r w:rsidR="003D5FF9" w:rsidRPr="001B08FB">
        <w:rPr>
          <w:sz w:val="24"/>
          <w:szCs w:val="24"/>
        </w:rPr>
        <w:t>ları</w:t>
      </w:r>
      <w:r w:rsidR="00AD620F" w:rsidRPr="001B08FB">
        <w:rPr>
          <w:sz w:val="24"/>
          <w:szCs w:val="24"/>
        </w:rPr>
        <w:t xml:space="preserve"> durumunda, </w:t>
      </w:r>
      <w:r w:rsidR="006D669F" w:rsidRPr="001B08FB">
        <w:rPr>
          <w:sz w:val="24"/>
          <w:szCs w:val="24"/>
        </w:rPr>
        <w:t xml:space="preserve">kişinin </w:t>
      </w:r>
      <w:r w:rsidR="00AD620F" w:rsidRPr="001B08FB">
        <w:rPr>
          <w:sz w:val="24"/>
          <w:szCs w:val="24"/>
        </w:rPr>
        <w:t xml:space="preserve">bir adli tıp uzmanı tarafından değerlendirilmesini talep ederek </w:t>
      </w:r>
      <w:proofErr w:type="gramStart"/>
      <w:r w:rsidR="00AD620F" w:rsidRPr="001B08FB">
        <w:rPr>
          <w:sz w:val="24"/>
          <w:szCs w:val="24"/>
        </w:rPr>
        <w:t>konsültasyon</w:t>
      </w:r>
      <w:proofErr w:type="gramEnd"/>
      <w:r w:rsidR="00AD620F" w:rsidRPr="001B08FB">
        <w:rPr>
          <w:sz w:val="24"/>
          <w:szCs w:val="24"/>
        </w:rPr>
        <w:t xml:space="preserve"> istemelidir</w:t>
      </w:r>
      <w:r w:rsidR="006D669F" w:rsidRPr="001B08FB">
        <w:rPr>
          <w:sz w:val="24"/>
          <w:szCs w:val="24"/>
        </w:rPr>
        <w:t>ler</w:t>
      </w:r>
      <w:r w:rsidR="00AD620F" w:rsidRPr="001B08FB">
        <w:rPr>
          <w:sz w:val="24"/>
          <w:szCs w:val="24"/>
        </w:rPr>
        <w:t xml:space="preserve">. </w:t>
      </w:r>
    </w:p>
    <w:p w:rsidR="00E456B5" w:rsidRPr="001B08FB" w:rsidRDefault="00C32524" w:rsidP="00C572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1B08FB">
        <w:rPr>
          <w:sz w:val="24"/>
          <w:szCs w:val="24"/>
        </w:rPr>
        <w:t>Tıbbi değerlendirmelerinin sonucunda</w:t>
      </w:r>
      <w:r w:rsidR="006D669F" w:rsidRPr="001B08FB">
        <w:rPr>
          <w:sz w:val="24"/>
          <w:szCs w:val="24"/>
        </w:rPr>
        <w:t>,</w:t>
      </w:r>
      <w:r w:rsidRPr="001B08FB">
        <w:rPr>
          <w:sz w:val="24"/>
          <w:szCs w:val="24"/>
        </w:rPr>
        <w:t xml:space="preserve"> hekim</w:t>
      </w:r>
      <w:r w:rsidR="006D669F" w:rsidRPr="001B08FB">
        <w:rPr>
          <w:sz w:val="24"/>
          <w:szCs w:val="24"/>
        </w:rPr>
        <w:t>,</w:t>
      </w:r>
      <w:r w:rsidRPr="001B08FB">
        <w:rPr>
          <w:sz w:val="24"/>
          <w:szCs w:val="24"/>
        </w:rPr>
        <w:t xml:space="preserve"> </w:t>
      </w:r>
      <w:r w:rsidR="006D669F" w:rsidRPr="001B08FB">
        <w:rPr>
          <w:sz w:val="24"/>
          <w:szCs w:val="24"/>
        </w:rPr>
        <w:t xml:space="preserve">elde ettiği </w:t>
      </w:r>
      <w:r w:rsidRPr="001B08FB">
        <w:rPr>
          <w:sz w:val="24"/>
          <w:szCs w:val="24"/>
        </w:rPr>
        <w:t>bulguların işkence ve kötü muameleler ile uyumlu olduğu sonucuna ulaşmışsa, ICD</w:t>
      </w:r>
      <w:r w:rsidR="006D669F" w:rsidRPr="001B08FB">
        <w:rPr>
          <w:sz w:val="24"/>
          <w:szCs w:val="24"/>
        </w:rPr>
        <w:t>-</w:t>
      </w:r>
      <w:r w:rsidRPr="001B08FB">
        <w:rPr>
          <w:sz w:val="24"/>
          <w:szCs w:val="24"/>
        </w:rPr>
        <w:t>10</w:t>
      </w:r>
      <w:r w:rsidR="006D669F" w:rsidRPr="001B08FB">
        <w:rPr>
          <w:sz w:val="24"/>
          <w:szCs w:val="24"/>
        </w:rPr>
        <w:t xml:space="preserve">’da </w:t>
      </w:r>
      <w:r w:rsidRPr="001B08FB">
        <w:rPr>
          <w:sz w:val="24"/>
          <w:szCs w:val="24"/>
        </w:rPr>
        <w:t xml:space="preserve">Y.07.3 kodu ile tanımlanan </w:t>
      </w:r>
      <w:r w:rsidR="006D669F" w:rsidRPr="001B08FB">
        <w:rPr>
          <w:sz w:val="24"/>
          <w:szCs w:val="24"/>
        </w:rPr>
        <w:t>“D</w:t>
      </w:r>
      <w:r w:rsidRPr="001B08FB">
        <w:rPr>
          <w:sz w:val="24"/>
          <w:szCs w:val="24"/>
        </w:rPr>
        <w:t xml:space="preserve">iğer kötü muamele sendromlarına </w:t>
      </w:r>
      <w:proofErr w:type="gramStart"/>
      <w:r w:rsidRPr="001B08FB">
        <w:rPr>
          <w:sz w:val="24"/>
          <w:szCs w:val="24"/>
        </w:rPr>
        <w:t>dahil</w:t>
      </w:r>
      <w:proofErr w:type="gramEnd"/>
      <w:r w:rsidRPr="001B08FB">
        <w:rPr>
          <w:sz w:val="24"/>
          <w:szCs w:val="24"/>
        </w:rPr>
        <w:t xml:space="preserve">, resmi görevliler tarafından yapılan işkence” </w:t>
      </w:r>
      <w:r w:rsidR="006D669F" w:rsidRPr="001B08FB">
        <w:rPr>
          <w:sz w:val="24"/>
          <w:szCs w:val="24"/>
        </w:rPr>
        <w:t>tanısını</w:t>
      </w:r>
      <w:r w:rsidRPr="001B08FB">
        <w:rPr>
          <w:sz w:val="24"/>
          <w:szCs w:val="24"/>
        </w:rPr>
        <w:t xml:space="preserve"> </w:t>
      </w:r>
      <w:r w:rsidR="00E6169D" w:rsidRPr="001B08FB">
        <w:rPr>
          <w:sz w:val="24"/>
          <w:szCs w:val="24"/>
        </w:rPr>
        <w:t>kayda geçirmelidir.</w:t>
      </w:r>
    </w:p>
    <w:p w:rsidR="00E456B5" w:rsidRPr="007C2982" w:rsidRDefault="00FF2AF8" w:rsidP="00C572EA">
      <w:pPr>
        <w:shd w:val="clear" w:color="auto" w:fill="FFFFFF"/>
        <w:spacing w:before="150" w:after="225" w:line="270" w:lineRule="atLeast"/>
        <w:jc w:val="both"/>
        <w:rPr>
          <w:rFonts w:cs="Arial"/>
          <w:b/>
          <w:color w:val="000000"/>
          <w:sz w:val="24"/>
          <w:szCs w:val="24"/>
        </w:rPr>
      </w:pPr>
      <w:r w:rsidRPr="007C2982">
        <w:rPr>
          <w:rFonts w:cs="Arial"/>
          <w:color w:val="000000"/>
          <w:sz w:val="24"/>
          <w:szCs w:val="24"/>
          <w:shd w:val="clear" w:color="auto" w:fill="FFFFFF"/>
        </w:rPr>
        <w:t>DTB</w:t>
      </w:r>
      <w:r w:rsidR="00E456B5" w:rsidRPr="007C2982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456B5" w:rsidRPr="007C2982">
        <w:rPr>
          <w:rFonts w:cs="Arial"/>
          <w:iCs/>
          <w:color w:val="000000"/>
          <w:sz w:val="24"/>
          <w:szCs w:val="24"/>
          <w:shd w:val="clear" w:color="auto" w:fill="FFFFFF"/>
        </w:rPr>
        <w:t>Hamburg Bildirgesi'</w:t>
      </w:r>
      <w:r w:rsidR="00E456B5" w:rsidRPr="007C2982">
        <w:rPr>
          <w:rFonts w:cs="Arial"/>
          <w:color w:val="000000"/>
          <w:sz w:val="24"/>
          <w:szCs w:val="24"/>
          <w:shd w:val="clear" w:color="auto" w:fill="FFFFFF"/>
        </w:rPr>
        <w:t>nde</w:t>
      </w:r>
      <w:r w:rsidR="007C2982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="00E456B5" w:rsidRPr="007C2982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="00E456B5" w:rsidRPr="007C2982">
        <w:rPr>
          <w:rFonts w:cs="Arial"/>
          <w:color w:val="000000"/>
          <w:sz w:val="24"/>
          <w:szCs w:val="24"/>
          <w:shd w:val="clear" w:color="auto" w:fill="FFFFFF"/>
        </w:rPr>
        <w:t>tüm dünyadaki bireylerin ve örgütlenmiş tıp kuruluşlarının, işkenceye veya etik ilkelerine aykırı davranma baskısına karşı direnen doktorl</w:t>
      </w:r>
      <w:r w:rsidR="007C2982">
        <w:rPr>
          <w:rFonts w:cs="Arial"/>
          <w:color w:val="000000"/>
          <w:sz w:val="24"/>
          <w:szCs w:val="24"/>
          <w:shd w:val="clear" w:color="auto" w:fill="FFFFFF"/>
        </w:rPr>
        <w:t>arı desteklemekle sorumlu oldukları</w:t>
      </w:r>
      <w:r w:rsidR="00E456B5" w:rsidRPr="007C2982">
        <w:rPr>
          <w:rFonts w:cs="Arial"/>
          <w:color w:val="000000"/>
          <w:sz w:val="24"/>
          <w:szCs w:val="24"/>
          <w:shd w:val="clear" w:color="auto" w:fill="FFFFFF"/>
        </w:rPr>
        <w:t xml:space="preserve"> ifade edilmiştir. </w:t>
      </w:r>
      <w:r w:rsidR="00E456B5" w:rsidRPr="007C2982">
        <w:rPr>
          <w:rFonts w:cs="Arial"/>
          <w:color w:val="000000"/>
          <w:sz w:val="24"/>
          <w:szCs w:val="24"/>
        </w:rPr>
        <w:t>TTB, her zaman etik tutum alan meslektaşlarının yanında olmaya ve haklarını korumaya devam edecektir.</w:t>
      </w:r>
      <w:r w:rsidR="00E456B5" w:rsidRPr="007C2982">
        <w:rPr>
          <w:rFonts w:cs="Arial"/>
          <w:b/>
          <w:color w:val="000000"/>
          <w:sz w:val="24"/>
          <w:szCs w:val="24"/>
        </w:rPr>
        <w:t xml:space="preserve"> </w:t>
      </w:r>
    </w:p>
    <w:p w:rsidR="00C32524" w:rsidRPr="001B08FB" w:rsidRDefault="00E456B5" w:rsidP="00C572EA">
      <w:pPr>
        <w:shd w:val="clear" w:color="auto" w:fill="FFFFFF"/>
        <w:spacing w:before="150" w:after="225" w:line="270" w:lineRule="atLeast"/>
        <w:jc w:val="both"/>
        <w:rPr>
          <w:rFonts w:cs="Arial"/>
          <w:sz w:val="24"/>
          <w:szCs w:val="24"/>
        </w:rPr>
      </w:pPr>
      <w:r w:rsidRPr="001B08FB">
        <w:rPr>
          <w:rFonts w:cs="Arial"/>
          <w:sz w:val="24"/>
          <w:szCs w:val="24"/>
        </w:rPr>
        <w:t xml:space="preserve">“Gözaltında ya da cezaevinde olanların muayenelerinin  tıbbi etik ve İstanbul Protokolü ilkelerine göre yapılmaması ve tıbbi raporların buna uygun düzenlenmemesi; </w:t>
      </w:r>
      <w:r w:rsidR="00FF2AF8">
        <w:rPr>
          <w:rFonts w:cs="Arial"/>
          <w:sz w:val="24"/>
          <w:szCs w:val="24"/>
        </w:rPr>
        <w:t>DTB</w:t>
      </w:r>
      <w:r w:rsidRPr="001B08FB">
        <w:rPr>
          <w:rFonts w:cs="Arial"/>
          <w:sz w:val="24"/>
          <w:szCs w:val="24"/>
        </w:rPr>
        <w:t xml:space="preserve"> etik ilkeleri ve ulusal/uluslararası hukuk normları açısından “işkence bulgularının gizlenmesi”, “hekimin işkenceye katkıda bulunması” ve “tıbbi uygulama hatası” kapsamında değerlendirilmektedir. </w:t>
      </w:r>
    </w:p>
    <w:p w:rsidR="004C2AD6" w:rsidRPr="001B08FB" w:rsidRDefault="00C572EA" w:rsidP="00C572EA">
      <w:pPr>
        <w:jc w:val="both"/>
        <w:rPr>
          <w:sz w:val="24"/>
          <w:szCs w:val="24"/>
        </w:rPr>
      </w:pPr>
      <w:r w:rsidRPr="001B08FB">
        <w:rPr>
          <w:sz w:val="24"/>
          <w:szCs w:val="24"/>
        </w:rPr>
        <w:t xml:space="preserve">Bu olağanüstü dönemde </w:t>
      </w:r>
      <w:r w:rsidR="001B08FB">
        <w:rPr>
          <w:sz w:val="24"/>
          <w:szCs w:val="24"/>
        </w:rPr>
        <w:t>hekimliğin mesleki değerlerinin</w:t>
      </w:r>
      <w:r w:rsidRPr="001B08FB">
        <w:rPr>
          <w:sz w:val="24"/>
          <w:szCs w:val="24"/>
        </w:rPr>
        <w:t xml:space="preserve"> korunarak insan onuruna yakışır muayene ve bakım koşullarının sağlanmasının güvencesinin meslektaşlarımız olacağı inancıyla bu bilgileri sizlerle paylaşıyoruz.</w:t>
      </w:r>
    </w:p>
    <w:p w:rsidR="00C32524" w:rsidRPr="001B08FB" w:rsidRDefault="00C32524" w:rsidP="00C572EA">
      <w:pPr>
        <w:spacing w:after="0" w:line="240" w:lineRule="auto"/>
        <w:jc w:val="both"/>
        <w:rPr>
          <w:sz w:val="24"/>
          <w:szCs w:val="24"/>
        </w:rPr>
      </w:pPr>
      <w:r w:rsidRPr="001B08FB">
        <w:rPr>
          <w:sz w:val="24"/>
          <w:szCs w:val="24"/>
        </w:rPr>
        <w:t xml:space="preserve">Ayrıca </w:t>
      </w:r>
      <w:proofErr w:type="spellStart"/>
      <w:r w:rsidRPr="001B08FB">
        <w:rPr>
          <w:sz w:val="24"/>
          <w:szCs w:val="24"/>
        </w:rPr>
        <w:t>bkz</w:t>
      </w:r>
      <w:proofErr w:type="spellEnd"/>
      <w:r w:rsidRPr="001B08FB">
        <w:rPr>
          <w:sz w:val="24"/>
          <w:szCs w:val="24"/>
        </w:rPr>
        <w:t xml:space="preserve">: </w:t>
      </w:r>
    </w:p>
    <w:p w:rsidR="00C32524" w:rsidRPr="001B08FB" w:rsidRDefault="00C32524" w:rsidP="00C572EA">
      <w:pPr>
        <w:spacing w:after="0" w:line="240" w:lineRule="auto"/>
        <w:jc w:val="both"/>
        <w:rPr>
          <w:sz w:val="24"/>
          <w:szCs w:val="24"/>
        </w:rPr>
      </w:pPr>
      <w:r w:rsidRPr="001B08FB">
        <w:rPr>
          <w:sz w:val="24"/>
          <w:szCs w:val="24"/>
        </w:rPr>
        <w:t xml:space="preserve">-Adli muayene ve raporlama süreçlerinde hekimlik değerlerinden taviz verilemez” </w:t>
      </w:r>
      <w:hyperlink r:id="rId7" w:history="1">
        <w:r w:rsidRPr="001B08FB">
          <w:rPr>
            <w:rStyle w:val="Kpr"/>
            <w:sz w:val="24"/>
            <w:szCs w:val="24"/>
            <w:u w:val="none"/>
          </w:rPr>
          <w:t>http://www.ttb.org.tr/index.php/Haberler/adli-6227.html</w:t>
        </w:r>
      </w:hyperlink>
    </w:p>
    <w:p w:rsidR="00C32524" w:rsidRPr="001B08FB" w:rsidRDefault="00C32524" w:rsidP="00C572EA">
      <w:pPr>
        <w:spacing w:after="0" w:line="240" w:lineRule="auto"/>
        <w:jc w:val="both"/>
        <w:rPr>
          <w:sz w:val="24"/>
          <w:szCs w:val="24"/>
        </w:rPr>
      </w:pPr>
      <w:r w:rsidRPr="001B08FB">
        <w:rPr>
          <w:sz w:val="24"/>
          <w:szCs w:val="24"/>
        </w:rPr>
        <w:t xml:space="preserve">-İstanbul </w:t>
      </w:r>
      <w:proofErr w:type="spellStart"/>
      <w:r w:rsidRPr="001B08FB">
        <w:rPr>
          <w:sz w:val="24"/>
          <w:szCs w:val="24"/>
        </w:rPr>
        <w:t>Protokolu</w:t>
      </w:r>
      <w:proofErr w:type="spellEnd"/>
      <w:r w:rsidRPr="001B08FB">
        <w:rPr>
          <w:sz w:val="24"/>
          <w:szCs w:val="24"/>
        </w:rPr>
        <w:t xml:space="preserve">: </w:t>
      </w:r>
      <w:hyperlink r:id="rId8" w:history="1">
        <w:r w:rsidRPr="001B08FB">
          <w:rPr>
            <w:rStyle w:val="Kpr"/>
            <w:sz w:val="24"/>
            <w:szCs w:val="24"/>
            <w:u w:val="none"/>
          </w:rPr>
          <w:t>www.ttb.org.tr/eweb/istanbul_prot/ist_protokolu.html</w:t>
        </w:r>
      </w:hyperlink>
    </w:p>
    <w:p w:rsidR="00C32524" w:rsidRPr="001B08FB" w:rsidRDefault="00C32524" w:rsidP="00C572EA">
      <w:pPr>
        <w:spacing w:after="0" w:line="240" w:lineRule="auto"/>
        <w:jc w:val="both"/>
        <w:rPr>
          <w:sz w:val="24"/>
          <w:szCs w:val="24"/>
        </w:rPr>
      </w:pPr>
      <w:r w:rsidRPr="001B08FB">
        <w:rPr>
          <w:sz w:val="24"/>
          <w:szCs w:val="24"/>
        </w:rPr>
        <w:t xml:space="preserve">-İstanbul </w:t>
      </w:r>
      <w:proofErr w:type="spellStart"/>
      <w:r w:rsidRPr="001B08FB">
        <w:rPr>
          <w:sz w:val="24"/>
          <w:szCs w:val="24"/>
        </w:rPr>
        <w:t>Protokolu</w:t>
      </w:r>
      <w:proofErr w:type="spellEnd"/>
      <w:r w:rsidRPr="001B08FB">
        <w:rPr>
          <w:sz w:val="24"/>
          <w:szCs w:val="24"/>
        </w:rPr>
        <w:t xml:space="preserve">: </w:t>
      </w:r>
      <w:hyperlink r:id="rId9" w:history="1">
        <w:r w:rsidRPr="001B08FB">
          <w:rPr>
            <w:rStyle w:val="Kpr"/>
            <w:sz w:val="24"/>
            <w:szCs w:val="24"/>
            <w:u w:val="none"/>
          </w:rPr>
          <w:t>http://www.tihv.org.tr/wp-content/uploads/2015/06/Istanbul_Protokolu.pdf</w:t>
        </w:r>
      </w:hyperlink>
    </w:p>
    <w:p w:rsidR="006F626C" w:rsidRDefault="00ED37C8" w:rsidP="00C32524">
      <w:pPr>
        <w:jc w:val="both"/>
        <w:rPr>
          <w:sz w:val="24"/>
          <w:szCs w:val="24"/>
        </w:rPr>
      </w:pPr>
    </w:p>
    <w:p w:rsidR="009143E0" w:rsidRPr="00FF2AF8" w:rsidRDefault="00BA40A7" w:rsidP="009143E0">
      <w:pPr>
        <w:spacing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Türk Tabipleri Birliği </w:t>
      </w:r>
    </w:p>
    <w:p w:rsidR="009143E0" w:rsidRPr="00FF2AF8" w:rsidRDefault="009143E0" w:rsidP="009143E0">
      <w:pPr>
        <w:spacing w:after="80"/>
        <w:jc w:val="both"/>
        <w:rPr>
          <w:b/>
          <w:sz w:val="24"/>
          <w:szCs w:val="24"/>
        </w:rPr>
      </w:pPr>
      <w:r w:rsidRPr="00FF2AF8">
        <w:rPr>
          <w:b/>
          <w:sz w:val="24"/>
          <w:szCs w:val="24"/>
        </w:rPr>
        <w:t xml:space="preserve">Adli Tıp Uzmanları Derneği </w:t>
      </w:r>
    </w:p>
    <w:p w:rsidR="009143E0" w:rsidRPr="00FF2AF8" w:rsidRDefault="009143E0" w:rsidP="009143E0">
      <w:pPr>
        <w:spacing w:after="80"/>
        <w:jc w:val="both"/>
        <w:rPr>
          <w:b/>
          <w:sz w:val="24"/>
          <w:szCs w:val="24"/>
        </w:rPr>
      </w:pPr>
      <w:r w:rsidRPr="00FF2AF8">
        <w:rPr>
          <w:b/>
          <w:sz w:val="24"/>
          <w:szCs w:val="24"/>
        </w:rPr>
        <w:t>Türkiye İnsan Hakları Vakfı</w:t>
      </w:r>
      <w:r w:rsidR="00113790">
        <w:rPr>
          <w:b/>
          <w:sz w:val="24"/>
          <w:szCs w:val="24"/>
        </w:rPr>
        <w:t xml:space="preserve"> </w:t>
      </w:r>
    </w:p>
    <w:sectPr w:rsidR="009143E0" w:rsidRPr="00FF2AF8" w:rsidSect="008F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CB0"/>
    <w:multiLevelType w:val="hybridMultilevel"/>
    <w:tmpl w:val="9294D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31093"/>
    <w:multiLevelType w:val="hybridMultilevel"/>
    <w:tmpl w:val="FC306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E60C6"/>
    <w:multiLevelType w:val="hybridMultilevel"/>
    <w:tmpl w:val="A5344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16E3E"/>
    <w:multiLevelType w:val="hybridMultilevel"/>
    <w:tmpl w:val="4A24A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3E"/>
    <w:rsid w:val="00053ABC"/>
    <w:rsid w:val="0005542A"/>
    <w:rsid w:val="000718DF"/>
    <w:rsid w:val="00091E25"/>
    <w:rsid w:val="000B0F81"/>
    <w:rsid w:val="000B76F5"/>
    <w:rsid w:val="000D3623"/>
    <w:rsid w:val="00113790"/>
    <w:rsid w:val="001311CB"/>
    <w:rsid w:val="00133AA5"/>
    <w:rsid w:val="0019188D"/>
    <w:rsid w:val="001A1B4C"/>
    <w:rsid w:val="001B08FB"/>
    <w:rsid w:val="001C3F75"/>
    <w:rsid w:val="001C4D97"/>
    <w:rsid w:val="00222938"/>
    <w:rsid w:val="00235D01"/>
    <w:rsid w:val="00256CF6"/>
    <w:rsid w:val="00277672"/>
    <w:rsid w:val="0029173A"/>
    <w:rsid w:val="002A589E"/>
    <w:rsid w:val="002B454E"/>
    <w:rsid w:val="002C07FC"/>
    <w:rsid w:val="002C421F"/>
    <w:rsid w:val="002D5EC2"/>
    <w:rsid w:val="002D7E6C"/>
    <w:rsid w:val="002F03B3"/>
    <w:rsid w:val="002F62F7"/>
    <w:rsid w:val="0034304F"/>
    <w:rsid w:val="00361A6B"/>
    <w:rsid w:val="00370D6E"/>
    <w:rsid w:val="003D5FF9"/>
    <w:rsid w:val="003E551E"/>
    <w:rsid w:val="003E77E3"/>
    <w:rsid w:val="00402DB2"/>
    <w:rsid w:val="004122BF"/>
    <w:rsid w:val="004213B7"/>
    <w:rsid w:val="0048510D"/>
    <w:rsid w:val="00492F7E"/>
    <w:rsid w:val="004C2AD6"/>
    <w:rsid w:val="004F7B7A"/>
    <w:rsid w:val="0050174B"/>
    <w:rsid w:val="005213EA"/>
    <w:rsid w:val="0053124E"/>
    <w:rsid w:val="005325EB"/>
    <w:rsid w:val="0054243E"/>
    <w:rsid w:val="005A38E4"/>
    <w:rsid w:val="005A67E0"/>
    <w:rsid w:val="005B15DD"/>
    <w:rsid w:val="005B36DB"/>
    <w:rsid w:val="005B70E2"/>
    <w:rsid w:val="00645B0D"/>
    <w:rsid w:val="006B4033"/>
    <w:rsid w:val="006D669F"/>
    <w:rsid w:val="00762521"/>
    <w:rsid w:val="007801E6"/>
    <w:rsid w:val="007C2982"/>
    <w:rsid w:val="007E3FB4"/>
    <w:rsid w:val="007F32CD"/>
    <w:rsid w:val="007F7916"/>
    <w:rsid w:val="008157C6"/>
    <w:rsid w:val="00821341"/>
    <w:rsid w:val="008406ED"/>
    <w:rsid w:val="008626E4"/>
    <w:rsid w:val="00866951"/>
    <w:rsid w:val="00887A5B"/>
    <w:rsid w:val="008A45B8"/>
    <w:rsid w:val="008F156E"/>
    <w:rsid w:val="009143E0"/>
    <w:rsid w:val="00915D79"/>
    <w:rsid w:val="0093087D"/>
    <w:rsid w:val="009667FA"/>
    <w:rsid w:val="009B2914"/>
    <w:rsid w:val="00A12D9A"/>
    <w:rsid w:val="00A336DD"/>
    <w:rsid w:val="00A4413E"/>
    <w:rsid w:val="00AD1949"/>
    <w:rsid w:val="00AD620F"/>
    <w:rsid w:val="00AD71AE"/>
    <w:rsid w:val="00AF5C50"/>
    <w:rsid w:val="00B410CA"/>
    <w:rsid w:val="00B8641C"/>
    <w:rsid w:val="00BA3853"/>
    <w:rsid w:val="00BA3916"/>
    <w:rsid w:val="00BA40A7"/>
    <w:rsid w:val="00BB0B0B"/>
    <w:rsid w:val="00C242CB"/>
    <w:rsid w:val="00C32524"/>
    <w:rsid w:val="00C42792"/>
    <w:rsid w:val="00C572EA"/>
    <w:rsid w:val="00C74848"/>
    <w:rsid w:val="00C97DBB"/>
    <w:rsid w:val="00CC4530"/>
    <w:rsid w:val="00CD393A"/>
    <w:rsid w:val="00D86FFB"/>
    <w:rsid w:val="00D91FF0"/>
    <w:rsid w:val="00DB59DA"/>
    <w:rsid w:val="00DD1C6A"/>
    <w:rsid w:val="00DF5651"/>
    <w:rsid w:val="00E07EA2"/>
    <w:rsid w:val="00E1208B"/>
    <w:rsid w:val="00E456B5"/>
    <w:rsid w:val="00E6169D"/>
    <w:rsid w:val="00E82078"/>
    <w:rsid w:val="00ED37C8"/>
    <w:rsid w:val="00EF1B75"/>
    <w:rsid w:val="00EF43FF"/>
    <w:rsid w:val="00F500B6"/>
    <w:rsid w:val="00FE1994"/>
    <w:rsid w:val="00FF2AF8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7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15D79"/>
    <w:pPr>
      <w:keepNext/>
      <w:keepLines/>
      <w:spacing w:before="200" w:after="120" w:line="240" w:lineRule="auto"/>
      <w:outlineLvl w:val="1"/>
    </w:pPr>
    <w:rPr>
      <w:rFonts w:asciiTheme="majorHAnsi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15D79"/>
    <w:rPr>
      <w:rFonts w:asciiTheme="majorHAnsi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4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406ED"/>
  </w:style>
  <w:style w:type="character" w:styleId="Kpr">
    <w:name w:val="Hyperlink"/>
    <w:basedOn w:val="VarsaylanParagrafYazTipi"/>
    <w:uiPriority w:val="99"/>
    <w:unhideWhenUsed/>
    <w:rsid w:val="005B70E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32524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C6A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776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776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7767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76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76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7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15D79"/>
    <w:pPr>
      <w:keepNext/>
      <w:keepLines/>
      <w:spacing w:before="200" w:after="120" w:line="240" w:lineRule="auto"/>
      <w:outlineLvl w:val="1"/>
    </w:pPr>
    <w:rPr>
      <w:rFonts w:asciiTheme="majorHAnsi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15D79"/>
    <w:rPr>
      <w:rFonts w:asciiTheme="majorHAnsi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4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406ED"/>
  </w:style>
  <w:style w:type="character" w:styleId="Kpr">
    <w:name w:val="Hyperlink"/>
    <w:basedOn w:val="VarsaylanParagrafYazTipi"/>
    <w:uiPriority w:val="99"/>
    <w:unhideWhenUsed/>
    <w:rsid w:val="005B70E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32524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C6A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776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776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7767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76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7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b.org.tr/eweb/istanbul_prot/ist_protokol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tb.org.tr/index.php/Haberler/adli-62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b.org.tr/eweb/istanbul_prot/ist_protokolu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hv.org.tr/wp-content/uploads/2015/06/Istanbul_Protokolu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</dc:creator>
  <cp:lastModifiedBy>basin</cp:lastModifiedBy>
  <cp:revision>2</cp:revision>
  <dcterms:created xsi:type="dcterms:W3CDTF">2016-08-09T11:24:00Z</dcterms:created>
  <dcterms:modified xsi:type="dcterms:W3CDTF">2016-08-09T11:24:00Z</dcterms:modified>
</cp:coreProperties>
</file>