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236" w:rsidRPr="00A17A51" w:rsidRDefault="00D66236" w:rsidP="00ED4CAE">
      <w:pPr>
        <w:pStyle w:val="AralkYok"/>
        <w:rPr>
          <w:rStyle w:val="Gl"/>
          <w:rFonts w:cs="Arial"/>
          <w:b w:val="0"/>
          <w:noProof/>
          <w:color w:val="000000"/>
        </w:rPr>
      </w:pPr>
      <w:bookmarkStart w:id="0" w:name="_GoBack"/>
      <w:bookmarkEnd w:id="0"/>
    </w:p>
    <w:p w:rsidR="00D66236" w:rsidRPr="00A17A51" w:rsidRDefault="00D66236" w:rsidP="00ED4CAE">
      <w:pPr>
        <w:pStyle w:val="AralkYok"/>
        <w:rPr>
          <w:rStyle w:val="Gl"/>
          <w:rFonts w:cs="Arial"/>
          <w:b w:val="0"/>
          <w:noProof/>
          <w:color w:val="000000"/>
        </w:rPr>
      </w:pPr>
    </w:p>
    <w:p w:rsidR="00ED4CAE" w:rsidRPr="00A17A51" w:rsidRDefault="00ED4CAE" w:rsidP="00ED4CAE">
      <w:pPr>
        <w:pStyle w:val="AralkYok"/>
        <w:rPr>
          <w:rStyle w:val="Gl"/>
          <w:rFonts w:cs="Arial"/>
          <w:b w:val="0"/>
          <w:noProof/>
          <w:color w:val="000000"/>
        </w:rPr>
      </w:pPr>
    </w:p>
    <w:p w:rsidR="00ED4CAE" w:rsidRPr="00A17A51" w:rsidRDefault="00ED4CAE" w:rsidP="00ED4CAE">
      <w:pPr>
        <w:pStyle w:val="AralkYok"/>
        <w:rPr>
          <w:rStyle w:val="Gl"/>
          <w:rFonts w:cs="Arial"/>
          <w:b w:val="0"/>
          <w:noProof/>
          <w:color w:val="000000"/>
        </w:rPr>
      </w:pPr>
    </w:p>
    <w:p w:rsidR="00ED4CAE" w:rsidRPr="00A17A51" w:rsidRDefault="00ED4CAE" w:rsidP="00ED4CAE">
      <w:pPr>
        <w:pStyle w:val="AralkYok"/>
        <w:rPr>
          <w:rStyle w:val="Gl"/>
          <w:rFonts w:cs="Arial"/>
          <w:b w:val="0"/>
          <w:noProof/>
          <w:color w:val="000000"/>
        </w:rPr>
      </w:pPr>
    </w:p>
    <w:p w:rsidR="00ED4CAE" w:rsidRPr="00A17A51" w:rsidRDefault="00ED4CAE" w:rsidP="00ED4CAE">
      <w:pPr>
        <w:pStyle w:val="AralkYok"/>
        <w:rPr>
          <w:rStyle w:val="Gl"/>
          <w:rFonts w:cs="Arial"/>
          <w:b w:val="0"/>
          <w:noProof/>
          <w:color w:val="000000"/>
        </w:rPr>
      </w:pPr>
    </w:p>
    <w:p w:rsidR="00ED4CAE" w:rsidRPr="00A17A51" w:rsidRDefault="00ED4CAE" w:rsidP="00ED4CAE">
      <w:pPr>
        <w:pStyle w:val="AralkYok"/>
        <w:rPr>
          <w:rStyle w:val="Gl"/>
          <w:rFonts w:cs="Arial"/>
          <w:b w:val="0"/>
          <w:noProof/>
          <w:color w:val="000000"/>
        </w:rPr>
      </w:pPr>
    </w:p>
    <w:p w:rsidR="00ED4CAE" w:rsidRPr="00A17A51" w:rsidRDefault="00ED4CAE" w:rsidP="00ED4CAE">
      <w:pPr>
        <w:pStyle w:val="AralkYok"/>
        <w:rPr>
          <w:rStyle w:val="Gl"/>
          <w:rFonts w:cs="Arial"/>
          <w:b w:val="0"/>
          <w:noProof/>
          <w:color w:val="000000"/>
        </w:rPr>
      </w:pPr>
    </w:p>
    <w:p w:rsidR="00ED4CAE" w:rsidRPr="00A17A51" w:rsidRDefault="00ED4CAE" w:rsidP="00ED4CAE">
      <w:pPr>
        <w:pStyle w:val="AralkYok"/>
        <w:rPr>
          <w:rStyle w:val="Gl"/>
          <w:rFonts w:cs="Arial"/>
          <w:b w:val="0"/>
          <w:noProof/>
          <w:color w:val="000000"/>
        </w:rPr>
      </w:pPr>
    </w:p>
    <w:p w:rsidR="00ED4CAE" w:rsidRPr="00A17A51" w:rsidRDefault="00ED4CAE" w:rsidP="00ED4CAE">
      <w:pPr>
        <w:pStyle w:val="AralkYok"/>
        <w:rPr>
          <w:rStyle w:val="Gl"/>
          <w:rFonts w:cs="Arial"/>
          <w:b w:val="0"/>
          <w:noProof/>
          <w:color w:val="000000"/>
        </w:rPr>
      </w:pPr>
    </w:p>
    <w:p w:rsidR="00ED4CAE" w:rsidRPr="00A17A51" w:rsidRDefault="00ED4CAE" w:rsidP="00ED4CAE">
      <w:pPr>
        <w:pStyle w:val="AralkYok"/>
        <w:rPr>
          <w:rStyle w:val="Gl"/>
          <w:rFonts w:cs="Arial"/>
          <w:b w:val="0"/>
          <w:noProof/>
          <w:color w:val="000000"/>
        </w:rPr>
      </w:pPr>
    </w:p>
    <w:p w:rsidR="00ED4CAE" w:rsidRPr="00A17A51" w:rsidRDefault="00ED4CAE" w:rsidP="00ED4CAE">
      <w:pPr>
        <w:shd w:val="clear" w:color="auto" w:fill="FFFFFF"/>
      </w:pPr>
      <w:r w:rsidRPr="00A17A51">
        <w:t>1623/2012</w:t>
      </w:r>
      <w:r w:rsidRPr="00A17A51">
        <w:tab/>
      </w:r>
      <w:r w:rsidRPr="00A17A51">
        <w:tab/>
      </w:r>
      <w:r w:rsidRPr="00A17A51">
        <w:tab/>
      </w:r>
      <w:r w:rsidRPr="00A17A51">
        <w:tab/>
      </w:r>
      <w:r w:rsidRPr="00A17A51">
        <w:tab/>
      </w:r>
      <w:r w:rsidRPr="00A17A51">
        <w:tab/>
      </w:r>
      <w:r w:rsidRPr="00A17A51">
        <w:tab/>
      </w:r>
      <w:r w:rsidRPr="00A17A51">
        <w:tab/>
      </w:r>
      <w:r w:rsidRPr="00A17A51">
        <w:tab/>
      </w:r>
      <w:r w:rsidRPr="00A17A51">
        <w:tab/>
        <w:t>03.12.2012</w:t>
      </w:r>
    </w:p>
    <w:p w:rsidR="00ED4CAE" w:rsidRPr="00A17A51" w:rsidRDefault="00ED4CAE" w:rsidP="00ED4CAE">
      <w:pPr>
        <w:pStyle w:val="AralkYok"/>
        <w:rPr>
          <w:rStyle w:val="Gl"/>
          <w:rFonts w:cs="Arial"/>
          <w:b w:val="0"/>
          <w:noProof/>
          <w:color w:val="000000"/>
        </w:rPr>
      </w:pPr>
    </w:p>
    <w:p w:rsidR="00ED4CAE" w:rsidRPr="00A17A51" w:rsidRDefault="00ED4CAE" w:rsidP="00ED4CAE">
      <w:pPr>
        <w:pStyle w:val="AralkYok"/>
        <w:rPr>
          <w:rStyle w:val="Gl"/>
          <w:rFonts w:cs="Arial"/>
          <w:b w:val="0"/>
          <w:noProof/>
          <w:color w:val="000000"/>
        </w:rPr>
      </w:pPr>
      <w:r w:rsidRPr="00A17A51">
        <w:rPr>
          <w:rStyle w:val="Gl"/>
          <w:rFonts w:cs="Arial"/>
          <w:b w:val="0"/>
          <w:noProof/>
          <w:color w:val="000000"/>
        </w:rPr>
        <w:tab/>
        <w:t>TABİP ODASI BAŞKANLIĞI’NA</w:t>
      </w:r>
    </w:p>
    <w:p w:rsidR="00ED4CAE" w:rsidRPr="00A17A51" w:rsidRDefault="00ED4CAE" w:rsidP="00ED4CAE">
      <w:pPr>
        <w:pStyle w:val="AralkYok"/>
        <w:rPr>
          <w:rStyle w:val="Gl"/>
          <w:rFonts w:cs="Arial"/>
          <w:b w:val="0"/>
          <w:noProof/>
          <w:color w:val="000000"/>
        </w:rPr>
      </w:pPr>
    </w:p>
    <w:p w:rsidR="00D66236" w:rsidRPr="00A17A51" w:rsidRDefault="00ED4CAE" w:rsidP="00ED4CAE">
      <w:pPr>
        <w:pStyle w:val="AralkYok"/>
        <w:ind w:firstLine="708"/>
        <w:rPr>
          <w:rStyle w:val="Gl"/>
          <w:rFonts w:cs="Arial"/>
          <w:b w:val="0"/>
          <w:noProof/>
          <w:color w:val="000000"/>
        </w:rPr>
      </w:pPr>
      <w:r w:rsidRPr="00A17A51">
        <w:rPr>
          <w:rStyle w:val="Gl"/>
          <w:rFonts w:cs="Arial"/>
          <w:b w:val="0"/>
          <w:noProof/>
          <w:color w:val="000000"/>
        </w:rPr>
        <w:t>Konu: Sağlık Bakanlığı’na “Sağlık Net 2 Veri Gönderimi” hk.</w:t>
      </w:r>
    </w:p>
    <w:p w:rsidR="004B0E94" w:rsidRPr="00A17A51" w:rsidRDefault="004B0E94" w:rsidP="00ED4CAE">
      <w:pPr>
        <w:pStyle w:val="AralkYok"/>
        <w:rPr>
          <w:rStyle w:val="Gl"/>
          <w:rFonts w:cs="Arial"/>
          <w:b w:val="0"/>
          <w:noProof/>
          <w:color w:val="000000"/>
        </w:rPr>
      </w:pPr>
    </w:p>
    <w:p w:rsidR="00D66236" w:rsidRPr="00A17A51" w:rsidRDefault="000A4B1E" w:rsidP="00ED4CAE">
      <w:pPr>
        <w:ind w:right="-1"/>
        <w:jc w:val="both"/>
        <w:rPr>
          <w:rStyle w:val="Gl"/>
          <w:rFonts w:cs="Arial"/>
          <w:b w:val="0"/>
          <w:noProof/>
          <w:color w:val="000000"/>
        </w:rPr>
      </w:pPr>
      <w:r w:rsidRPr="00A17A51">
        <w:rPr>
          <w:rStyle w:val="Gl"/>
          <w:rFonts w:cs="Arial"/>
          <w:b w:val="0"/>
          <w:noProof/>
          <w:color w:val="000000"/>
        </w:rPr>
        <w:t>Sağlık Bakanlığı’na bağlı İl Sağlık Müdürlükleri tarafından</w:t>
      </w:r>
      <w:r w:rsidR="00D66236" w:rsidRPr="00A17A51">
        <w:rPr>
          <w:rStyle w:val="Gl"/>
          <w:rFonts w:cs="Arial"/>
          <w:b w:val="0"/>
          <w:noProof/>
          <w:color w:val="000000"/>
        </w:rPr>
        <w:t xml:space="preserve">, bütün yurtta muayehanelere, özel sağlık kuruluşlarına ve odalara ‘Sağlık Net 2 Veri Gönderimi” konulu yazılar </w:t>
      </w:r>
      <w:r w:rsidRPr="00A17A51">
        <w:rPr>
          <w:rStyle w:val="Gl"/>
          <w:rFonts w:cs="Arial"/>
          <w:b w:val="0"/>
          <w:noProof/>
          <w:color w:val="000000"/>
        </w:rPr>
        <w:t xml:space="preserve"> gönderilmektedir. </w:t>
      </w:r>
    </w:p>
    <w:p w:rsidR="00D66236" w:rsidRPr="00A17A51" w:rsidRDefault="00D66236" w:rsidP="00AC7301">
      <w:pPr>
        <w:ind w:right="-1"/>
        <w:jc w:val="both"/>
        <w:rPr>
          <w:rStyle w:val="Gl"/>
          <w:rFonts w:cs="Arial"/>
          <w:b w:val="0"/>
          <w:noProof/>
          <w:color w:val="000000"/>
        </w:rPr>
      </w:pPr>
    </w:p>
    <w:p w:rsidR="000A4B1E" w:rsidRPr="00A17A51" w:rsidRDefault="000A4B1E" w:rsidP="00AC7301">
      <w:pPr>
        <w:ind w:right="-1"/>
        <w:jc w:val="both"/>
        <w:rPr>
          <w:rStyle w:val="Gl"/>
          <w:rFonts w:cs="Arial"/>
          <w:b w:val="0"/>
          <w:noProof/>
          <w:color w:val="000000"/>
        </w:rPr>
      </w:pPr>
      <w:r w:rsidRPr="00A17A51">
        <w:rPr>
          <w:rStyle w:val="Gl"/>
          <w:rFonts w:cs="Arial"/>
          <w:b w:val="0"/>
          <w:noProof/>
          <w:color w:val="000000"/>
        </w:rPr>
        <w:t xml:space="preserve">Söz konusu yazılarda 1 Ocak 2013 tarihinden itibaren  özel sağlık kuruluşları tarafından Sağlık Net 2 sistemine veri gönderiminin zorunlu olacağı, USVS 2.0 kapsamında yer alan verileri sisteme göndermek için entegre yazılım temin etmeleri gerektiği bildirilmektedir. </w:t>
      </w:r>
    </w:p>
    <w:p w:rsidR="000A4B1E" w:rsidRPr="00A17A51" w:rsidRDefault="000A4B1E" w:rsidP="00AC7301">
      <w:pPr>
        <w:ind w:right="-1"/>
        <w:jc w:val="both"/>
        <w:rPr>
          <w:rStyle w:val="Gl"/>
          <w:rFonts w:cs="Arial"/>
          <w:b w:val="0"/>
          <w:noProof/>
          <w:color w:val="000000"/>
        </w:rPr>
      </w:pPr>
    </w:p>
    <w:p w:rsidR="000E1B14" w:rsidRPr="00A17A51" w:rsidRDefault="000E1B14" w:rsidP="00AC7301">
      <w:pPr>
        <w:ind w:right="-1"/>
        <w:jc w:val="both"/>
        <w:rPr>
          <w:rStyle w:val="Gl"/>
          <w:rFonts w:cs="Arial"/>
          <w:noProof/>
          <w:color w:val="000000"/>
        </w:rPr>
      </w:pPr>
      <w:r w:rsidRPr="00A17A51">
        <w:rPr>
          <w:rStyle w:val="Gl"/>
          <w:rFonts w:cs="Arial"/>
          <w:noProof/>
          <w:color w:val="000000"/>
        </w:rPr>
        <w:t>1- Hastalara İlişkin Verilerin Gönderilmesi Talebinin Değerlendirmesi</w:t>
      </w:r>
    </w:p>
    <w:p w:rsidR="000E1B14" w:rsidRPr="00A17A51" w:rsidRDefault="000E1B14" w:rsidP="00AC7301">
      <w:pPr>
        <w:ind w:right="-1"/>
        <w:jc w:val="both"/>
        <w:rPr>
          <w:rStyle w:val="Gl"/>
          <w:rFonts w:cs="Arial"/>
          <w:b w:val="0"/>
          <w:noProof/>
          <w:color w:val="000000"/>
        </w:rPr>
      </w:pPr>
    </w:p>
    <w:p w:rsidR="00B26A06" w:rsidRPr="00A17A51" w:rsidRDefault="00B26A06" w:rsidP="00AC7301">
      <w:pPr>
        <w:ind w:right="-1"/>
        <w:jc w:val="both"/>
        <w:rPr>
          <w:rStyle w:val="Gl"/>
          <w:rFonts w:cs="Arial"/>
          <w:b w:val="0"/>
          <w:noProof/>
          <w:color w:val="000000"/>
        </w:rPr>
      </w:pPr>
      <w:r w:rsidRPr="00A17A51">
        <w:rPr>
          <w:rStyle w:val="Gl"/>
          <w:rFonts w:cs="Arial"/>
          <w:b w:val="0"/>
          <w:noProof/>
          <w:color w:val="000000"/>
        </w:rPr>
        <w:t xml:space="preserve">Sağlık Bakanlığı sayfasında USVS’ kısaltmasının </w:t>
      </w:r>
      <w:r w:rsidR="00B315D8" w:rsidRPr="00A17A51">
        <w:rPr>
          <w:rFonts w:cs="Arial"/>
          <w:color w:val="000000"/>
        </w:rPr>
        <w:t>Ulusal Sağlık Veri S</w:t>
      </w:r>
      <w:r w:rsidRPr="00A17A51">
        <w:rPr>
          <w:rFonts w:cs="Arial"/>
          <w:color w:val="000000"/>
        </w:rPr>
        <w:t>eti</w:t>
      </w:r>
      <w:r w:rsidR="00B315D8" w:rsidRPr="00A17A51">
        <w:rPr>
          <w:rFonts w:cs="Arial"/>
          <w:color w:val="000000"/>
        </w:rPr>
        <w:t xml:space="preserve"> anlamına gel</w:t>
      </w:r>
      <w:r w:rsidRPr="00A17A51">
        <w:rPr>
          <w:rFonts w:cs="Arial"/>
          <w:color w:val="000000"/>
        </w:rPr>
        <w:t xml:space="preserve">diği, son sürümü olan </w:t>
      </w:r>
      <w:r w:rsidRPr="00A17A51">
        <w:rPr>
          <w:rStyle w:val="Gl"/>
          <w:rFonts w:cs="Arial"/>
          <w:b w:val="0"/>
          <w:noProof/>
          <w:color w:val="000000"/>
        </w:rPr>
        <w:t>USVS 2.0’ın  525 sayfa olduğu belirtilmektedir.</w:t>
      </w:r>
      <w:r w:rsidR="00A85D7C" w:rsidRPr="00A17A51">
        <w:rPr>
          <w:rStyle w:val="DipnotBavurusu"/>
          <w:rFonts w:cs="Arial"/>
          <w:color w:val="000000"/>
        </w:rPr>
        <w:footnoteReference w:id="1"/>
      </w:r>
      <w:r w:rsidRPr="00A17A51">
        <w:rPr>
          <w:rStyle w:val="Gl"/>
          <w:rFonts w:cs="Arial"/>
          <w:b w:val="0"/>
          <w:noProof/>
          <w:color w:val="000000"/>
        </w:rPr>
        <w:t xml:space="preserve"> Bu sayfadan ulaşılan dökümanda, hekime, sağlık kuruluşuna başvuran hastaların ne tür bilgilerinin toplanarak elektronik ortamda  Sağlık Bakanlığı’na gönderileceği ayrıntıları ile belirtilmektedir.</w:t>
      </w:r>
    </w:p>
    <w:p w:rsidR="009D6616" w:rsidRPr="00A17A51" w:rsidRDefault="009D6616" w:rsidP="00AC7301">
      <w:pPr>
        <w:ind w:right="-1"/>
        <w:jc w:val="both"/>
        <w:rPr>
          <w:rStyle w:val="Gl"/>
          <w:rFonts w:cs="Arial"/>
          <w:b w:val="0"/>
          <w:noProof/>
          <w:color w:val="000000"/>
        </w:rPr>
      </w:pPr>
    </w:p>
    <w:p w:rsidR="009D6616" w:rsidRPr="00A17A51" w:rsidRDefault="009D6616" w:rsidP="00AC7301">
      <w:pPr>
        <w:ind w:right="-1"/>
        <w:jc w:val="both"/>
        <w:rPr>
          <w:rStyle w:val="Gl"/>
          <w:rFonts w:cs="Arial"/>
          <w:b w:val="0"/>
          <w:noProof/>
          <w:color w:val="000000"/>
        </w:rPr>
      </w:pPr>
      <w:r w:rsidRPr="00A17A51">
        <w:rPr>
          <w:rStyle w:val="Gl"/>
          <w:rFonts w:cs="Arial"/>
          <w:b w:val="0"/>
          <w:noProof/>
          <w:color w:val="000000"/>
        </w:rPr>
        <w:t xml:space="preserve">Toplanacak kişisel sağlık verileri ile kişilere ait kişisel sağlık veri kaydı oluşturulacağı, </w:t>
      </w:r>
      <w:r w:rsidR="00296889" w:rsidRPr="00A17A51">
        <w:rPr>
          <w:rStyle w:val="Gl"/>
          <w:rFonts w:cs="Arial"/>
          <w:b w:val="0"/>
          <w:noProof/>
          <w:color w:val="000000"/>
        </w:rPr>
        <w:t>k</w:t>
      </w:r>
      <w:r w:rsidRPr="00A17A51">
        <w:rPr>
          <w:rStyle w:val="Gl"/>
          <w:rFonts w:cs="Arial"/>
          <w:b w:val="0"/>
          <w:noProof/>
          <w:color w:val="000000"/>
        </w:rPr>
        <w:t>işilere ait toplanan bilgilerin, kişisel bilgilerden arındırılarak analizlerinin yapılacağı ve sonuçların sağlık hizmetlerinin planlanmasında ve sağlık politikalarının oluşturulmasında kullanılacağı belirtilmektedir.</w:t>
      </w:r>
    </w:p>
    <w:p w:rsidR="009D6616" w:rsidRPr="00A17A51" w:rsidRDefault="009D6616" w:rsidP="00AC7301">
      <w:pPr>
        <w:ind w:right="-1"/>
        <w:jc w:val="both"/>
        <w:rPr>
          <w:rStyle w:val="Gl"/>
          <w:rFonts w:cs="Arial"/>
          <w:b w:val="0"/>
          <w:noProof/>
          <w:color w:val="000000"/>
        </w:rPr>
      </w:pPr>
    </w:p>
    <w:p w:rsidR="00455B4C" w:rsidRPr="00A17A51" w:rsidRDefault="009D6616" w:rsidP="00AC7301">
      <w:pPr>
        <w:ind w:right="-1"/>
        <w:jc w:val="both"/>
        <w:rPr>
          <w:rFonts w:cs="Arial"/>
          <w:color w:val="000000"/>
        </w:rPr>
      </w:pPr>
      <w:r w:rsidRPr="00A17A51">
        <w:rPr>
          <w:rStyle w:val="Gl"/>
          <w:rFonts w:cs="Arial"/>
          <w:b w:val="0"/>
          <w:noProof/>
          <w:color w:val="000000"/>
        </w:rPr>
        <w:t>Kamu ve özel bütün sağlık kuruluşlarının toplayıp merkezi sisteme elektronik ortama göndermekle yükümlü  tutulduğu bilgiler</w:t>
      </w:r>
      <w:r w:rsidR="00A45A43" w:rsidRPr="00A17A51">
        <w:rPr>
          <w:rStyle w:val="Gl"/>
          <w:rFonts w:cs="Arial"/>
          <w:b w:val="0"/>
          <w:noProof/>
          <w:color w:val="000000"/>
        </w:rPr>
        <w:t xml:space="preserve"> yalnızca bildirimi zorunlu hastalıklara ilişkin bilgileri içermemektedir. Bunların yanı sıra istenen bilgiler</w:t>
      </w:r>
      <w:r w:rsidRPr="00A17A51">
        <w:rPr>
          <w:rStyle w:val="Gl"/>
          <w:rFonts w:cs="Arial"/>
          <w:b w:val="0"/>
          <w:noProof/>
          <w:color w:val="000000"/>
        </w:rPr>
        <w:t xml:space="preserve"> içinde</w:t>
      </w:r>
      <w:r w:rsidR="00A45A43" w:rsidRPr="00A17A51">
        <w:rPr>
          <w:rStyle w:val="Gl"/>
          <w:rFonts w:cs="Arial"/>
          <w:b w:val="0"/>
          <w:noProof/>
          <w:color w:val="000000"/>
        </w:rPr>
        <w:t xml:space="preserve">; </w:t>
      </w:r>
      <w:r w:rsidRPr="00A17A51">
        <w:rPr>
          <w:rStyle w:val="Gl"/>
          <w:rFonts w:cs="Arial"/>
          <w:b w:val="0"/>
          <w:noProof/>
          <w:color w:val="000000"/>
        </w:rPr>
        <w:t xml:space="preserve"> bütün kimlik, adres, iletişim bilgileri, hamilelik testleri, sağlık geçmişi, </w:t>
      </w:r>
      <w:r w:rsidRPr="00A17A51">
        <w:rPr>
          <w:rStyle w:val="Gl"/>
          <w:rFonts w:cs="Arial"/>
          <w:b w:val="0"/>
          <w:noProof/>
          <w:color w:val="000000"/>
        </w:rPr>
        <w:lastRenderedPageBreak/>
        <w:t>özürlülük durumu,</w:t>
      </w:r>
      <w:r w:rsidR="00254E12" w:rsidRPr="00A17A51">
        <w:rPr>
          <w:rStyle w:val="Gl"/>
          <w:rFonts w:cs="Arial"/>
          <w:b w:val="0"/>
          <w:noProof/>
          <w:color w:val="000000"/>
        </w:rPr>
        <w:t xml:space="preserve"> </w:t>
      </w:r>
      <w:r w:rsidRPr="00A17A51">
        <w:rPr>
          <w:rStyle w:val="Gl"/>
          <w:rFonts w:cs="Arial"/>
          <w:b w:val="0"/>
          <w:noProof/>
          <w:color w:val="000000"/>
        </w:rPr>
        <w:t>medeni hal,</w:t>
      </w:r>
      <w:r w:rsidRPr="00A17A51">
        <w:rPr>
          <w:rFonts w:cs="Arial"/>
          <w:color w:val="000000"/>
        </w:rPr>
        <w:t xml:space="preserve"> a</w:t>
      </w:r>
      <w:r w:rsidR="00E673A4" w:rsidRPr="00A17A51">
        <w:rPr>
          <w:rFonts w:cs="Arial"/>
          <w:color w:val="000000"/>
        </w:rPr>
        <w:t>lkol</w:t>
      </w:r>
      <w:r w:rsidRPr="00A17A51">
        <w:rPr>
          <w:rFonts w:cs="Arial"/>
          <w:color w:val="000000"/>
        </w:rPr>
        <w:t>-madde-sigara</w:t>
      </w:r>
      <w:r w:rsidR="00254E12" w:rsidRPr="00A17A51">
        <w:rPr>
          <w:rFonts w:cs="Arial"/>
          <w:color w:val="000000"/>
        </w:rPr>
        <w:t xml:space="preserve"> </w:t>
      </w:r>
      <w:r w:rsidRPr="00A17A51">
        <w:rPr>
          <w:rFonts w:cs="Arial"/>
          <w:color w:val="000000"/>
        </w:rPr>
        <w:t>k</w:t>
      </w:r>
      <w:r w:rsidR="00E673A4" w:rsidRPr="00A17A51">
        <w:rPr>
          <w:rFonts w:cs="Arial"/>
          <w:color w:val="000000"/>
        </w:rPr>
        <w:t>ullanımı,</w:t>
      </w:r>
      <w:r w:rsidRPr="00A17A51">
        <w:rPr>
          <w:rFonts w:cs="Arial"/>
          <w:color w:val="000000"/>
        </w:rPr>
        <w:t xml:space="preserve"> iş, meslek, öğrenim durumu, gelir</w:t>
      </w:r>
      <w:r w:rsidR="002853A2" w:rsidRPr="00A17A51">
        <w:rPr>
          <w:rFonts w:cs="Arial"/>
          <w:color w:val="000000"/>
        </w:rPr>
        <w:t xml:space="preserve"> durumu</w:t>
      </w:r>
      <w:r w:rsidRPr="00A17A51">
        <w:rPr>
          <w:rFonts w:cs="Arial"/>
          <w:color w:val="000000"/>
        </w:rPr>
        <w:t xml:space="preserve">, </w:t>
      </w:r>
      <w:r w:rsidR="007A06AA" w:rsidRPr="00A17A51">
        <w:rPr>
          <w:rFonts w:cs="Arial"/>
          <w:color w:val="000000"/>
        </w:rPr>
        <w:t xml:space="preserve">hastalık şikayetleri, </w:t>
      </w:r>
      <w:r w:rsidR="00A45A43" w:rsidRPr="00A17A51">
        <w:rPr>
          <w:rFonts w:cs="Arial"/>
          <w:color w:val="000000"/>
        </w:rPr>
        <w:t>hastanın öyküsü(anemnezi), bütün tetkik sonuçları, tetkik istenen kurumlar,</w:t>
      </w:r>
      <w:r w:rsidR="00455B4C" w:rsidRPr="00A17A51">
        <w:rPr>
          <w:rFonts w:cs="Arial"/>
          <w:color w:val="000000"/>
        </w:rPr>
        <w:t>15-49 Yaş</w:t>
      </w:r>
      <w:r w:rsidR="00A45A43" w:rsidRPr="00A17A51">
        <w:rPr>
          <w:rFonts w:cs="Arial"/>
          <w:color w:val="000000"/>
        </w:rPr>
        <w:t xml:space="preserve"> arası kadınların, doğum, düşük  türü ve sayıları,</w:t>
      </w:r>
      <w:r w:rsidR="00254E12" w:rsidRPr="00A17A51">
        <w:rPr>
          <w:rFonts w:cs="Arial"/>
          <w:color w:val="000000"/>
        </w:rPr>
        <w:t xml:space="preserve"> </w:t>
      </w:r>
      <w:r w:rsidR="00A45A43" w:rsidRPr="00A17A51">
        <w:rPr>
          <w:rFonts w:cs="Arial"/>
          <w:color w:val="000000"/>
        </w:rPr>
        <w:t>kadın sağlığı İşlemleri</w:t>
      </w:r>
      <w:r w:rsidR="00616CD5" w:rsidRPr="00A17A51">
        <w:rPr>
          <w:rFonts w:cs="Arial"/>
          <w:color w:val="000000"/>
        </w:rPr>
        <w:t>,</w:t>
      </w:r>
      <w:r w:rsidR="00A45A43" w:rsidRPr="00A17A51">
        <w:rPr>
          <w:rFonts w:cs="Arial"/>
          <w:color w:val="000000"/>
        </w:rPr>
        <w:t xml:space="preserve"> kullanılan aile planlaması yöntemi, g</w:t>
      </w:r>
      <w:r w:rsidR="00455B4C" w:rsidRPr="00A17A51">
        <w:rPr>
          <w:rFonts w:cs="Arial"/>
          <w:color w:val="000000"/>
        </w:rPr>
        <w:t>ebelik tespiti</w:t>
      </w:r>
      <w:r w:rsidR="002853A2" w:rsidRPr="00A17A51">
        <w:rPr>
          <w:rFonts w:cs="Arial"/>
          <w:color w:val="000000"/>
        </w:rPr>
        <w:t xml:space="preserve"> sonuçları</w:t>
      </w:r>
      <w:r w:rsidR="00A45A43" w:rsidRPr="00A17A51">
        <w:rPr>
          <w:rFonts w:cs="Arial"/>
          <w:color w:val="000000"/>
        </w:rPr>
        <w:t>,</w:t>
      </w:r>
      <w:r w:rsidR="00254E12" w:rsidRPr="00A17A51">
        <w:rPr>
          <w:rFonts w:cs="Arial"/>
          <w:color w:val="000000"/>
        </w:rPr>
        <w:t xml:space="preserve"> </w:t>
      </w:r>
      <w:r w:rsidR="00A45A43" w:rsidRPr="00A17A51">
        <w:rPr>
          <w:rFonts w:cs="Arial"/>
          <w:color w:val="000000"/>
        </w:rPr>
        <w:t>son a</w:t>
      </w:r>
      <w:r w:rsidR="00616CD5" w:rsidRPr="00A17A51">
        <w:rPr>
          <w:rFonts w:cs="Arial"/>
          <w:color w:val="000000"/>
        </w:rPr>
        <w:t xml:space="preserve">det </w:t>
      </w:r>
      <w:r w:rsidR="00A45A43" w:rsidRPr="00A17A51">
        <w:rPr>
          <w:rFonts w:cs="Arial"/>
          <w:color w:val="000000"/>
        </w:rPr>
        <w:t>t</w:t>
      </w:r>
      <w:r w:rsidR="00616CD5" w:rsidRPr="00A17A51">
        <w:rPr>
          <w:rFonts w:cs="Arial"/>
          <w:color w:val="000000"/>
        </w:rPr>
        <w:t>arihi,</w:t>
      </w:r>
      <w:r w:rsidR="00254E12" w:rsidRPr="00A17A51">
        <w:rPr>
          <w:rFonts w:cs="Arial"/>
          <w:color w:val="000000"/>
        </w:rPr>
        <w:t xml:space="preserve"> </w:t>
      </w:r>
      <w:r w:rsidR="00616CD5" w:rsidRPr="00A17A51">
        <w:rPr>
          <w:rFonts w:cs="Arial"/>
          <w:color w:val="000000"/>
        </w:rPr>
        <w:t>babanın kan grubu</w:t>
      </w:r>
      <w:r w:rsidR="00A45A43" w:rsidRPr="00A17A51">
        <w:rPr>
          <w:rFonts w:cs="Arial"/>
          <w:color w:val="000000"/>
        </w:rPr>
        <w:t>, g</w:t>
      </w:r>
      <w:r w:rsidR="00455B4C" w:rsidRPr="00A17A51">
        <w:rPr>
          <w:rFonts w:cs="Arial"/>
          <w:color w:val="000000"/>
        </w:rPr>
        <w:t>ebe olduğu tespit edilmiş olsun ya da olmasın, doğum ya da düşükle sonuçlanan tüm gebelikler</w:t>
      </w:r>
      <w:r w:rsidR="00A45A43" w:rsidRPr="00A17A51">
        <w:rPr>
          <w:rFonts w:cs="Arial"/>
          <w:color w:val="000000"/>
        </w:rPr>
        <w:t>,</w:t>
      </w:r>
      <w:r w:rsidR="00455B4C" w:rsidRPr="00A17A51">
        <w:rPr>
          <w:rFonts w:cs="Arial"/>
          <w:color w:val="000000"/>
        </w:rPr>
        <w:t xml:space="preserve"> </w:t>
      </w:r>
      <w:r w:rsidR="00254E12" w:rsidRPr="00A17A51">
        <w:rPr>
          <w:rFonts w:cs="Arial"/>
          <w:color w:val="000000"/>
        </w:rPr>
        <w:t>a</w:t>
      </w:r>
      <w:r w:rsidR="00455B4C" w:rsidRPr="00A17A51">
        <w:rPr>
          <w:rFonts w:cs="Arial"/>
          <w:color w:val="000000"/>
        </w:rPr>
        <w:t>ğız ve diş sağlığı ile ilgili tüm koruyucu hekimlik, teşh</w:t>
      </w:r>
      <w:r w:rsidR="00616CD5" w:rsidRPr="00A17A51">
        <w:rPr>
          <w:rFonts w:cs="Arial"/>
          <w:color w:val="000000"/>
        </w:rPr>
        <w:t>is ve tedavi işlemleri</w:t>
      </w:r>
      <w:r w:rsidR="00A45A43" w:rsidRPr="00A17A51">
        <w:rPr>
          <w:rFonts w:cs="Arial"/>
          <w:color w:val="000000"/>
        </w:rPr>
        <w:t xml:space="preserve"> ve daha pek çok bilgi yer almaktadır.</w:t>
      </w:r>
    </w:p>
    <w:p w:rsidR="00D66236" w:rsidRPr="00A17A51" w:rsidRDefault="00D66236" w:rsidP="00AC7301">
      <w:pPr>
        <w:ind w:right="-1"/>
        <w:jc w:val="both"/>
        <w:rPr>
          <w:rFonts w:cs="Arial"/>
          <w:color w:val="000000"/>
        </w:rPr>
      </w:pPr>
    </w:p>
    <w:p w:rsidR="00BF7AAA" w:rsidRPr="00A17A51" w:rsidRDefault="001F18D0" w:rsidP="00AC7301">
      <w:pPr>
        <w:ind w:right="-1"/>
        <w:jc w:val="both"/>
        <w:rPr>
          <w:rFonts w:cs="Arial"/>
          <w:bCs/>
          <w:color w:val="000000"/>
        </w:rPr>
      </w:pPr>
      <w:r w:rsidRPr="00A17A51">
        <w:rPr>
          <w:rStyle w:val="Gl"/>
          <w:rFonts w:cs="Arial"/>
          <w:b w:val="0"/>
          <w:noProof/>
          <w:color w:val="000000"/>
        </w:rPr>
        <w:t>Sağlık Bakanlığı tarafından gönderilmesi istenen hastalara ait kayıtlar, kimliğine ve sağlık durumuna ilişkin</w:t>
      </w:r>
      <w:r w:rsidR="00254E12" w:rsidRPr="00A17A51">
        <w:rPr>
          <w:rStyle w:val="Gl"/>
          <w:rFonts w:cs="Arial"/>
          <w:b w:val="0"/>
          <w:noProof/>
          <w:color w:val="000000"/>
        </w:rPr>
        <w:t xml:space="preserve"> </w:t>
      </w:r>
      <w:r w:rsidRPr="00A17A51">
        <w:rPr>
          <w:rFonts w:cs="Arial"/>
          <w:noProof/>
        </w:rPr>
        <w:t>veriler, korunması gereken kişisel verilerin başında yer almaktadır</w:t>
      </w:r>
      <w:r w:rsidRPr="00A17A51">
        <w:rPr>
          <w:rFonts w:cs="Arial"/>
          <w:noProof/>
          <w:color w:val="000000"/>
        </w:rPr>
        <w:t>.</w:t>
      </w:r>
      <w:r w:rsidRPr="00A17A51">
        <w:rPr>
          <w:rStyle w:val="DipnotBavurusu"/>
          <w:rFonts w:cs="Arial"/>
          <w:noProof/>
          <w:color w:val="000000"/>
        </w:rPr>
        <w:footnoteReference w:id="2"/>
      </w:r>
      <w:r w:rsidR="00254E12" w:rsidRPr="00A17A51">
        <w:rPr>
          <w:rFonts w:cs="Arial"/>
          <w:noProof/>
          <w:color w:val="000000"/>
        </w:rPr>
        <w:t xml:space="preserve"> </w:t>
      </w:r>
      <w:r w:rsidR="00BF7AAA" w:rsidRPr="00A17A51">
        <w:rPr>
          <w:rFonts w:cs="Arial"/>
          <w:bCs/>
          <w:color w:val="000000"/>
        </w:rPr>
        <w:t xml:space="preserve">2 Kasım 2011 tarihinde yürürlüğe konulan 663 sayılı Sağlık Bakanlığı Ve Bağlı Kuruluşlarının Teşkilat </w:t>
      </w:r>
      <w:r w:rsidR="00254E12" w:rsidRPr="00A17A51">
        <w:rPr>
          <w:rFonts w:cs="Arial"/>
          <w:bCs/>
          <w:color w:val="000000"/>
        </w:rPr>
        <w:t>v</w:t>
      </w:r>
      <w:r w:rsidR="00BF7AAA" w:rsidRPr="00A17A51">
        <w:rPr>
          <w:rFonts w:cs="Arial"/>
          <w:bCs/>
          <w:color w:val="000000"/>
        </w:rPr>
        <w:t>e Görevleri Hakkında Kanun Hükmünde Kararnamenin  “Bilgi toplama, işleme ve paylaşma yetkisi” başlıklı 47. Maddesi’nde “</w:t>
      </w:r>
      <w:r w:rsidR="00BF7AAA" w:rsidRPr="00A17A51">
        <w:rPr>
          <w:rFonts w:cs="Arial"/>
          <w:bCs/>
          <w:i/>
          <w:color w:val="000000"/>
        </w:rPr>
        <w:t>Bakanlık ve bağlı kuruluşların, mevzuatla kendilerine verilen görevleri, e-devlet uygulamalarına uygun olarak daha etkin ve hızlı biçimde yerine getirebilmek için, bütün kamu ve özel sağlık kurum ve kuruluşlarından; sağlık hizmeti alanların, aldıkları sağlık hizmetinin gereği olarak ilgili sağlık kurum ve kuruluşuna vermek zorunda oldukları kişisel bilgileri ve bu kimselere verilen hizmete ilişkin bilgileri her türlü vasıtayla toplamaya, işlemeye ve paylaşmaya yetkili</w:t>
      </w:r>
      <w:r w:rsidR="00BF7AAA" w:rsidRPr="00A17A51">
        <w:rPr>
          <w:rFonts w:cs="Arial"/>
          <w:bCs/>
          <w:color w:val="000000"/>
        </w:rPr>
        <w:t xml:space="preserve">” kılınmıştır. </w:t>
      </w:r>
    </w:p>
    <w:p w:rsidR="00CF709C" w:rsidRPr="00A17A51" w:rsidRDefault="00CF709C" w:rsidP="00AC7301">
      <w:pPr>
        <w:ind w:right="-1"/>
        <w:jc w:val="both"/>
        <w:rPr>
          <w:rFonts w:cs="Arial"/>
          <w:color w:val="000000"/>
        </w:rPr>
      </w:pPr>
    </w:p>
    <w:p w:rsidR="00D66236" w:rsidRPr="00A17A51" w:rsidRDefault="00BF7AAA" w:rsidP="00AC7301">
      <w:pPr>
        <w:ind w:right="-1"/>
        <w:jc w:val="both"/>
        <w:rPr>
          <w:rStyle w:val="ver2"/>
          <w:rFonts w:cs="Arial"/>
          <w:bCs/>
          <w:noProof/>
        </w:rPr>
      </w:pPr>
      <w:r w:rsidRPr="00A17A51">
        <w:rPr>
          <w:rFonts w:cs="Arial"/>
          <w:bCs/>
          <w:color w:val="000000"/>
        </w:rPr>
        <w:t>Bütün özel ve kamu sağlık kuruluşlarından kişilere ait sağlık verilerinin bu maddeye dayanılarak ist</w:t>
      </w:r>
      <w:r w:rsidR="001F18D0" w:rsidRPr="00A17A51">
        <w:rPr>
          <w:rFonts w:cs="Arial"/>
          <w:bCs/>
          <w:color w:val="000000"/>
        </w:rPr>
        <w:t xml:space="preserve">enildiği anlaşılmaktadır. </w:t>
      </w:r>
      <w:r w:rsidR="00D66236" w:rsidRPr="00A17A51">
        <w:rPr>
          <w:rFonts w:cs="Arial"/>
          <w:bCs/>
          <w:color w:val="000000"/>
        </w:rPr>
        <w:t>Bu uygulama ile konuya ilişkin özel hükümler içermeyen</w:t>
      </w:r>
      <w:r w:rsidR="001F18D0" w:rsidRPr="00A17A51">
        <w:rPr>
          <w:rFonts w:cs="Arial"/>
          <w:bCs/>
          <w:color w:val="000000"/>
        </w:rPr>
        <w:t xml:space="preserve"> bir Kanun Hükmünde Kararname maddesine dayanılarak, ülkedeki bütün insanların özel haya</w:t>
      </w:r>
      <w:r w:rsidR="00D66236" w:rsidRPr="00A17A51">
        <w:rPr>
          <w:rFonts w:cs="Arial"/>
          <w:bCs/>
          <w:color w:val="000000"/>
        </w:rPr>
        <w:t>t</w:t>
      </w:r>
      <w:r w:rsidR="00296889" w:rsidRPr="00A17A51">
        <w:rPr>
          <w:rFonts w:cs="Arial"/>
          <w:bCs/>
          <w:color w:val="000000"/>
        </w:rPr>
        <w:t>larının</w:t>
      </w:r>
      <w:r w:rsidR="00D66236" w:rsidRPr="00A17A51">
        <w:rPr>
          <w:rFonts w:cs="Arial"/>
          <w:bCs/>
          <w:color w:val="000000"/>
        </w:rPr>
        <w:t xml:space="preserve"> gizliliğine</w:t>
      </w:r>
      <w:r w:rsidR="00254E12" w:rsidRPr="00A17A51">
        <w:rPr>
          <w:rFonts w:cs="Arial"/>
          <w:bCs/>
          <w:color w:val="000000"/>
        </w:rPr>
        <w:t xml:space="preserve"> </w:t>
      </w:r>
      <w:r w:rsidR="00D66236" w:rsidRPr="00A17A51">
        <w:rPr>
          <w:rFonts w:cs="Arial"/>
          <w:bCs/>
          <w:color w:val="000000"/>
        </w:rPr>
        <w:t>müdahale edilmesi söz konusudur.</w:t>
      </w:r>
      <w:r w:rsidR="001F18D0" w:rsidRPr="00A17A51">
        <w:rPr>
          <w:rFonts w:cs="Arial"/>
          <w:bCs/>
          <w:color w:val="000000"/>
        </w:rPr>
        <w:t xml:space="preserve"> Avrupa İnsan Hakları Sözleşmesi’nin 8. Maddesi ve Anayasa’nın 20. Maddesi</w:t>
      </w:r>
      <w:r w:rsidR="001762E9" w:rsidRPr="00A17A51">
        <w:rPr>
          <w:rFonts w:cs="Arial"/>
          <w:bCs/>
          <w:color w:val="000000"/>
        </w:rPr>
        <w:t xml:space="preserve"> ile koruma altına alınan</w:t>
      </w:r>
      <w:r w:rsidR="001F18D0" w:rsidRPr="00A17A51">
        <w:rPr>
          <w:rFonts w:cs="Arial"/>
          <w:bCs/>
          <w:color w:val="000000"/>
        </w:rPr>
        <w:t xml:space="preserve"> hakların kullanılamaz ve güvencelerin</w:t>
      </w:r>
      <w:r w:rsidR="001762E9" w:rsidRPr="00A17A51">
        <w:rPr>
          <w:rFonts w:cs="Arial"/>
          <w:bCs/>
          <w:color w:val="000000"/>
        </w:rPr>
        <w:t>in</w:t>
      </w:r>
      <w:r w:rsidR="001F18D0" w:rsidRPr="00A17A51">
        <w:rPr>
          <w:rFonts w:cs="Arial"/>
          <w:bCs/>
          <w:color w:val="000000"/>
        </w:rPr>
        <w:t xml:space="preserve"> işlemez hale getirilmesi söz konusu edilmektedir.</w:t>
      </w:r>
    </w:p>
    <w:p w:rsidR="00D66236" w:rsidRPr="00A17A51" w:rsidRDefault="00D66236" w:rsidP="00AC7301">
      <w:pPr>
        <w:ind w:right="-1"/>
        <w:jc w:val="both"/>
        <w:rPr>
          <w:rStyle w:val="ver2"/>
          <w:rFonts w:cs="Arial"/>
          <w:bCs/>
          <w:noProof/>
        </w:rPr>
      </w:pPr>
    </w:p>
    <w:p w:rsidR="001762E9" w:rsidRPr="00A17A51" w:rsidRDefault="001762E9" w:rsidP="00AC7301">
      <w:pPr>
        <w:ind w:right="-1"/>
        <w:jc w:val="both"/>
        <w:rPr>
          <w:rStyle w:val="ver2"/>
          <w:rFonts w:cs="Arial"/>
          <w:bCs/>
          <w:noProof/>
        </w:rPr>
      </w:pPr>
      <w:r w:rsidRPr="00A17A51">
        <w:rPr>
          <w:rStyle w:val="ver2"/>
          <w:rFonts w:cs="Arial"/>
          <w:bCs/>
          <w:noProof/>
        </w:rPr>
        <w:t xml:space="preserve">Bu tür müdahaleler nedeniyledir ki Avrupa İnsan Hakları Mahkemesi (AİHM) kararlarında, </w:t>
      </w:r>
      <w:r w:rsidRPr="00A17A51">
        <w:rPr>
          <w:rFonts w:cs="Arial"/>
          <w:noProof/>
        </w:rPr>
        <w:t>Avrupa İnsan Hakları Sözleşmesinin özel hayatın gizliğinin korunmasına ilişkin 8. Maddesinin asıl amacının</w:t>
      </w:r>
      <w:r w:rsidRPr="00A17A51">
        <w:rPr>
          <w:rStyle w:val="ver2"/>
          <w:rFonts w:cs="Arial"/>
          <w:bCs/>
          <w:noProof/>
        </w:rPr>
        <w:t xml:space="preserve"> “bireyi kamu otoritelerinin keyfi uygulamalarına karşı korumak”  olduğu belirtilmektedir.</w:t>
      </w:r>
    </w:p>
    <w:p w:rsidR="000A4B1E" w:rsidRPr="00A17A51" w:rsidRDefault="007A06AA" w:rsidP="00AC7301">
      <w:pPr>
        <w:pStyle w:val="NormalWeb"/>
        <w:shd w:val="clear" w:color="auto" w:fill="FFFFFF"/>
        <w:spacing w:before="150" w:beforeAutospacing="0" w:after="225" w:afterAutospacing="0" w:line="360" w:lineRule="auto"/>
        <w:ind w:right="-1"/>
        <w:jc w:val="both"/>
        <w:rPr>
          <w:rStyle w:val="Gl"/>
          <w:rFonts w:ascii="Calibri" w:hAnsi="Calibri" w:cs="Arial"/>
          <w:color w:val="000000"/>
          <w:sz w:val="22"/>
          <w:szCs w:val="22"/>
        </w:rPr>
      </w:pPr>
      <w:r w:rsidRPr="00A17A51">
        <w:rPr>
          <w:rFonts w:ascii="Calibri" w:hAnsi="Calibri" w:cs="Arial"/>
          <w:color w:val="000000"/>
          <w:sz w:val="22"/>
          <w:szCs w:val="22"/>
        </w:rPr>
        <w:lastRenderedPageBreak/>
        <w:t>İ</w:t>
      </w:r>
      <w:r w:rsidR="001F18D0" w:rsidRPr="00A17A51">
        <w:rPr>
          <w:rFonts w:ascii="Calibri" w:hAnsi="Calibri" w:cs="Arial"/>
          <w:color w:val="000000"/>
          <w:sz w:val="22"/>
          <w:szCs w:val="22"/>
        </w:rPr>
        <w:t xml:space="preserve">ptal istemi Anayasa Mahkemesinin önünde </w:t>
      </w:r>
      <w:r w:rsidRPr="00A17A51">
        <w:rPr>
          <w:rFonts w:ascii="Calibri" w:hAnsi="Calibri" w:cs="Arial"/>
          <w:color w:val="000000"/>
          <w:sz w:val="22"/>
          <w:szCs w:val="22"/>
        </w:rPr>
        <w:t xml:space="preserve">görüşülmeyi bekleyen </w:t>
      </w:r>
      <w:r w:rsidR="001762E9" w:rsidRPr="00A17A51">
        <w:rPr>
          <w:rFonts w:ascii="Calibri" w:hAnsi="Calibri" w:cs="Arial"/>
          <w:color w:val="000000"/>
          <w:sz w:val="22"/>
          <w:szCs w:val="22"/>
        </w:rPr>
        <w:t>663 Sayılı KHK’nin</w:t>
      </w:r>
      <w:r w:rsidR="001F18D0" w:rsidRPr="00A17A51">
        <w:rPr>
          <w:rFonts w:ascii="Calibri" w:hAnsi="Calibri" w:cs="Arial"/>
          <w:color w:val="000000"/>
          <w:sz w:val="22"/>
          <w:szCs w:val="22"/>
        </w:rPr>
        <w:t xml:space="preserve"> 47. Maddesinin</w:t>
      </w:r>
      <w:r w:rsidR="001762E9" w:rsidRPr="00A17A51">
        <w:rPr>
          <w:rFonts w:ascii="Calibri" w:hAnsi="Calibri" w:cs="Arial"/>
          <w:color w:val="000000"/>
          <w:sz w:val="22"/>
          <w:szCs w:val="22"/>
        </w:rPr>
        <w:t>,</w:t>
      </w:r>
      <w:r w:rsidR="00254E12" w:rsidRPr="00A17A51">
        <w:rPr>
          <w:rFonts w:ascii="Calibri" w:hAnsi="Calibri" w:cs="Arial"/>
          <w:color w:val="000000"/>
          <w:sz w:val="22"/>
          <w:szCs w:val="22"/>
        </w:rPr>
        <w:t xml:space="preserve"> </w:t>
      </w:r>
      <w:r w:rsidR="00BF7AAA" w:rsidRPr="00A17A51">
        <w:rPr>
          <w:rFonts w:ascii="Calibri" w:hAnsi="Calibri" w:cs="Arial"/>
          <w:color w:val="000000"/>
          <w:sz w:val="22"/>
          <w:szCs w:val="22"/>
        </w:rPr>
        <w:t xml:space="preserve">Anayasa’nın özel hayatın gizliliğine ilişkin 20. Maddesi ve Avrupa İnsan Hakları Sözleşmesinin </w:t>
      </w:r>
      <w:r w:rsidR="001A4A5F" w:rsidRPr="00A17A51">
        <w:rPr>
          <w:rFonts w:ascii="Calibri" w:hAnsi="Calibri" w:cs="Arial"/>
          <w:color w:val="000000"/>
          <w:sz w:val="22"/>
          <w:szCs w:val="22"/>
        </w:rPr>
        <w:t>(</w:t>
      </w:r>
      <w:r w:rsidR="001A4A5F" w:rsidRPr="00A17A51">
        <w:rPr>
          <w:rFonts w:ascii="Calibri" w:hAnsi="Calibri" w:cs="Arial"/>
          <w:noProof/>
          <w:sz w:val="22"/>
          <w:szCs w:val="22"/>
        </w:rPr>
        <w:t>AİHS)</w:t>
      </w:r>
      <w:r w:rsidR="00254E12" w:rsidRPr="00A17A51">
        <w:rPr>
          <w:rFonts w:ascii="Calibri" w:hAnsi="Calibri" w:cs="Arial"/>
          <w:noProof/>
          <w:sz w:val="22"/>
          <w:szCs w:val="22"/>
        </w:rPr>
        <w:t xml:space="preserve"> </w:t>
      </w:r>
      <w:r w:rsidR="00BF7AAA" w:rsidRPr="00A17A51">
        <w:rPr>
          <w:rFonts w:ascii="Calibri" w:hAnsi="Calibri" w:cs="Arial"/>
          <w:color w:val="000000"/>
          <w:sz w:val="22"/>
          <w:szCs w:val="22"/>
        </w:rPr>
        <w:t>8. maddesi başta olmak üzere üst hukuk normlarına uygun olarak yorumlanıp uygulanması zorunludur</w:t>
      </w:r>
      <w:r w:rsidR="00BF7AAA" w:rsidRPr="00A17A51">
        <w:rPr>
          <w:rStyle w:val="DipnotBavurusu"/>
          <w:rFonts w:ascii="Calibri" w:hAnsi="Calibri" w:cs="Arial"/>
          <w:color w:val="000000"/>
          <w:sz w:val="22"/>
          <w:szCs w:val="22"/>
        </w:rPr>
        <w:footnoteReference w:id="3"/>
      </w:r>
      <w:r w:rsidR="00BF7AAA" w:rsidRPr="00A17A51">
        <w:rPr>
          <w:rFonts w:ascii="Calibri" w:hAnsi="Calibri" w:cs="Arial"/>
          <w:color w:val="000000"/>
          <w:sz w:val="22"/>
          <w:szCs w:val="22"/>
        </w:rPr>
        <w:t xml:space="preserve">.  </w:t>
      </w:r>
    </w:p>
    <w:p w:rsidR="00DF236E" w:rsidRPr="00A17A51" w:rsidRDefault="00DF236E" w:rsidP="00AC7301">
      <w:pPr>
        <w:ind w:right="-1"/>
        <w:jc w:val="both"/>
        <w:rPr>
          <w:rStyle w:val="ver2"/>
          <w:rFonts w:cs="Arial"/>
          <w:bCs/>
          <w:noProof/>
        </w:rPr>
      </w:pPr>
      <w:r w:rsidRPr="00A17A51">
        <w:rPr>
          <w:rStyle w:val="ver2"/>
          <w:rFonts w:cs="Arial"/>
          <w:bCs/>
          <w:noProof/>
        </w:rPr>
        <w:t>AİHM koruma altına alınan haklara meşru müdahale için yasallık şartı</w:t>
      </w:r>
      <w:r w:rsidR="001762E9" w:rsidRPr="00A17A51">
        <w:rPr>
          <w:rStyle w:val="ver2"/>
          <w:rFonts w:cs="Arial"/>
          <w:bCs/>
          <w:noProof/>
        </w:rPr>
        <w:t>nı yeter koşul olarak kabul etmemekte</w:t>
      </w:r>
      <w:r w:rsidR="007A06AA" w:rsidRPr="00A17A51">
        <w:rPr>
          <w:rStyle w:val="ver2"/>
          <w:rFonts w:cs="Arial"/>
          <w:bCs/>
          <w:noProof/>
        </w:rPr>
        <w:t xml:space="preserve">, </w:t>
      </w:r>
      <w:r w:rsidRPr="00A17A51">
        <w:rPr>
          <w:rStyle w:val="ver2"/>
          <w:rFonts w:cs="Arial"/>
          <w:bCs/>
          <w:noProof/>
        </w:rPr>
        <w:t xml:space="preserve"> yanı sıra müdahalenin demokratik bir toplumda gerekli olması ve amaçla orantılı olması </w:t>
      </w:r>
      <w:r w:rsidR="001762E9" w:rsidRPr="00A17A51">
        <w:rPr>
          <w:rStyle w:val="ver2"/>
          <w:rFonts w:cs="Arial"/>
          <w:bCs/>
          <w:noProof/>
        </w:rPr>
        <w:t>unsurlarını da aramaktadır.</w:t>
      </w:r>
    </w:p>
    <w:p w:rsidR="00395A4D" w:rsidRPr="00A17A51" w:rsidRDefault="00395A4D" w:rsidP="00AC7301">
      <w:pPr>
        <w:pStyle w:val="GvdeMetniGirintisi"/>
        <w:ind w:left="0" w:right="-1"/>
        <w:rPr>
          <w:rFonts w:ascii="Calibri" w:hAnsi="Calibri" w:cs="Arial"/>
          <w:noProof/>
          <w:sz w:val="22"/>
          <w:szCs w:val="22"/>
        </w:rPr>
      </w:pPr>
    </w:p>
    <w:p w:rsidR="00DB179A" w:rsidRPr="00A17A51" w:rsidRDefault="00395A4D" w:rsidP="00AC7301">
      <w:pPr>
        <w:pStyle w:val="GvdeMetniGirintisi"/>
        <w:ind w:left="0" w:right="-1"/>
        <w:rPr>
          <w:rFonts w:ascii="Calibri" w:hAnsi="Calibri" w:cs="Arial"/>
          <w:noProof/>
          <w:sz w:val="22"/>
          <w:szCs w:val="22"/>
        </w:rPr>
      </w:pPr>
      <w:r w:rsidRPr="00A17A51">
        <w:rPr>
          <w:rFonts w:ascii="Calibri" w:hAnsi="Calibri" w:cs="Arial"/>
          <w:noProof/>
          <w:sz w:val="22"/>
          <w:szCs w:val="22"/>
        </w:rPr>
        <w:t>S</w:t>
      </w:r>
      <w:r w:rsidR="00DB179A" w:rsidRPr="00A17A51">
        <w:rPr>
          <w:rFonts w:ascii="Calibri" w:hAnsi="Calibri" w:cs="Arial"/>
          <w:noProof/>
          <w:sz w:val="22"/>
          <w:szCs w:val="22"/>
        </w:rPr>
        <w:t>ınırlamanın yasa ile yapılması koşulunu ararken şekli olarak bir yasadan değil, öncelikle yasanın ilgililer tarafından ulaşılabilir olmasını, ikinci olarak ilgilinin yasanın kendine uygulanması ile ortaya çıkacak sonuçları bilebilmesi anlamında anlaşılır olmasını ve hukukun üstünlüğü ilkesine uygun olmasını aramaktadır</w:t>
      </w:r>
      <w:r w:rsidR="001F18D0" w:rsidRPr="00A17A51">
        <w:rPr>
          <w:rFonts w:ascii="Calibri" w:hAnsi="Calibri" w:cs="Arial"/>
          <w:noProof/>
          <w:sz w:val="22"/>
          <w:szCs w:val="22"/>
        </w:rPr>
        <w:t xml:space="preserve">. </w:t>
      </w:r>
      <w:r w:rsidRPr="00A17A51">
        <w:rPr>
          <w:rFonts w:ascii="Calibri" w:hAnsi="Calibri" w:cs="Arial"/>
          <w:noProof/>
          <w:sz w:val="22"/>
          <w:szCs w:val="22"/>
        </w:rPr>
        <w:t>Bununla birlikte, öngörülebilirlik şartı, yasanın belirli sınırlar çizmesini gerektirmektedir</w:t>
      </w:r>
      <w:r w:rsidR="007A06AA" w:rsidRPr="00A17A51">
        <w:rPr>
          <w:rFonts w:ascii="Calibri" w:hAnsi="Calibri" w:cs="Arial"/>
          <w:noProof/>
          <w:sz w:val="22"/>
          <w:szCs w:val="22"/>
        </w:rPr>
        <w:t>.</w:t>
      </w:r>
      <w:r w:rsidRPr="00A17A51">
        <w:rPr>
          <w:rFonts w:ascii="Calibri" w:hAnsi="Calibri" w:cs="Arial"/>
          <w:noProof/>
          <w:sz w:val="22"/>
          <w:szCs w:val="22"/>
        </w:rPr>
        <w:t xml:space="preserve"> AİHM bu konuda, söz konusu hukuk kuralında alınacak önlemin süresi, sebebi, amacı ve kapsamı gibi unsurlarının belirlenmesinin gerektiğini kabul etmektedir. Belirlilik derecesi ise müdahalenin ağırlığı ve sınırlanacak özgürlüğün önemine göre değişecektir.</w:t>
      </w:r>
    </w:p>
    <w:p w:rsidR="00DB179A" w:rsidRPr="00A17A51" w:rsidRDefault="00DB179A" w:rsidP="00AC7301">
      <w:pPr>
        <w:pStyle w:val="GvdeMetniGirintisi"/>
        <w:ind w:right="-1"/>
        <w:rPr>
          <w:rFonts w:ascii="Calibri" w:hAnsi="Calibri" w:cs="Arial"/>
          <w:noProof/>
          <w:sz w:val="22"/>
          <w:szCs w:val="22"/>
        </w:rPr>
      </w:pPr>
    </w:p>
    <w:p w:rsidR="00DB179A" w:rsidRPr="00A17A51" w:rsidRDefault="00DB179A" w:rsidP="00AC7301">
      <w:pPr>
        <w:pStyle w:val="GvdeMetniGirintisi"/>
        <w:ind w:left="0" w:right="-1"/>
        <w:rPr>
          <w:rFonts w:ascii="Calibri" w:hAnsi="Calibri" w:cs="Arial"/>
          <w:noProof/>
          <w:sz w:val="22"/>
          <w:szCs w:val="22"/>
        </w:rPr>
      </w:pPr>
      <w:r w:rsidRPr="00A17A51">
        <w:rPr>
          <w:rFonts w:ascii="Calibri" w:hAnsi="Calibri" w:cs="Arial"/>
          <w:noProof/>
          <w:sz w:val="22"/>
          <w:szCs w:val="22"/>
        </w:rPr>
        <w:t xml:space="preserve">Kamu düzeni kavramı </w:t>
      </w:r>
      <w:r w:rsidR="001F18D0" w:rsidRPr="00A17A51">
        <w:rPr>
          <w:rFonts w:ascii="Calibri" w:hAnsi="Calibri" w:cs="Arial"/>
          <w:noProof/>
          <w:sz w:val="22"/>
          <w:szCs w:val="22"/>
        </w:rPr>
        <w:t xml:space="preserve"> içinde yer alan genel sağlığın korunması</w:t>
      </w:r>
      <w:r w:rsidR="001A4A5F" w:rsidRPr="00A17A51">
        <w:rPr>
          <w:rFonts w:ascii="Calibri" w:hAnsi="Calibri" w:cs="Arial"/>
          <w:noProof/>
          <w:sz w:val="22"/>
          <w:szCs w:val="22"/>
        </w:rPr>
        <w:t>,</w:t>
      </w:r>
      <w:r w:rsidR="00254E12" w:rsidRPr="00A17A51">
        <w:rPr>
          <w:rFonts w:ascii="Calibri" w:hAnsi="Calibri" w:cs="Arial"/>
          <w:noProof/>
          <w:sz w:val="22"/>
          <w:szCs w:val="22"/>
        </w:rPr>
        <w:t xml:space="preserve"> </w:t>
      </w:r>
      <w:r w:rsidRPr="00A17A51">
        <w:rPr>
          <w:rFonts w:ascii="Calibri" w:hAnsi="Calibri" w:cs="Arial"/>
          <w:noProof/>
          <w:sz w:val="22"/>
          <w:szCs w:val="22"/>
        </w:rPr>
        <w:t>AİHS’</w:t>
      </w:r>
      <w:r w:rsidR="007A06AA" w:rsidRPr="00A17A51">
        <w:rPr>
          <w:rFonts w:ascii="Calibri" w:hAnsi="Calibri" w:cs="Arial"/>
          <w:noProof/>
          <w:sz w:val="22"/>
          <w:szCs w:val="22"/>
        </w:rPr>
        <w:t>n</w:t>
      </w:r>
      <w:r w:rsidRPr="00A17A51">
        <w:rPr>
          <w:rFonts w:ascii="Calibri" w:hAnsi="Calibri" w:cs="Arial"/>
          <w:noProof/>
          <w:sz w:val="22"/>
          <w:szCs w:val="22"/>
        </w:rPr>
        <w:t>de, kendisi ile i</w:t>
      </w:r>
      <w:r w:rsidR="001F18D0" w:rsidRPr="00A17A51">
        <w:rPr>
          <w:rFonts w:ascii="Calibri" w:hAnsi="Calibri" w:cs="Arial"/>
          <w:noProof/>
          <w:sz w:val="22"/>
          <w:szCs w:val="22"/>
        </w:rPr>
        <w:t>lgili yasal düzenlemelerin çer</w:t>
      </w:r>
      <w:r w:rsidRPr="00A17A51">
        <w:rPr>
          <w:rFonts w:ascii="Calibri" w:hAnsi="Calibri" w:cs="Arial"/>
          <w:noProof/>
          <w:sz w:val="22"/>
          <w:szCs w:val="22"/>
        </w:rPr>
        <w:t>çevesini aşan, genel nitelikte bir istisna</w:t>
      </w:r>
      <w:r w:rsidR="009958A4" w:rsidRPr="00A17A51">
        <w:rPr>
          <w:rFonts w:ascii="Calibri" w:hAnsi="Calibri" w:cs="Arial"/>
          <w:noProof/>
          <w:sz w:val="22"/>
          <w:szCs w:val="22"/>
        </w:rPr>
        <w:t xml:space="preserve"> olarak </w:t>
      </w:r>
      <w:r w:rsidR="007A06AA" w:rsidRPr="00A17A51">
        <w:rPr>
          <w:rFonts w:ascii="Calibri" w:hAnsi="Calibri" w:cs="Arial"/>
          <w:noProof/>
          <w:sz w:val="22"/>
          <w:szCs w:val="22"/>
        </w:rPr>
        <w:t>değerlendirilmemektedir</w:t>
      </w:r>
      <w:r w:rsidRPr="00A17A51">
        <w:rPr>
          <w:rFonts w:ascii="Calibri" w:hAnsi="Calibri" w:cs="Arial"/>
          <w:noProof/>
          <w:sz w:val="22"/>
          <w:szCs w:val="22"/>
        </w:rPr>
        <w:t>. Tam tersine istisna niteliğinde olduğu için da</w:t>
      </w:r>
      <w:r w:rsidR="00395A4D" w:rsidRPr="00A17A51">
        <w:rPr>
          <w:rFonts w:ascii="Calibri" w:hAnsi="Calibri" w:cs="Arial"/>
          <w:noProof/>
          <w:sz w:val="22"/>
          <w:szCs w:val="22"/>
        </w:rPr>
        <w:t xml:space="preserve">r yorumlanması gerektiği kabul </w:t>
      </w:r>
      <w:r w:rsidRPr="00A17A51">
        <w:rPr>
          <w:rFonts w:ascii="Calibri" w:hAnsi="Calibri" w:cs="Arial"/>
          <w:noProof/>
          <w:sz w:val="22"/>
          <w:szCs w:val="22"/>
        </w:rPr>
        <w:t xml:space="preserve">edilmektedir. </w:t>
      </w:r>
      <w:r w:rsidR="00395A4D" w:rsidRPr="00A17A51">
        <w:rPr>
          <w:rFonts w:ascii="Calibri" w:hAnsi="Calibri" w:cs="Arial"/>
          <w:noProof/>
          <w:sz w:val="22"/>
          <w:szCs w:val="22"/>
        </w:rPr>
        <w:t xml:space="preserve">Yargıçlar, kamu düzenine yönelen tehlikenin yoğunluğu ile Sözleşme ile garanti altına alınan ilke ve hakları birlikte değerlendirmektedirler. AİHM, kamu yararının gereği ile özgürlüğün gereği arasında bir tartma işlemi yapmaktadır. Devlet, bir kamu düzeni tedbiri alırken kamu düzeninin gerekleriyle Sözleşme ile korunan yararlar arasında, AİHM’nin ifadesiyle “adil bir denge” kurmak zorundadır. Adil denge kavramının zihinde yarattığı izlenimin tersine, AİHM’nin kurduğu kamu düzeni-özgürlük terazisinde özgürlükler daha ağır </w:t>
      </w:r>
      <w:r w:rsidR="00222365" w:rsidRPr="00A17A51">
        <w:rPr>
          <w:rFonts w:ascii="Calibri" w:hAnsi="Calibri" w:cs="Arial"/>
          <w:noProof/>
          <w:sz w:val="22"/>
          <w:szCs w:val="22"/>
        </w:rPr>
        <w:t>basmaktadır</w:t>
      </w:r>
      <w:r w:rsidR="00395A4D" w:rsidRPr="00A17A51">
        <w:rPr>
          <w:rFonts w:ascii="Calibri" w:hAnsi="Calibri" w:cs="Arial"/>
          <w:noProof/>
          <w:sz w:val="22"/>
          <w:szCs w:val="22"/>
        </w:rPr>
        <w:t>. AİHM, özgürlüklerin kullanımını tamamen imkânsız hale getiren müdahaleleri Sözleşme’nin ihlali olarak görmektedir</w:t>
      </w:r>
    </w:p>
    <w:p w:rsidR="00395A4D" w:rsidRPr="00A17A51" w:rsidRDefault="00395A4D" w:rsidP="00AC7301">
      <w:pPr>
        <w:pStyle w:val="GvdeMetniGirintisi"/>
        <w:ind w:left="0" w:right="-1"/>
        <w:rPr>
          <w:rFonts w:ascii="Calibri" w:hAnsi="Calibri" w:cs="Arial"/>
          <w:noProof/>
          <w:sz w:val="22"/>
          <w:szCs w:val="22"/>
        </w:rPr>
      </w:pPr>
    </w:p>
    <w:p w:rsidR="00DB179A" w:rsidRPr="00A17A51" w:rsidRDefault="00DB179A" w:rsidP="00AC7301">
      <w:pPr>
        <w:pStyle w:val="GvdeMetniGirintisi"/>
        <w:ind w:left="0" w:right="-1"/>
        <w:rPr>
          <w:rFonts w:ascii="Calibri" w:hAnsi="Calibri" w:cs="Arial"/>
          <w:noProof/>
          <w:sz w:val="22"/>
          <w:szCs w:val="22"/>
        </w:rPr>
      </w:pPr>
      <w:r w:rsidRPr="00A17A51">
        <w:rPr>
          <w:rFonts w:ascii="Calibri" w:hAnsi="Calibri" w:cs="Arial"/>
          <w:noProof/>
          <w:sz w:val="22"/>
          <w:szCs w:val="22"/>
        </w:rPr>
        <w:t xml:space="preserve">AİHM bir kamu düzeni tedbirinin bu tedbirin amacı bakımından ölçülü olmasını </w:t>
      </w:r>
      <w:r w:rsidR="00395A4D" w:rsidRPr="00A17A51">
        <w:rPr>
          <w:rFonts w:ascii="Calibri" w:hAnsi="Calibri" w:cs="Arial"/>
          <w:noProof/>
          <w:sz w:val="22"/>
          <w:szCs w:val="22"/>
        </w:rPr>
        <w:t xml:space="preserve">da </w:t>
      </w:r>
      <w:r w:rsidRPr="00A17A51">
        <w:rPr>
          <w:rFonts w:ascii="Calibri" w:hAnsi="Calibri" w:cs="Arial"/>
          <w:noProof/>
          <w:sz w:val="22"/>
          <w:szCs w:val="22"/>
        </w:rPr>
        <w:t xml:space="preserve">aramaktadır. Mahkemelerin içtihatlarına göre ölçülülük ilkesi, üç unsurdan oluşmaktadır. Öncelikle söz konusu tedbir, ulaşılmak istenen amaç bakımından uygun ve etkili olması anlamında elverişli olmalıdır. İkinci olarak, </w:t>
      </w:r>
      <w:r w:rsidR="00222365" w:rsidRPr="00A17A51">
        <w:rPr>
          <w:rFonts w:ascii="Calibri" w:hAnsi="Calibri" w:cs="Arial"/>
          <w:noProof/>
          <w:sz w:val="22"/>
          <w:szCs w:val="22"/>
        </w:rPr>
        <w:t>seçeneksiz</w:t>
      </w:r>
      <w:r w:rsidRPr="00A17A51">
        <w:rPr>
          <w:rFonts w:ascii="Calibri" w:hAnsi="Calibri" w:cs="Arial"/>
          <w:noProof/>
          <w:sz w:val="22"/>
          <w:szCs w:val="22"/>
        </w:rPr>
        <w:t xml:space="preserve"> bir biçimde gerekli olmalıdır; yani Devletin söz konusu özgürlüğü daha az sınırlandıran bir araç </w:t>
      </w:r>
      <w:r w:rsidRPr="00A17A51">
        <w:rPr>
          <w:rFonts w:ascii="Calibri" w:hAnsi="Calibri" w:cs="Arial"/>
          <w:noProof/>
          <w:sz w:val="22"/>
          <w:szCs w:val="22"/>
        </w:rPr>
        <w:lastRenderedPageBreak/>
        <w:t xml:space="preserve">kullanması mümkün olmamalıdır. Son olarak da söz konusu tedbirin yol açacağı zararlar, ondan beklenen faydaları aşmamalıdır. Demek ki, ölçülülük kavramı sadece ulaşılmak istenen amaç bakımından değerlendirilmemektedir; AİHM özgürlüklerin niteliğini denetime dahil etmektedir. </w:t>
      </w:r>
    </w:p>
    <w:p w:rsidR="00DF236E" w:rsidRPr="00A17A51" w:rsidRDefault="00DF236E" w:rsidP="00AC7301">
      <w:pPr>
        <w:ind w:right="-1"/>
        <w:jc w:val="both"/>
        <w:rPr>
          <w:rFonts w:eastAsia="Times New Roman" w:cs="Arial"/>
          <w:noProof/>
          <w:color w:val="000000"/>
        </w:rPr>
      </w:pPr>
    </w:p>
    <w:p w:rsidR="001A4A5F" w:rsidRPr="00A17A51" w:rsidRDefault="00281F89" w:rsidP="00AC7301">
      <w:pPr>
        <w:ind w:right="-1"/>
        <w:jc w:val="both"/>
        <w:rPr>
          <w:rFonts w:eastAsia="Times New Roman" w:cs="Arial"/>
          <w:noProof/>
          <w:color w:val="000000"/>
        </w:rPr>
      </w:pPr>
      <w:r w:rsidRPr="00A17A51">
        <w:rPr>
          <w:rFonts w:eastAsia="Times New Roman" w:cs="Arial"/>
          <w:noProof/>
          <w:color w:val="000000"/>
        </w:rPr>
        <w:t>Somut duruma baktığımızda ise Sağlık Bakanlığı ayrımsız bir biçimde  herhangi bir hekime, sağlık kuruluşuna başvuran kişilerin, sağlıkları ile ilgil</w:t>
      </w:r>
      <w:r w:rsidR="001A4A5F" w:rsidRPr="00A17A51">
        <w:rPr>
          <w:rFonts w:eastAsia="Times New Roman" w:cs="Arial"/>
          <w:noProof/>
          <w:color w:val="000000"/>
        </w:rPr>
        <w:t>i</w:t>
      </w:r>
      <w:r w:rsidRPr="00A17A51">
        <w:rPr>
          <w:rFonts w:eastAsia="Times New Roman" w:cs="Arial"/>
          <w:noProof/>
          <w:color w:val="000000"/>
        </w:rPr>
        <w:t xml:space="preserve"> olanlar dahil özel hayatlarına dair </w:t>
      </w:r>
      <w:r w:rsidR="001A4A5F" w:rsidRPr="00A17A51">
        <w:rPr>
          <w:rFonts w:eastAsia="Times New Roman" w:cs="Arial"/>
          <w:noProof/>
          <w:color w:val="000000"/>
        </w:rPr>
        <w:t>pek çok</w:t>
      </w:r>
      <w:r w:rsidRPr="00A17A51">
        <w:rPr>
          <w:rFonts w:eastAsia="Times New Roman" w:cs="Arial"/>
          <w:noProof/>
          <w:color w:val="000000"/>
        </w:rPr>
        <w:t xml:space="preserve"> bilgi</w:t>
      </w:r>
      <w:r w:rsidR="001A4A5F" w:rsidRPr="00A17A51">
        <w:rPr>
          <w:rFonts w:eastAsia="Times New Roman" w:cs="Arial"/>
          <w:noProof/>
          <w:color w:val="000000"/>
        </w:rPr>
        <w:t>nin</w:t>
      </w:r>
      <w:r w:rsidRPr="00A17A51">
        <w:rPr>
          <w:rFonts w:eastAsia="Times New Roman" w:cs="Arial"/>
          <w:noProof/>
          <w:color w:val="000000"/>
        </w:rPr>
        <w:t xml:space="preserve"> gönderilmesini isteyerek özel hayata  bütünüyle müdahale etmektedir. Üstelik yasada bu müdahalenin amacı, </w:t>
      </w:r>
      <w:r w:rsidR="001A4A5F" w:rsidRPr="00A17A51">
        <w:rPr>
          <w:rFonts w:eastAsia="Times New Roman" w:cs="Arial"/>
          <w:noProof/>
          <w:color w:val="000000"/>
        </w:rPr>
        <w:t>müdahalenin kapsamı,</w:t>
      </w:r>
      <w:r w:rsidRPr="00A17A51">
        <w:rPr>
          <w:rFonts w:eastAsia="Times New Roman" w:cs="Arial"/>
          <w:noProof/>
          <w:color w:val="000000"/>
        </w:rPr>
        <w:t xml:space="preserve"> sınırları, kullanılan yöntem ve süresi konusunda müdahaleyi  sınırlandıran hiçbir ölçüt yasada bulun</w:t>
      </w:r>
      <w:r w:rsidR="007A06AA" w:rsidRPr="00A17A51">
        <w:rPr>
          <w:rFonts w:eastAsia="Times New Roman" w:cs="Arial"/>
          <w:noProof/>
          <w:color w:val="000000"/>
        </w:rPr>
        <w:t>ma</w:t>
      </w:r>
      <w:r w:rsidRPr="00A17A51">
        <w:rPr>
          <w:rFonts w:eastAsia="Times New Roman" w:cs="Arial"/>
          <w:noProof/>
          <w:color w:val="000000"/>
        </w:rPr>
        <w:t xml:space="preserve">maktadır. </w:t>
      </w:r>
    </w:p>
    <w:p w:rsidR="00D35E15" w:rsidRPr="00A17A51" w:rsidRDefault="00D35E15" w:rsidP="00AC7301">
      <w:pPr>
        <w:ind w:right="-1"/>
        <w:jc w:val="both"/>
        <w:rPr>
          <w:rFonts w:cs="Arial"/>
          <w:noProof/>
        </w:rPr>
      </w:pPr>
    </w:p>
    <w:p w:rsidR="00DF236E" w:rsidRPr="00A17A51" w:rsidRDefault="00DF236E" w:rsidP="00AC7301">
      <w:pPr>
        <w:ind w:right="-1"/>
        <w:jc w:val="both"/>
        <w:rPr>
          <w:rFonts w:cs="Arial"/>
          <w:noProof/>
        </w:rPr>
      </w:pPr>
      <w:r w:rsidRPr="00A17A51">
        <w:rPr>
          <w:rFonts w:cs="Arial"/>
          <w:noProof/>
        </w:rPr>
        <w:t>Anayasanın</w:t>
      </w:r>
      <w:r w:rsidRPr="00A17A51">
        <w:rPr>
          <w:rFonts w:cs="Arial"/>
          <w:i/>
          <w:noProof/>
        </w:rPr>
        <w:t>‘Temel Hak Ve Hürriyetlerin Sınırlanması’</w:t>
      </w:r>
      <w:r w:rsidRPr="00A17A51">
        <w:rPr>
          <w:rFonts w:cs="Arial"/>
          <w:noProof/>
        </w:rPr>
        <w:t xml:space="preserve"> başlıklı 13. Maddesi uyarınca</w:t>
      </w:r>
      <w:r w:rsidR="001A4A5F" w:rsidRPr="00A17A51">
        <w:rPr>
          <w:rFonts w:cs="Arial"/>
          <w:noProof/>
        </w:rPr>
        <w:t xml:space="preserve"> da</w:t>
      </w:r>
      <w:r w:rsidRPr="00A17A51">
        <w:rPr>
          <w:rFonts w:cs="Arial"/>
          <w:noProof/>
        </w:rPr>
        <w:t xml:space="preserve"> kişisel verilerin korunmasının istisnalarının kanunla düzenlenmesi zorunludur.  </w:t>
      </w:r>
      <w:r w:rsidRPr="00A17A51">
        <w:rPr>
          <w:rStyle w:val="ver2"/>
          <w:rFonts w:cs="Arial"/>
          <w:noProof/>
        </w:rPr>
        <w:t xml:space="preserve">Anayasa Mahkemesinin </w:t>
      </w:r>
      <w:r w:rsidRPr="00A17A51">
        <w:rPr>
          <w:rFonts w:cs="Arial"/>
          <w:bCs/>
          <w:noProof/>
        </w:rPr>
        <w:t>20.3.2008 tarihli ve E. 2006/167, K. 2008/86 sayılı kararında da kanunla düzenlenmesi gereken bu sınırlamaların</w:t>
      </w:r>
      <w:r w:rsidR="001A4A5F" w:rsidRPr="00A17A51">
        <w:rPr>
          <w:rFonts w:cs="Arial"/>
          <w:bCs/>
          <w:noProof/>
        </w:rPr>
        <w:t xml:space="preserve"> AİHM kararlarına paralel bir biçimde</w:t>
      </w:r>
      <w:r w:rsidR="00296889" w:rsidRPr="00A17A51">
        <w:rPr>
          <w:rFonts w:cs="Arial"/>
          <w:bCs/>
          <w:noProof/>
        </w:rPr>
        <w:t xml:space="preserve"> </w:t>
      </w:r>
      <w:r w:rsidRPr="00A17A51">
        <w:rPr>
          <w:rFonts w:cs="Arial"/>
          <w:noProof/>
        </w:rPr>
        <w:t>demokratik toplum düzeninin gereklerine aykırı olamayacağı ifade edilmiştir.</w:t>
      </w:r>
    </w:p>
    <w:p w:rsidR="00DF236E" w:rsidRPr="00A17A51" w:rsidRDefault="00DF236E" w:rsidP="00AC7301">
      <w:pPr>
        <w:ind w:right="-1"/>
        <w:jc w:val="both"/>
        <w:rPr>
          <w:rFonts w:cs="Arial"/>
          <w:noProof/>
        </w:rPr>
      </w:pPr>
    </w:p>
    <w:p w:rsidR="00DF236E" w:rsidRPr="00A17A51" w:rsidRDefault="00DF236E" w:rsidP="00AC7301">
      <w:pPr>
        <w:pStyle w:val="GvdeMetniGirintisi"/>
        <w:ind w:left="0" w:right="-1"/>
        <w:rPr>
          <w:rFonts w:ascii="Calibri" w:hAnsi="Calibri" w:cs="Arial"/>
          <w:noProof/>
          <w:sz w:val="22"/>
          <w:szCs w:val="22"/>
        </w:rPr>
      </w:pPr>
      <w:r w:rsidRPr="00A17A51">
        <w:rPr>
          <w:rFonts w:ascii="Calibri" w:hAnsi="Calibri" w:cs="Arial"/>
          <w:noProof/>
          <w:sz w:val="22"/>
          <w:szCs w:val="22"/>
        </w:rPr>
        <w:t>Tıbbi verilerin korunmasına dair 97/5 sayılı Avrupa Konseyi Tavsiye Kararının 5.6. maddesinde de sağlık verilerinin korunması ana kuralına istisna getirilebilecek haller, Kanunla yapılmak ve demokratik bir toplumda zorunlu olmak ön koşuluyla;</w:t>
      </w:r>
    </w:p>
    <w:p w:rsidR="00DF236E" w:rsidRPr="00A17A51" w:rsidRDefault="00DF236E" w:rsidP="00AC7301">
      <w:pPr>
        <w:pStyle w:val="GvdeMetniGirintisi"/>
        <w:numPr>
          <w:ilvl w:val="0"/>
          <w:numId w:val="1"/>
        </w:numPr>
        <w:ind w:right="-1"/>
        <w:rPr>
          <w:rFonts w:ascii="Calibri" w:hAnsi="Calibri" w:cs="Arial"/>
          <w:noProof/>
          <w:sz w:val="22"/>
          <w:szCs w:val="22"/>
        </w:rPr>
      </w:pPr>
      <w:r w:rsidRPr="00A17A51">
        <w:rPr>
          <w:rFonts w:ascii="Calibri" w:hAnsi="Calibri" w:cs="Arial"/>
          <w:noProof/>
          <w:sz w:val="22"/>
          <w:szCs w:val="22"/>
        </w:rPr>
        <w:t>Gerçek bir tehlikenin ve suç işlenmesinin önlenmesi,</w:t>
      </w:r>
    </w:p>
    <w:p w:rsidR="00DF236E" w:rsidRPr="00A17A51" w:rsidRDefault="00DF236E" w:rsidP="00AC7301">
      <w:pPr>
        <w:pStyle w:val="GvdeMetniGirintisi"/>
        <w:numPr>
          <w:ilvl w:val="0"/>
          <w:numId w:val="1"/>
        </w:numPr>
        <w:ind w:right="-1"/>
        <w:rPr>
          <w:rFonts w:ascii="Calibri" w:hAnsi="Calibri" w:cs="Arial"/>
          <w:noProof/>
          <w:sz w:val="22"/>
          <w:szCs w:val="22"/>
        </w:rPr>
      </w:pPr>
      <w:r w:rsidRPr="00A17A51">
        <w:rPr>
          <w:rFonts w:ascii="Calibri" w:hAnsi="Calibri" w:cs="Arial"/>
          <w:noProof/>
          <w:sz w:val="22"/>
          <w:szCs w:val="22"/>
        </w:rPr>
        <w:t xml:space="preserve">Kamu sağlığının korunması, </w:t>
      </w:r>
    </w:p>
    <w:p w:rsidR="00DF236E" w:rsidRPr="00A17A51" w:rsidRDefault="00DF236E" w:rsidP="00AC7301">
      <w:pPr>
        <w:pStyle w:val="GvdeMetniGirintisi"/>
        <w:numPr>
          <w:ilvl w:val="0"/>
          <w:numId w:val="1"/>
        </w:numPr>
        <w:ind w:right="-1"/>
        <w:rPr>
          <w:rFonts w:ascii="Calibri" w:hAnsi="Calibri" w:cs="Arial"/>
          <w:noProof/>
          <w:sz w:val="22"/>
          <w:szCs w:val="22"/>
        </w:rPr>
      </w:pPr>
      <w:r w:rsidRPr="00A17A51">
        <w:rPr>
          <w:rFonts w:ascii="Calibri" w:hAnsi="Calibri" w:cs="Arial"/>
          <w:noProof/>
          <w:sz w:val="22"/>
          <w:szCs w:val="22"/>
        </w:rPr>
        <w:t xml:space="preserve">Başkasının temel hak ve hürriyetlerine yönelik ağır bir ihlalin önlenmesi olarak sayılmıştır. </w:t>
      </w:r>
    </w:p>
    <w:p w:rsidR="00DF236E" w:rsidRPr="00A17A51" w:rsidRDefault="00DF236E" w:rsidP="00AC7301">
      <w:pPr>
        <w:pStyle w:val="GvdeMetniGirintisi"/>
        <w:ind w:left="360" w:right="-1"/>
        <w:rPr>
          <w:rFonts w:ascii="Calibri" w:hAnsi="Calibri" w:cs="Arial"/>
          <w:noProof/>
          <w:sz w:val="22"/>
          <w:szCs w:val="22"/>
        </w:rPr>
      </w:pPr>
    </w:p>
    <w:p w:rsidR="00DF236E" w:rsidRPr="00A17A51" w:rsidRDefault="00DF236E" w:rsidP="00AC7301">
      <w:pPr>
        <w:ind w:right="-1"/>
        <w:jc w:val="both"/>
        <w:rPr>
          <w:rFonts w:cs="Arial"/>
          <w:noProof/>
          <w:color w:val="000000"/>
        </w:rPr>
      </w:pPr>
      <w:r w:rsidRPr="00A17A51">
        <w:rPr>
          <w:rFonts w:cs="Arial"/>
          <w:noProof/>
          <w:color w:val="000000"/>
        </w:rPr>
        <w:t xml:space="preserve">Bu anlamda hastaların sağlık durumlarını yansıtan verilerin/kayıtların paylaşılması, bildirim zorunluluğu gibi konuların </w:t>
      </w:r>
      <w:r w:rsidR="00C4557C" w:rsidRPr="00A17A51">
        <w:rPr>
          <w:rFonts w:cs="Arial"/>
          <w:noProof/>
          <w:color w:val="000000"/>
        </w:rPr>
        <w:t xml:space="preserve">çok net tanımlanmış </w:t>
      </w:r>
      <w:r w:rsidRPr="00A17A51">
        <w:rPr>
          <w:rFonts w:cs="Arial"/>
          <w:noProof/>
          <w:color w:val="000000"/>
        </w:rPr>
        <w:t xml:space="preserve">hukuksal koşullar altında yapılması ve özel hayatın ihlali sonucunu doğuracak çok ince çizginin aşılmaması gerekmektedir.  </w:t>
      </w:r>
    </w:p>
    <w:p w:rsidR="00DB179A" w:rsidRPr="00A17A51" w:rsidRDefault="00DB179A" w:rsidP="00AC7301">
      <w:pPr>
        <w:pStyle w:val="GvdeMetniGirintisi"/>
        <w:ind w:left="0" w:right="-1"/>
        <w:rPr>
          <w:rFonts w:ascii="Calibri" w:hAnsi="Calibri" w:cs="Arial"/>
          <w:noProof/>
          <w:sz w:val="22"/>
          <w:szCs w:val="22"/>
        </w:rPr>
      </w:pPr>
    </w:p>
    <w:p w:rsidR="00DF236E" w:rsidRPr="00A17A51" w:rsidRDefault="001A4A5F" w:rsidP="00AC7301">
      <w:pPr>
        <w:ind w:right="-1"/>
        <w:jc w:val="both"/>
        <w:rPr>
          <w:rFonts w:cs="Arial"/>
        </w:rPr>
      </w:pPr>
      <w:r w:rsidRPr="00A17A51">
        <w:rPr>
          <w:rFonts w:cs="Arial"/>
        </w:rPr>
        <w:t xml:space="preserve">Bu açıklamalar ışığında </w:t>
      </w:r>
      <w:r w:rsidR="00254E12" w:rsidRPr="00A17A51">
        <w:rPr>
          <w:rFonts w:cs="Arial"/>
        </w:rPr>
        <w:t>h</w:t>
      </w:r>
      <w:r w:rsidR="00DF236E" w:rsidRPr="00A17A51">
        <w:rPr>
          <w:rFonts w:cs="Arial"/>
        </w:rPr>
        <w:t>ekimlerin hastalarına ilişkin bilgileri başkaları ile paylaşma yasağını ortadan kaldıran iki neden vardır. Birincisi hastalarının buna onay vermiş olması hali, diğeri ise bildirim konusunda yasa da düzenlenmiş bir zorunluluğun bulunmasıdır. Eğer bu iki koşul yok ise hekimler, Tıbbi Deontoloji Tüzüğü’nün 4. Maddesi</w:t>
      </w:r>
      <w:r w:rsidRPr="00A17A51">
        <w:rPr>
          <w:rFonts w:cs="Arial"/>
        </w:rPr>
        <w:t xml:space="preserve">nde düzenlenen sır saklama yükümlülüğü kapsamında </w:t>
      </w:r>
      <w:r w:rsidR="00DF236E" w:rsidRPr="00A17A51">
        <w:rPr>
          <w:rFonts w:cs="Arial"/>
        </w:rPr>
        <w:t xml:space="preserve"> hastalarına ilişkin sırları açıkla</w:t>
      </w:r>
      <w:r w:rsidR="009958A4" w:rsidRPr="00A17A51">
        <w:rPr>
          <w:rFonts w:cs="Arial"/>
        </w:rPr>
        <w:t>ma</w:t>
      </w:r>
      <w:r w:rsidR="00DF236E" w:rsidRPr="00A17A51">
        <w:rPr>
          <w:rFonts w:cs="Arial"/>
        </w:rPr>
        <w:t>ya</w:t>
      </w:r>
      <w:r w:rsidR="007A06AA" w:rsidRPr="00A17A51">
        <w:rPr>
          <w:rFonts w:cs="Arial"/>
        </w:rPr>
        <w:t>caktır</w:t>
      </w:r>
      <w:r w:rsidR="00DF236E" w:rsidRPr="00A17A51">
        <w:rPr>
          <w:rFonts w:cs="Arial"/>
        </w:rPr>
        <w:t xml:space="preserve">. </w:t>
      </w:r>
      <w:r w:rsidRPr="00A17A51">
        <w:rPr>
          <w:rFonts w:cs="Arial"/>
        </w:rPr>
        <w:t xml:space="preserve">Başta değinildiği üzere Anayasa’nın 90. Maddesinin 4. Fıkrası uyarınca iç hukukumuzda doğrudan uygulanacak kural olan Avrupa İnsan Hakları Sözleşmesi’nin 8. Maddesi ve konuya ilişkin AİHM </w:t>
      </w:r>
      <w:r w:rsidR="00D66236" w:rsidRPr="00A17A51">
        <w:rPr>
          <w:rFonts w:cs="Arial"/>
        </w:rPr>
        <w:t>kararları</w:t>
      </w:r>
      <w:r w:rsidR="007A06AA" w:rsidRPr="00A17A51">
        <w:rPr>
          <w:rFonts w:cs="Arial"/>
        </w:rPr>
        <w:t xml:space="preserve"> ile </w:t>
      </w:r>
      <w:r w:rsidRPr="00A17A51">
        <w:rPr>
          <w:rFonts w:cs="Arial"/>
        </w:rPr>
        <w:t>Anayasanın 20. Maddesi</w:t>
      </w:r>
      <w:r w:rsidR="00296889" w:rsidRPr="00A17A51">
        <w:rPr>
          <w:rFonts w:cs="Arial"/>
        </w:rPr>
        <w:t xml:space="preserve"> ve</w:t>
      </w:r>
      <w:r w:rsidR="007A06AA" w:rsidRPr="00A17A51">
        <w:rPr>
          <w:rFonts w:cs="Arial"/>
        </w:rPr>
        <w:t xml:space="preserve"> </w:t>
      </w:r>
      <w:r w:rsidR="00922531" w:rsidRPr="00A17A51">
        <w:rPr>
          <w:rFonts w:cs="Arial"/>
        </w:rPr>
        <w:t>bu maddeye</w:t>
      </w:r>
      <w:r w:rsidRPr="00A17A51">
        <w:rPr>
          <w:rFonts w:cs="Arial"/>
        </w:rPr>
        <w:t xml:space="preserve"> ilişkin Anayasa Mahkemesi kararları </w:t>
      </w:r>
      <w:r w:rsidR="00D66236" w:rsidRPr="00A17A51">
        <w:rPr>
          <w:rFonts w:cs="Arial"/>
        </w:rPr>
        <w:t>karşısında;</w:t>
      </w:r>
      <w:r w:rsidRPr="00A17A51">
        <w:rPr>
          <w:rFonts w:cs="Arial"/>
        </w:rPr>
        <w:t xml:space="preserve"> 663 sayılı KHK’nin 47. Maddesi Sağlık Bakanlığı’na ülkedeki kişilere ait bütün sağlık verilerinin gizliliğine </w:t>
      </w:r>
      <w:r w:rsidRPr="00A17A51">
        <w:rPr>
          <w:rFonts w:cs="Arial"/>
        </w:rPr>
        <w:lastRenderedPageBreak/>
        <w:t>müdahale etme konusunda hukuk</w:t>
      </w:r>
      <w:r w:rsidR="00D66236" w:rsidRPr="00A17A51">
        <w:rPr>
          <w:rFonts w:cs="Arial"/>
        </w:rPr>
        <w:t>a</w:t>
      </w:r>
      <w:r w:rsidRPr="00A17A51">
        <w:rPr>
          <w:rFonts w:cs="Arial"/>
        </w:rPr>
        <w:t xml:space="preserve"> uygun bir yetki vermemektedir. </w:t>
      </w:r>
      <w:r w:rsidR="00CF709C" w:rsidRPr="00A17A51">
        <w:rPr>
          <w:rFonts w:cs="Arial"/>
        </w:rPr>
        <w:t>Belirtilen üst normlar ışığında</w:t>
      </w:r>
      <w:r w:rsidRPr="00A17A51">
        <w:rPr>
          <w:rFonts w:cs="Arial"/>
        </w:rPr>
        <w:t xml:space="preserve"> KHK’nin 47. Maddesi özel hayata müdahale için gerekli olan unsurlardan biri olan “yasallık” unsurunu dahi yerine getirmemektedir. Öte yandan </w:t>
      </w:r>
      <w:r w:rsidR="00383037" w:rsidRPr="00A17A51">
        <w:rPr>
          <w:rFonts w:cs="Arial"/>
        </w:rPr>
        <w:t xml:space="preserve">Sağlık Bakanlığı tarafından </w:t>
      </w:r>
      <w:r w:rsidRPr="00A17A51">
        <w:rPr>
          <w:rFonts w:cs="Arial"/>
        </w:rPr>
        <w:t>ileri sürülen amaç içi</w:t>
      </w:r>
      <w:r w:rsidR="00383037" w:rsidRPr="00A17A51">
        <w:rPr>
          <w:rFonts w:cs="Arial"/>
        </w:rPr>
        <w:t xml:space="preserve">n </w:t>
      </w:r>
      <w:r w:rsidR="00CF709C" w:rsidRPr="00A17A51">
        <w:rPr>
          <w:rFonts w:cs="Arial"/>
        </w:rPr>
        <w:t xml:space="preserve">tek </w:t>
      </w:r>
      <w:r w:rsidRPr="00A17A51">
        <w:rPr>
          <w:rFonts w:cs="Arial"/>
        </w:rPr>
        <w:t>yol kişilerin kimlikleri anlaşılabilecek biçimde bütün sağlık bilgilerinin toplanması değildir. Yanı sıra demokratik bir toplumda kişilerin özel hayatın</w:t>
      </w:r>
      <w:r w:rsidR="00CF709C" w:rsidRPr="00A17A51">
        <w:rPr>
          <w:rFonts w:cs="Arial"/>
        </w:rPr>
        <w:t>ın</w:t>
      </w:r>
      <w:r w:rsidRPr="00A17A51">
        <w:rPr>
          <w:rFonts w:cs="Arial"/>
        </w:rPr>
        <w:t xml:space="preserve"> gizliliği hakkını bütünüyle ortadan kaldıracak bir müdahale yönteminin hukuka uygun ve meşru bir sınırlama sebebi</w:t>
      </w:r>
      <w:r w:rsidR="00383037" w:rsidRPr="00A17A51">
        <w:rPr>
          <w:rFonts w:cs="Arial"/>
        </w:rPr>
        <w:t>ni içermesi düşünülemez.</w:t>
      </w:r>
    </w:p>
    <w:p w:rsidR="00383037" w:rsidRPr="00A17A51" w:rsidRDefault="00383037" w:rsidP="00AC7301">
      <w:pPr>
        <w:ind w:right="-1"/>
        <w:jc w:val="both"/>
        <w:rPr>
          <w:rFonts w:cs="Arial"/>
        </w:rPr>
      </w:pPr>
    </w:p>
    <w:p w:rsidR="00F40F3F" w:rsidRPr="00A17A51" w:rsidRDefault="00F40F3F" w:rsidP="00AC7301">
      <w:pPr>
        <w:pStyle w:val="WW-Varsaylan"/>
        <w:spacing w:after="0" w:line="360" w:lineRule="auto"/>
        <w:ind w:right="-1"/>
        <w:jc w:val="both"/>
        <w:rPr>
          <w:rFonts w:ascii="Calibri" w:hAnsi="Calibri" w:cs="Arial"/>
          <w:noProof/>
          <w:sz w:val="22"/>
          <w:szCs w:val="22"/>
          <w:lang w:eastAsia="tr-TR"/>
        </w:rPr>
      </w:pPr>
      <w:r w:rsidRPr="00A17A51">
        <w:rPr>
          <w:rFonts w:ascii="Calibri" w:eastAsia="Calibri" w:hAnsi="Calibri" w:cs="Arial"/>
          <w:sz w:val="22"/>
          <w:szCs w:val="22"/>
          <w:lang w:eastAsia="en-US"/>
        </w:rPr>
        <w:t xml:space="preserve">Sağlık Bakanlığı tarafından merkezi bir sistemde tutulacak olan kişisel verilerin, kişilerin zararına olabilecek biçimde paylaşılması ve kullanılması konusunda haklı endişe nedenleri bulunmaktadır. </w:t>
      </w:r>
      <w:r w:rsidRPr="00A17A51">
        <w:rPr>
          <w:rFonts w:ascii="Calibri" w:hAnsi="Calibri" w:cs="Arial"/>
          <w:sz w:val="22"/>
          <w:szCs w:val="22"/>
        </w:rPr>
        <w:t xml:space="preserve">Çalışma ve Sosyal Güvenlik Bakanlığı tarafından </w:t>
      </w:r>
      <w:r w:rsidRPr="00A17A51">
        <w:rPr>
          <w:rFonts w:ascii="Calibri" w:hAnsi="Calibri" w:cs="Arial"/>
          <w:bCs/>
          <w:sz w:val="22"/>
          <w:szCs w:val="22"/>
        </w:rPr>
        <w:t xml:space="preserve">11.07.2012 tarih ve 28350 sayılı </w:t>
      </w:r>
      <w:r w:rsidRPr="00A17A51">
        <w:rPr>
          <w:rFonts w:ascii="Calibri" w:hAnsi="Calibri" w:cs="Arial"/>
          <w:sz w:val="22"/>
          <w:szCs w:val="22"/>
        </w:rPr>
        <w:t xml:space="preserve">Resmi Gazetede yayımlanarak yürürlüğe konulan </w:t>
      </w:r>
      <w:r w:rsidRPr="00A17A51">
        <w:rPr>
          <w:rFonts w:ascii="Calibri" w:hAnsi="Calibri" w:cs="Arial"/>
          <w:i/>
          <w:noProof/>
          <w:sz w:val="22"/>
          <w:szCs w:val="22"/>
        </w:rPr>
        <w:t>'</w:t>
      </w:r>
      <w:r w:rsidRPr="00A17A51">
        <w:rPr>
          <w:rFonts w:ascii="Calibri" w:hAnsi="Calibri" w:cs="Arial"/>
          <w:i/>
          <w:noProof/>
          <w:color w:val="000000"/>
          <w:sz w:val="22"/>
          <w:szCs w:val="22"/>
        </w:rPr>
        <w:t>Genel Sağlık Sigortası Verilerinin Güvenliği Ve Paylaşımına İlişkin</w:t>
      </w:r>
      <w:r w:rsidRPr="00A17A51">
        <w:rPr>
          <w:rFonts w:ascii="Calibri" w:hAnsi="Calibri" w:cs="Arial"/>
          <w:i/>
          <w:noProof/>
          <w:sz w:val="22"/>
          <w:szCs w:val="22"/>
        </w:rPr>
        <w:t xml:space="preserve">Yönetmelik'te </w:t>
      </w:r>
      <w:r w:rsidRPr="00A17A51">
        <w:rPr>
          <w:rFonts w:ascii="Calibri" w:hAnsi="Calibri" w:cs="Arial"/>
          <w:noProof/>
          <w:sz w:val="22"/>
          <w:szCs w:val="22"/>
        </w:rPr>
        <w:t xml:space="preserve">bulunan kimi hükümler bu endişeyi pekiştirmektedir. Söz konusu </w:t>
      </w:r>
      <w:r w:rsidR="007A06AA" w:rsidRPr="00A17A51">
        <w:rPr>
          <w:rFonts w:ascii="Calibri" w:hAnsi="Calibri" w:cs="Arial"/>
          <w:noProof/>
          <w:sz w:val="22"/>
          <w:szCs w:val="22"/>
        </w:rPr>
        <w:t>Y</w:t>
      </w:r>
      <w:r w:rsidRPr="00A17A51">
        <w:rPr>
          <w:rFonts w:ascii="Calibri" w:hAnsi="Calibri" w:cs="Arial"/>
          <w:noProof/>
          <w:sz w:val="22"/>
          <w:szCs w:val="22"/>
        </w:rPr>
        <w:t>önetmelikteKurum ile sözleşmeli özel sağlık kurum ve kuruluşlarından aktarılan ve Kurum tarafından otomatik işleme tabi tutulan sağlıkla ilgili verilerin özel kişi ve kuruluşlarla</w:t>
      </w:r>
      <w:r w:rsidRPr="00A17A51">
        <w:rPr>
          <w:rFonts w:ascii="Calibri" w:hAnsi="Calibri" w:cs="Arial"/>
          <w:sz w:val="22"/>
          <w:szCs w:val="22"/>
        </w:rPr>
        <w:t xml:space="preserve"> sözleşme karşılığı paylaşılabileceği düzenlenmiştir. </w:t>
      </w:r>
      <w:r w:rsidRPr="00A17A51">
        <w:rPr>
          <w:rFonts w:ascii="Calibri" w:hAnsi="Calibri" w:cs="Arial"/>
          <w:noProof/>
          <w:sz w:val="22"/>
          <w:szCs w:val="22"/>
          <w:lang w:eastAsia="tr-TR"/>
        </w:rPr>
        <w:t xml:space="preserve">Yönetmelikte düzenlenmeyen bir </w:t>
      </w:r>
      <w:r w:rsidRPr="00A17A51">
        <w:rPr>
          <w:rFonts w:ascii="Calibri" w:hAnsi="Calibri" w:cs="Arial"/>
          <w:i/>
          <w:noProof/>
          <w:sz w:val="22"/>
          <w:szCs w:val="22"/>
          <w:lang w:eastAsia="tr-TR"/>
        </w:rPr>
        <w:t>‘Gizlilik Taahhüt Belgesi’</w:t>
      </w:r>
      <w:r w:rsidRPr="00A17A51">
        <w:rPr>
          <w:rFonts w:ascii="Calibri" w:hAnsi="Calibri" w:cs="Arial"/>
          <w:noProof/>
          <w:sz w:val="22"/>
          <w:szCs w:val="22"/>
          <w:lang w:eastAsia="tr-TR"/>
        </w:rPr>
        <w:t xml:space="preserve">  ile başvuran ve </w:t>
      </w:r>
      <w:r w:rsidRPr="00A17A51">
        <w:rPr>
          <w:rFonts w:ascii="Calibri" w:hAnsi="Calibri" w:cs="Arial"/>
          <w:i/>
          <w:noProof/>
          <w:sz w:val="22"/>
          <w:szCs w:val="22"/>
          <w:lang w:eastAsia="tr-TR"/>
        </w:rPr>
        <w:t>‘alıcı’</w:t>
      </w:r>
      <w:r w:rsidRPr="00A17A51">
        <w:rPr>
          <w:rFonts w:ascii="Calibri" w:hAnsi="Calibri" w:cs="Arial"/>
          <w:noProof/>
          <w:sz w:val="22"/>
          <w:szCs w:val="22"/>
          <w:lang w:eastAsia="tr-TR"/>
        </w:rPr>
        <w:t xml:space="preserve"> olarak tanımlanan kamu kurum ve kuruluşları ile özel sektör kuruluşları ve gerçek veya tüzel kişilerle, yani talep eden herkesle bu verilerin paylaşılacağı düzenlenmiştir.  Giderek genel sağlık sigortasının kapsamının daraltıldığı, insanların ilave sağlık sigortası, ikinci bir sağlık sigortası poliçesi satın almaya zorlandığı günümüzde, sigorta şirketlerine kişisel sağlık bilgilerinin aktarılabileceği düzenlenmektedir. </w:t>
      </w:r>
      <w:r w:rsidR="00D35E15" w:rsidRPr="00A17A51">
        <w:rPr>
          <w:rFonts w:ascii="Calibri" w:hAnsi="Calibri" w:cs="Arial"/>
          <w:noProof/>
          <w:sz w:val="22"/>
          <w:szCs w:val="22"/>
          <w:lang w:eastAsia="tr-TR"/>
        </w:rPr>
        <w:t>İnsanlar</w:t>
      </w:r>
      <w:r w:rsidR="00222365" w:rsidRPr="00A17A51">
        <w:rPr>
          <w:rFonts w:ascii="Calibri" w:hAnsi="Calibri" w:cs="Arial"/>
          <w:noProof/>
          <w:sz w:val="22"/>
          <w:szCs w:val="22"/>
          <w:lang w:eastAsia="tr-TR"/>
        </w:rPr>
        <w:t>,</w:t>
      </w:r>
      <w:r w:rsidR="00D35E15" w:rsidRPr="00A17A51">
        <w:rPr>
          <w:rFonts w:ascii="Calibri" w:hAnsi="Calibri" w:cs="Arial"/>
          <w:noProof/>
          <w:sz w:val="22"/>
          <w:szCs w:val="22"/>
          <w:lang w:eastAsia="tr-TR"/>
        </w:rPr>
        <w:t xml:space="preserve"> tedavi</w:t>
      </w:r>
      <w:r w:rsidR="00222365" w:rsidRPr="00A17A51">
        <w:rPr>
          <w:rFonts w:ascii="Calibri" w:hAnsi="Calibri" w:cs="Arial"/>
          <w:noProof/>
          <w:sz w:val="22"/>
          <w:szCs w:val="22"/>
          <w:lang w:eastAsia="tr-TR"/>
        </w:rPr>
        <w:t xml:space="preserve">leri </w:t>
      </w:r>
      <w:r w:rsidR="00D35E15" w:rsidRPr="00A17A51">
        <w:rPr>
          <w:rFonts w:ascii="Calibri" w:hAnsi="Calibri" w:cs="Arial"/>
          <w:noProof/>
          <w:sz w:val="22"/>
          <w:szCs w:val="22"/>
          <w:lang w:eastAsia="tr-TR"/>
        </w:rPr>
        <w:t>için gerekli olan ve</w:t>
      </w:r>
      <w:r w:rsidRPr="00A17A51">
        <w:rPr>
          <w:rFonts w:ascii="Calibri" w:hAnsi="Calibri" w:cs="Arial"/>
          <w:noProof/>
          <w:sz w:val="22"/>
          <w:szCs w:val="22"/>
          <w:lang w:eastAsia="tr-TR"/>
        </w:rPr>
        <w:t xml:space="preserve"> güven ilişkisi nedeniyle en mahrem bilgileri aktardıkları hekimler</w:t>
      </w:r>
      <w:r w:rsidR="00222365" w:rsidRPr="00A17A51">
        <w:rPr>
          <w:rFonts w:ascii="Calibri" w:hAnsi="Calibri" w:cs="Arial"/>
          <w:noProof/>
          <w:sz w:val="22"/>
          <w:szCs w:val="22"/>
          <w:lang w:eastAsia="tr-TR"/>
        </w:rPr>
        <w:t xml:space="preserve">’den </w:t>
      </w:r>
      <w:r w:rsidRPr="00A17A51">
        <w:rPr>
          <w:rFonts w:ascii="Calibri" w:hAnsi="Calibri" w:cs="Arial"/>
          <w:noProof/>
          <w:sz w:val="22"/>
          <w:szCs w:val="22"/>
          <w:lang w:eastAsia="tr-TR"/>
        </w:rPr>
        <w:t>i</w:t>
      </w:r>
      <w:r w:rsidR="00222365" w:rsidRPr="00A17A51">
        <w:rPr>
          <w:rFonts w:ascii="Calibri" w:hAnsi="Calibri" w:cs="Arial"/>
          <w:noProof/>
          <w:sz w:val="22"/>
          <w:szCs w:val="22"/>
          <w:lang w:eastAsia="tr-TR"/>
        </w:rPr>
        <w:t>st</w:t>
      </w:r>
      <w:r w:rsidRPr="00A17A51">
        <w:rPr>
          <w:rFonts w:ascii="Calibri" w:hAnsi="Calibri" w:cs="Arial"/>
          <w:noProof/>
          <w:sz w:val="22"/>
          <w:szCs w:val="22"/>
          <w:lang w:eastAsia="tr-TR"/>
        </w:rPr>
        <w:t>enen sağlık bilgiler</w:t>
      </w:r>
      <w:r w:rsidR="00222365" w:rsidRPr="00A17A51">
        <w:rPr>
          <w:rFonts w:ascii="Calibri" w:hAnsi="Calibri" w:cs="Arial"/>
          <w:noProof/>
          <w:sz w:val="22"/>
          <w:szCs w:val="22"/>
          <w:lang w:eastAsia="tr-TR"/>
        </w:rPr>
        <w:t xml:space="preserve">i  nedeniyle </w:t>
      </w:r>
      <w:r w:rsidRPr="00A17A51">
        <w:rPr>
          <w:rFonts w:ascii="Calibri" w:hAnsi="Calibri" w:cs="Arial"/>
          <w:noProof/>
          <w:sz w:val="22"/>
          <w:szCs w:val="22"/>
          <w:lang w:eastAsia="tr-TR"/>
        </w:rPr>
        <w:t xml:space="preserve">kendilerine poliçe satılmaması, satılacak poliçenin maliyetinin bu bilgilere göre belirlenmesi gibi </w:t>
      </w:r>
      <w:r w:rsidR="00D35E15" w:rsidRPr="00A17A51">
        <w:rPr>
          <w:rFonts w:ascii="Calibri" w:hAnsi="Calibri" w:cs="Arial"/>
          <w:noProof/>
          <w:sz w:val="22"/>
          <w:szCs w:val="22"/>
          <w:lang w:eastAsia="tr-TR"/>
        </w:rPr>
        <w:t xml:space="preserve">uygulamalarla karşı karşıya </w:t>
      </w:r>
      <w:r w:rsidR="00222365" w:rsidRPr="00A17A51">
        <w:rPr>
          <w:rFonts w:ascii="Calibri" w:hAnsi="Calibri" w:cs="Arial"/>
          <w:noProof/>
          <w:sz w:val="22"/>
          <w:szCs w:val="22"/>
          <w:lang w:eastAsia="tr-TR"/>
        </w:rPr>
        <w:t>gelebilecektir</w:t>
      </w:r>
      <w:r w:rsidR="00D35E15" w:rsidRPr="00A17A51">
        <w:rPr>
          <w:rFonts w:ascii="Calibri" w:hAnsi="Calibri" w:cs="Arial"/>
          <w:noProof/>
          <w:sz w:val="22"/>
          <w:szCs w:val="22"/>
          <w:lang w:eastAsia="tr-TR"/>
        </w:rPr>
        <w:t>.</w:t>
      </w:r>
    </w:p>
    <w:p w:rsidR="00F40F3F" w:rsidRPr="00A17A51" w:rsidRDefault="00F40F3F" w:rsidP="00AC7301">
      <w:pPr>
        <w:pStyle w:val="WW-Varsaylan"/>
        <w:spacing w:after="0" w:line="360" w:lineRule="auto"/>
        <w:ind w:right="-1"/>
        <w:jc w:val="both"/>
        <w:rPr>
          <w:rFonts w:ascii="Calibri" w:hAnsi="Calibri" w:cs="Arial"/>
          <w:noProof/>
          <w:sz w:val="22"/>
          <w:szCs w:val="22"/>
          <w:lang w:eastAsia="tr-TR"/>
        </w:rPr>
      </w:pPr>
    </w:p>
    <w:p w:rsidR="00F40F3F" w:rsidRPr="00A17A51" w:rsidRDefault="00D35E15" w:rsidP="00AC7301">
      <w:pPr>
        <w:pStyle w:val="NormalWeb"/>
        <w:spacing w:before="0" w:beforeAutospacing="0" w:after="0" w:afterAutospacing="0" w:line="360" w:lineRule="auto"/>
        <w:ind w:right="-1"/>
        <w:jc w:val="both"/>
        <w:rPr>
          <w:rFonts w:ascii="Calibri" w:hAnsi="Calibri" w:cs="Arial"/>
          <w:sz w:val="22"/>
          <w:szCs w:val="22"/>
        </w:rPr>
      </w:pPr>
      <w:r w:rsidRPr="00A17A51">
        <w:rPr>
          <w:rFonts w:ascii="Calibri" w:hAnsi="Calibri" w:cs="Arial"/>
          <w:noProof/>
          <w:sz w:val="22"/>
          <w:szCs w:val="22"/>
        </w:rPr>
        <w:t xml:space="preserve">Yanı sıra bilgiler merkezileştikçe güvenlik sorunlarının da o oranda arttığı bilinmektedir. Gizliliğe çok önem verilen hallerde dahi diğer </w:t>
      </w:r>
      <w:r w:rsidR="00F40F3F" w:rsidRPr="00A17A51">
        <w:rPr>
          <w:rFonts w:ascii="Calibri" w:hAnsi="Calibri" w:cs="Arial"/>
          <w:noProof/>
          <w:sz w:val="22"/>
          <w:szCs w:val="22"/>
        </w:rPr>
        <w:t xml:space="preserve">ülkelerde de sık rastlanan veri kaybı ve veri hırsızlığı gibi </w:t>
      </w:r>
      <w:r w:rsidRPr="00A17A51">
        <w:rPr>
          <w:rFonts w:ascii="Calibri" w:hAnsi="Calibri" w:cs="Arial"/>
          <w:noProof/>
          <w:sz w:val="22"/>
          <w:szCs w:val="22"/>
        </w:rPr>
        <w:t>istenmeyen durumların yaşanması gözardı edilemeyecek bir durumdur. Sağlık Bakanlığı tarafından toplanan bu verilerin gizliliğinin nasıl sağlandığı belirtilmediği gibi; bu süreci</w:t>
      </w:r>
      <w:r w:rsidR="00352BF0" w:rsidRPr="00A17A51">
        <w:rPr>
          <w:rFonts w:ascii="Calibri" w:hAnsi="Calibri" w:cs="Arial"/>
          <w:noProof/>
          <w:sz w:val="22"/>
          <w:szCs w:val="22"/>
        </w:rPr>
        <w:t>,</w:t>
      </w:r>
      <w:r w:rsidRPr="00A17A51">
        <w:rPr>
          <w:rFonts w:ascii="Calibri" w:hAnsi="Calibri" w:cs="Arial"/>
          <w:noProof/>
          <w:sz w:val="22"/>
          <w:szCs w:val="22"/>
        </w:rPr>
        <w:t xml:space="preserve"> kişisel bilgileri toplanan kişilerin üyesi olduğu kurumların, bağımsız kuruluşların temsilcilerinin denetleyebildiği bir mekanizmada tarif edilmemiştir.</w:t>
      </w:r>
    </w:p>
    <w:p w:rsidR="00F337BC" w:rsidRPr="00A17A51" w:rsidRDefault="00F337BC" w:rsidP="00AC7301">
      <w:pPr>
        <w:ind w:right="-1"/>
        <w:jc w:val="both"/>
        <w:rPr>
          <w:rFonts w:cs="Arial"/>
          <w:color w:val="000000"/>
        </w:rPr>
      </w:pPr>
    </w:p>
    <w:p w:rsidR="00D27F42" w:rsidRPr="00A17A51" w:rsidRDefault="00D27F42" w:rsidP="00AC7301">
      <w:pPr>
        <w:ind w:right="-1"/>
        <w:jc w:val="both"/>
        <w:rPr>
          <w:rFonts w:cs="Arial"/>
          <w:noProof/>
        </w:rPr>
      </w:pPr>
      <w:r w:rsidRPr="00A17A51">
        <w:rPr>
          <w:rFonts w:cs="Arial"/>
          <w:color w:val="000000"/>
        </w:rPr>
        <w:t>Sağlık verilerinin iletilmesi istenen kişilerin</w:t>
      </w:r>
      <w:r w:rsidR="00222365" w:rsidRPr="00A17A51">
        <w:rPr>
          <w:rFonts w:cs="Arial"/>
          <w:color w:val="000000"/>
        </w:rPr>
        <w:t>,</w:t>
      </w:r>
      <w:r w:rsidRPr="00A17A51">
        <w:rPr>
          <w:rFonts w:cs="Arial"/>
          <w:color w:val="000000"/>
        </w:rPr>
        <w:t xml:space="preserve"> bu bilgilerin Sağlık Bakanlığı’na gönderilmesine rızalarının olup olmadığının sorulması ve sonucuna göre işlem yapılması yönünde bir bildirimde bulunulmamıştır.</w:t>
      </w:r>
      <w:r w:rsidRPr="00A17A51">
        <w:rPr>
          <w:rFonts w:cs="Arial"/>
          <w:noProof/>
        </w:rPr>
        <w:t xml:space="preserve">Kişisel veri sahipleri yönünden verilerinin bulunduğu sisteme müdahale hakkı da tanınmamış, kişilerin kendileri hakkında tutulan bilgilere erişebilme, bunları güncelleyebilme, hukuka aykırı işleme halinde bu bilgilerin </w:t>
      </w:r>
      <w:r w:rsidRPr="00A17A51">
        <w:rPr>
          <w:rFonts w:cs="Arial"/>
          <w:noProof/>
        </w:rPr>
        <w:lastRenderedPageBreak/>
        <w:t>silinmesini isteme, söz konusu talepler yerine getirilmez ise kanun y</w:t>
      </w:r>
      <w:r w:rsidR="00F337BC" w:rsidRPr="00A17A51">
        <w:rPr>
          <w:rFonts w:cs="Arial"/>
          <w:noProof/>
        </w:rPr>
        <w:t>oluna başvurabilme gibi haklarına yönelik bir mekanizma da tarif edilmemiştir.</w:t>
      </w:r>
    </w:p>
    <w:p w:rsidR="00F337BC" w:rsidRPr="00A17A51" w:rsidRDefault="00F337BC" w:rsidP="00AC7301">
      <w:pPr>
        <w:ind w:right="-1"/>
        <w:jc w:val="both"/>
        <w:rPr>
          <w:rFonts w:cs="Arial"/>
          <w:noProof/>
        </w:rPr>
      </w:pPr>
    </w:p>
    <w:p w:rsidR="00CF709C" w:rsidRPr="00A17A51" w:rsidRDefault="00F337BC" w:rsidP="00AC7301">
      <w:pPr>
        <w:autoSpaceDE w:val="0"/>
        <w:autoSpaceDN w:val="0"/>
        <w:adjustRightInd w:val="0"/>
        <w:ind w:right="-1"/>
        <w:jc w:val="both"/>
        <w:rPr>
          <w:rFonts w:cs="Arial"/>
          <w:noProof/>
        </w:rPr>
      </w:pPr>
      <w:r w:rsidRPr="00A17A51">
        <w:rPr>
          <w:rFonts w:cs="Arial"/>
          <w:noProof/>
        </w:rPr>
        <w:t xml:space="preserve">Oysa </w:t>
      </w:r>
      <w:r w:rsidR="00D27F42" w:rsidRPr="00A17A51">
        <w:rPr>
          <w:rFonts w:cs="Arial"/>
          <w:noProof/>
        </w:rPr>
        <w:t>Anayasa’nın 20. Maddesinin birinci fıkrasında ‘</w:t>
      </w:r>
      <w:r w:rsidR="00D27F42" w:rsidRPr="00A17A51">
        <w:rPr>
          <w:rFonts w:cs="Arial"/>
          <w:i/>
          <w:noProof/>
        </w:rPr>
        <w:t>Herkes, özel hayatına ve aile hayatına saygı gösterilmesini isteme hakkına sahiptir</w:t>
      </w:r>
      <w:r w:rsidR="00D27F42" w:rsidRPr="00A17A51">
        <w:rPr>
          <w:rFonts w:cs="Arial"/>
          <w:noProof/>
        </w:rPr>
        <w:t>’ denildikten sonra “özel hayatın ve aile hayatının gizliliğine dokunulamaz” vurgusu ile bu konuda devlete verilen yükümlülük tarif edilmiştir</w:t>
      </w:r>
      <w:r w:rsidRPr="00A17A51">
        <w:rPr>
          <w:rFonts w:cs="Arial"/>
          <w:noProof/>
        </w:rPr>
        <w:t>.Ü</w:t>
      </w:r>
      <w:r w:rsidR="00D27F42" w:rsidRPr="00A17A51">
        <w:rPr>
          <w:rFonts w:cs="Arial"/>
          <w:noProof/>
        </w:rPr>
        <w:t>çüncü fıkrasında ise;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w:t>
      </w:r>
      <w:r w:rsidR="00296889" w:rsidRPr="00A17A51">
        <w:rPr>
          <w:rFonts w:cs="Arial"/>
          <w:noProof/>
        </w:rPr>
        <w:t xml:space="preserve"> </w:t>
      </w:r>
      <w:r w:rsidRPr="00A17A51">
        <w:rPr>
          <w:rFonts w:cs="Arial"/>
          <w:noProof/>
        </w:rPr>
        <w:t>h</w:t>
      </w:r>
      <w:r w:rsidR="00D27F42" w:rsidRPr="00A17A51">
        <w:rPr>
          <w:rFonts w:cs="Arial"/>
          <w:noProof/>
        </w:rPr>
        <w:t>ükmü yer almaktadır.</w:t>
      </w:r>
      <w:r w:rsidRPr="00A17A51">
        <w:rPr>
          <w:rFonts w:cs="Arial"/>
          <w:noProof/>
        </w:rPr>
        <w:t xml:space="preserve"> Anayasa’nın bu normunda belirtilen yükümlülükler yerine getirilmeden özel hayata yönelik bir müdahale yapılmak istenmekte, hekimler ve sağlık kuruluşları buna aracı olmaya zorlanmaktadır.</w:t>
      </w:r>
    </w:p>
    <w:p w:rsidR="00CF709C" w:rsidRPr="00A17A51" w:rsidRDefault="00CF709C" w:rsidP="00AC7301">
      <w:pPr>
        <w:autoSpaceDE w:val="0"/>
        <w:autoSpaceDN w:val="0"/>
        <w:adjustRightInd w:val="0"/>
        <w:ind w:right="-1"/>
        <w:jc w:val="both"/>
        <w:rPr>
          <w:rFonts w:cs="Arial"/>
          <w:noProof/>
        </w:rPr>
      </w:pPr>
    </w:p>
    <w:p w:rsidR="00D27F42" w:rsidRPr="00A17A51" w:rsidRDefault="00CF709C" w:rsidP="00AC7301">
      <w:pPr>
        <w:autoSpaceDE w:val="0"/>
        <w:autoSpaceDN w:val="0"/>
        <w:adjustRightInd w:val="0"/>
        <w:ind w:right="-1"/>
        <w:jc w:val="both"/>
        <w:rPr>
          <w:rFonts w:cs="Arial"/>
          <w:noProof/>
        </w:rPr>
      </w:pPr>
      <w:r w:rsidRPr="00A17A51">
        <w:rPr>
          <w:rFonts w:cs="Arial"/>
          <w:noProof/>
        </w:rPr>
        <w:t>Üstelik kişilerin bilgilerinin kamusal olarak kaydedilmesinden endişelenerek, bazı temel hak ve hürriyetlerini kullanmaktan kaçınabilecekleri, insanların sağlık verilerinin gizliliğinin gereği gibi sağlanmadığından hareketle sağlık hizmeti almakta tereddüt duyabilecekleri de bilinmektedir. Bu durumun toplumsal olarak daha hassas olan bazı alanlarda, özellikle Psikiyatri alanında daha vahim sonuçlar doğurması ve kişilerin sağlık hakkına erişimden çeşitli endişelerle kaçınmaları da olasıdır.</w:t>
      </w:r>
      <w:r w:rsidR="00222365" w:rsidRPr="00A17A51">
        <w:rPr>
          <w:rFonts w:cs="Arial"/>
          <w:noProof/>
        </w:rPr>
        <w:t xml:space="preserve"> Bu durumun kamu sağlığına aykırı sonuçlar doğuracağı açıktır.</w:t>
      </w:r>
    </w:p>
    <w:p w:rsidR="004B0E94" w:rsidRPr="00A17A51" w:rsidRDefault="004B0E94" w:rsidP="00AC7301">
      <w:pPr>
        <w:ind w:right="-1"/>
        <w:jc w:val="both"/>
        <w:rPr>
          <w:rFonts w:cs="Arial"/>
          <w:noProof/>
        </w:rPr>
      </w:pPr>
    </w:p>
    <w:p w:rsidR="000E1B14" w:rsidRPr="00A17A51" w:rsidRDefault="000E1B14" w:rsidP="00AC7301">
      <w:pPr>
        <w:ind w:right="-1"/>
        <w:jc w:val="both"/>
        <w:rPr>
          <w:rStyle w:val="Gl"/>
          <w:rFonts w:cs="Arial"/>
          <w:noProof/>
          <w:color w:val="000000"/>
        </w:rPr>
      </w:pPr>
      <w:r w:rsidRPr="00A17A51">
        <w:rPr>
          <w:rStyle w:val="Gl"/>
          <w:rFonts w:cs="Arial"/>
          <w:noProof/>
          <w:color w:val="000000"/>
        </w:rPr>
        <w:t>2- Veri Gönderimini Sağlayacak Entegre Yazılımın Hekimler/Özel Sağlık Kuruluşları tarafından Sağlanması Talebinin Değerlendirilmesi</w:t>
      </w:r>
    </w:p>
    <w:p w:rsidR="00CF709C" w:rsidRPr="00A17A51" w:rsidRDefault="004B0E94" w:rsidP="00AC7301">
      <w:pPr>
        <w:ind w:right="-1"/>
        <w:jc w:val="both"/>
        <w:rPr>
          <w:rStyle w:val="Gl"/>
          <w:rFonts w:cs="Arial"/>
          <w:b w:val="0"/>
          <w:noProof/>
          <w:color w:val="000000"/>
        </w:rPr>
      </w:pPr>
      <w:r w:rsidRPr="00A17A51">
        <w:rPr>
          <w:rStyle w:val="Gl"/>
          <w:rFonts w:cs="Arial"/>
          <w:b w:val="0"/>
          <w:noProof/>
          <w:color w:val="000000"/>
        </w:rPr>
        <w:t>Muayenehaler ile özel sağlık kuruluşların</w:t>
      </w:r>
      <w:r w:rsidR="00CF709C" w:rsidRPr="00A17A51">
        <w:rPr>
          <w:rStyle w:val="Gl"/>
          <w:rFonts w:cs="Arial"/>
          <w:b w:val="0"/>
          <w:noProof/>
          <w:color w:val="000000"/>
        </w:rPr>
        <w:t>a,</w:t>
      </w:r>
      <w:r w:rsidRPr="00A17A51">
        <w:rPr>
          <w:rStyle w:val="Gl"/>
          <w:rFonts w:cs="Arial"/>
          <w:b w:val="0"/>
          <w:noProof/>
          <w:color w:val="000000"/>
        </w:rPr>
        <w:t xml:space="preserve"> USVS 2.0 kapsamında yer alan verileri</w:t>
      </w:r>
      <w:r w:rsidR="00CF709C" w:rsidRPr="00A17A51">
        <w:rPr>
          <w:rStyle w:val="Gl"/>
          <w:rFonts w:cs="Arial"/>
          <w:b w:val="0"/>
          <w:noProof/>
          <w:color w:val="000000"/>
        </w:rPr>
        <w:t xml:space="preserve"> Sağlık Bakanlığı</w:t>
      </w:r>
      <w:r w:rsidRPr="00A17A51">
        <w:rPr>
          <w:rStyle w:val="Gl"/>
          <w:rFonts w:cs="Arial"/>
          <w:b w:val="0"/>
          <w:noProof/>
          <w:color w:val="000000"/>
        </w:rPr>
        <w:t xml:space="preserve"> sistem</w:t>
      </w:r>
      <w:r w:rsidR="00CF709C" w:rsidRPr="00A17A51">
        <w:rPr>
          <w:rStyle w:val="Gl"/>
          <w:rFonts w:cs="Arial"/>
          <w:b w:val="0"/>
          <w:noProof/>
          <w:color w:val="000000"/>
        </w:rPr>
        <w:t>in</w:t>
      </w:r>
      <w:r w:rsidRPr="00A17A51">
        <w:rPr>
          <w:rStyle w:val="Gl"/>
          <w:rFonts w:cs="Arial"/>
          <w:b w:val="0"/>
          <w:noProof/>
          <w:color w:val="000000"/>
        </w:rPr>
        <w:t>e göndermek için entegre yazılım temin etmeleri gerektiği bildirilmektedir.  Yazıda yer almamakla birlikte hekimler tarafından iletilen bilgilere göre İl Sağlık Müdürlüğü görevlileri tarafından  söz konusu yazılımın temin edileceği firma isimleri verilmekte ve bu firmalar tarafından da yazılım bedeli hekimlerden istenilmektedir.  Sağlık Bakanlığı gönderdiği yazılarda üstlendiği kamusal görevleri yürütmek amacı ile bu bilgileri hekimler ve özel sağlık kuruluşlarından iste</w:t>
      </w:r>
      <w:r w:rsidR="00B92F22" w:rsidRPr="00A17A51">
        <w:rPr>
          <w:rStyle w:val="Gl"/>
          <w:rFonts w:cs="Arial"/>
          <w:b w:val="0"/>
          <w:noProof/>
          <w:color w:val="000000"/>
        </w:rPr>
        <w:t>diğini belirtmektedir. Bu nedenle planladığı üstlendiği hizmetin yürütümü için gerekli olan bilgisayar programını da temin etmekle yükümlüdür.  Öte yandan bu getirilen mali yükümlülüğün Anayasa’nın 73.  Maddesi uyarınca yasa ile düzenlenmesi zorunlu olduğu hald</w:t>
      </w:r>
      <w:r w:rsidR="00CF709C" w:rsidRPr="00A17A51">
        <w:rPr>
          <w:rStyle w:val="Gl"/>
          <w:rFonts w:cs="Arial"/>
          <w:b w:val="0"/>
          <w:noProof/>
          <w:color w:val="000000"/>
        </w:rPr>
        <w:t>e</w:t>
      </w:r>
      <w:r w:rsidR="00B92F22" w:rsidRPr="00A17A51">
        <w:rPr>
          <w:rStyle w:val="Gl"/>
          <w:rFonts w:cs="Arial"/>
          <w:b w:val="0"/>
          <w:noProof/>
          <w:color w:val="000000"/>
        </w:rPr>
        <w:t xml:space="preserve"> yönetsel bir işlemle mali yükümlülük getirilmesinin hukuksal bir dayanağı bulunmamaktadır.</w:t>
      </w:r>
    </w:p>
    <w:p w:rsidR="00F337BC" w:rsidRPr="00A17A51" w:rsidRDefault="00F337BC" w:rsidP="00AC7301">
      <w:pPr>
        <w:ind w:right="-1"/>
        <w:jc w:val="both"/>
        <w:rPr>
          <w:rFonts w:cs="Arial"/>
          <w:color w:val="000000"/>
        </w:rPr>
      </w:pPr>
    </w:p>
    <w:p w:rsidR="00ED4CAE" w:rsidRPr="00A17A51" w:rsidRDefault="00ED4CAE" w:rsidP="00AC7301">
      <w:pPr>
        <w:ind w:right="-1"/>
        <w:jc w:val="both"/>
        <w:rPr>
          <w:rFonts w:cs="Arial"/>
          <w:color w:val="000000"/>
        </w:rPr>
      </w:pPr>
    </w:p>
    <w:p w:rsidR="00ED4CAE" w:rsidRPr="00A17A51" w:rsidRDefault="00ED4CAE" w:rsidP="00AC7301">
      <w:pPr>
        <w:ind w:right="-1"/>
        <w:jc w:val="both"/>
        <w:rPr>
          <w:rFonts w:cs="Arial"/>
          <w:color w:val="000000"/>
        </w:rPr>
      </w:pPr>
    </w:p>
    <w:p w:rsidR="00F337BC" w:rsidRPr="00A17A51" w:rsidRDefault="00F337BC" w:rsidP="00AC7301">
      <w:pPr>
        <w:ind w:right="-1"/>
        <w:jc w:val="both"/>
        <w:rPr>
          <w:rFonts w:cs="Arial"/>
        </w:rPr>
      </w:pPr>
      <w:r w:rsidRPr="00A17A51">
        <w:rPr>
          <w:rFonts w:cs="Arial"/>
          <w:b/>
        </w:rPr>
        <w:lastRenderedPageBreak/>
        <w:t>SONUÇ ve ÖNERİLER</w:t>
      </w:r>
      <w:r w:rsidRPr="00A17A51">
        <w:rPr>
          <w:rFonts w:cs="Arial"/>
        </w:rPr>
        <w:t>:</w:t>
      </w:r>
    </w:p>
    <w:p w:rsidR="00F337BC" w:rsidRPr="00A17A51" w:rsidRDefault="00F337BC" w:rsidP="00AC7301">
      <w:pPr>
        <w:pStyle w:val="ListeParagraf"/>
        <w:numPr>
          <w:ilvl w:val="0"/>
          <w:numId w:val="5"/>
        </w:numPr>
        <w:ind w:right="-1"/>
        <w:jc w:val="both"/>
        <w:rPr>
          <w:rFonts w:cs="Arial"/>
        </w:rPr>
      </w:pPr>
      <w:r w:rsidRPr="00A17A51">
        <w:rPr>
          <w:rFonts w:cs="Arial"/>
        </w:rPr>
        <w:t>H</w:t>
      </w:r>
      <w:r w:rsidR="00BA0177" w:rsidRPr="00A17A51">
        <w:rPr>
          <w:rFonts w:cs="Arial"/>
        </w:rPr>
        <w:t>astalar</w:t>
      </w:r>
      <w:r w:rsidRPr="00A17A51">
        <w:rPr>
          <w:rFonts w:cs="Arial"/>
        </w:rPr>
        <w:t>ın yukarıdaki bilgileri de içerecek bir biçimde ayd</w:t>
      </w:r>
      <w:r w:rsidR="00CF709C" w:rsidRPr="00A17A51">
        <w:rPr>
          <w:rFonts w:cs="Arial"/>
        </w:rPr>
        <w:t xml:space="preserve">ınlatılması, ekte örnek olarak </w:t>
      </w:r>
      <w:r w:rsidRPr="00A17A51">
        <w:rPr>
          <w:rFonts w:cs="Arial"/>
        </w:rPr>
        <w:t>hazırlanan formu imzalayarak onaylamaları halinde gerekli bilgilerin Sağlık Bakanlığı’na iletilebileceği,</w:t>
      </w:r>
    </w:p>
    <w:p w:rsidR="00F337BC" w:rsidRPr="00A17A51" w:rsidRDefault="00F337BC" w:rsidP="00AC7301">
      <w:pPr>
        <w:pStyle w:val="ListeParagraf"/>
        <w:numPr>
          <w:ilvl w:val="0"/>
          <w:numId w:val="5"/>
        </w:numPr>
        <w:ind w:right="-1"/>
        <w:jc w:val="both"/>
        <w:rPr>
          <w:rFonts w:cs="Arial"/>
        </w:rPr>
      </w:pPr>
      <w:r w:rsidRPr="00A17A51">
        <w:rPr>
          <w:rFonts w:cs="Arial"/>
        </w:rPr>
        <w:t xml:space="preserve">Hastalar aydınlatma sonrası bilgilerinin paylaşılmasına onay vermedikleri takdirde, bu bilgilerin hastanın onay vermemesi nedeniyle Avrupa İnsan Hakları Sözleşmesi madde 8, Anayasa madde 20, BİYOTIP Sözleşmesi Madde </w:t>
      </w:r>
      <w:r w:rsidR="00CF709C" w:rsidRPr="00A17A51">
        <w:rPr>
          <w:rFonts w:cs="Arial"/>
        </w:rPr>
        <w:t>10</w:t>
      </w:r>
      <w:r w:rsidRPr="00A17A51">
        <w:rPr>
          <w:rFonts w:cs="Arial"/>
        </w:rPr>
        <w:t>, Tıbbi Deontoloji Tüzüğü madde 4 uyarınca hastalara ait kişisel sağlık verilerinin paylaşılamadığının hasta kayıtlarına not edilmesi ve bu durumun bir genel tutum olarak İl Sağlık Müdürlüğü’ne bildirilmesi,</w:t>
      </w:r>
    </w:p>
    <w:p w:rsidR="00B92F22" w:rsidRPr="00A17A51" w:rsidRDefault="00B92F22" w:rsidP="00AC7301">
      <w:pPr>
        <w:pStyle w:val="ListeParagraf"/>
        <w:numPr>
          <w:ilvl w:val="0"/>
          <w:numId w:val="5"/>
        </w:numPr>
        <w:ind w:right="-1"/>
        <w:jc w:val="both"/>
        <w:rPr>
          <w:rFonts w:cs="Arial"/>
        </w:rPr>
      </w:pPr>
      <w:r w:rsidRPr="00A17A51">
        <w:rPr>
          <w:rFonts w:cs="Arial"/>
        </w:rPr>
        <w:t xml:space="preserve">Hastalara ait kişisel verilerin aktarımı için temin edilmesi istenen entegre bilgisayar programının </w:t>
      </w:r>
      <w:r w:rsidR="00CF709C" w:rsidRPr="00A17A51">
        <w:rPr>
          <w:rFonts w:cs="Arial"/>
        </w:rPr>
        <w:t xml:space="preserve">Anayasa madde 73 uyarınca </w:t>
      </w:r>
      <w:r w:rsidRPr="00A17A51">
        <w:rPr>
          <w:rFonts w:cs="Arial"/>
        </w:rPr>
        <w:t>Sağlık Bakanlığı tarafından temin edildiği taktirde kullanılabileceğinin bildirilmesi,</w:t>
      </w:r>
    </w:p>
    <w:p w:rsidR="000A4B1E" w:rsidRPr="00A17A51" w:rsidRDefault="00F337BC" w:rsidP="00AC7301">
      <w:pPr>
        <w:pStyle w:val="ListeParagraf"/>
        <w:numPr>
          <w:ilvl w:val="0"/>
          <w:numId w:val="5"/>
        </w:numPr>
        <w:ind w:right="-1"/>
        <w:jc w:val="both"/>
        <w:rPr>
          <w:rFonts w:cs="Arial"/>
        </w:rPr>
      </w:pPr>
      <w:r w:rsidRPr="00A17A51">
        <w:rPr>
          <w:rFonts w:cs="Arial"/>
        </w:rPr>
        <w:t>Önerilen tutum nedeniyle herhangi bir baskı ile karşılaşan hekimlerin bağlı bulundukları tabip odaları ve Türk Tabipleri Birl</w:t>
      </w:r>
      <w:r w:rsidR="00BC32B5" w:rsidRPr="00A17A51">
        <w:rPr>
          <w:rFonts w:cs="Arial"/>
        </w:rPr>
        <w:t>iği Merkez Konseyine başvurması önerilmektedir.</w:t>
      </w:r>
    </w:p>
    <w:p w:rsidR="00ED4CAE" w:rsidRPr="00A17A51" w:rsidRDefault="00ED4CAE" w:rsidP="00ED4CAE">
      <w:pPr>
        <w:pStyle w:val="ListeParagraf"/>
        <w:ind w:right="-1"/>
        <w:jc w:val="both"/>
        <w:rPr>
          <w:rFonts w:cs="Arial"/>
        </w:rPr>
      </w:pPr>
    </w:p>
    <w:p w:rsidR="00ED4CAE" w:rsidRPr="00A17A51" w:rsidRDefault="00ED4CAE" w:rsidP="00ED4CAE">
      <w:pPr>
        <w:pStyle w:val="AralkYok"/>
        <w:jc w:val="both"/>
      </w:pPr>
      <w:r w:rsidRPr="00A17A51">
        <w:tab/>
        <w:t>Bilgilerinize sunar, çalışmalarınızda başarılar dileriz.</w:t>
      </w:r>
    </w:p>
    <w:p w:rsidR="00ED4CAE" w:rsidRPr="00A17A51" w:rsidRDefault="00ED4CAE" w:rsidP="00ED4CAE">
      <w:pPr>
        <w:pStyle w:val="AralkYok"/>
        <w:jc w:val="both"/>
      </w:pPr>
    </w:p>
    <w:p w:rsidR="00ED4CAE" w:rsidRPr="00A17A51" w:rsidRDefault="00ED4CAE" w:rsidP="00ED4CAE">
      <w:pPr>
        <w:pStyle w:val="AralkYok"/>
        <w:ind w:left="6372" w:firstLine="708"/>
        <w:jc w:val="both"/>
        <w:rPr>
          <w:rFonts w:cs="Calibri"/>
        </w:rPr>
      </w:pPr>
      <w:r w:rsidRPr="00A17A51">
        <w:rPr>
          <w:rFonts w:cs="Calibri"/>
        </w:rPr>
        <w:t>Saygılarımızla,</w:t>
      </w:r>
    </w:p>
    <w:p w:rsidR="00ED4CAE" w:rsidRPr="00A17A51" w:rsidRDefault="00ED4CAE" w:rsidP="00ED4CAE">
      <w:pPr>
        <w:pStyle w:val="AralkYok"/>
        <w:ind w:left="2832"/>
        <w:jc w:val="both"/>
        <w:rPr>
          <w:rFonts w:cs="Calibri"/>
        </w:rPr>
      </w:pPr>
      <w:r w:rsidRPr="00A17A51">
        <w:rPr>
          <w:rFonts w:cs="Calibri"/>
        </w:rPr>
        <w:tab/>
      </w:r>
      <w:r w:rsidRPr="00A17A51">
        <w:rPr>
          <w:rFonts w:cs="Calibri"/>
        </w:rPr>
        <w:tab/>
      </w:r>
      <w:r w:rsidRPr="00A17A51">
        <w:rPr>
          <w:rFonts w:cs="Calibri"/>
        </w:rPr>
        <w:tab/>
      </w:r>
      <w:r w:rsidRPr="00A17A51">
        <w:rPr>
          <w:rFonts w:cs="Calibri"/>
        </w:rPr>
        <w:tab/>
      </w:r>
      <w:r w:rsidRPr="00A17A51">
        <w:rPr>
          <w:rFonts w:cs="Calibri"/>
        </w:rPr>
        <w:tab/>
      </w:r>
      <w:r w:rsidRPr="00A17A51">
        <w:rPr>
          <w:rFonts w:cs="Calibri"/>
        </w:rPr>
        <w:tab/>
        <w:t>Dr. Bayazıt İlhan</w:t>
      </w:r>
    </w:p>
    <w:p w:rsidR="00ED4CAE" w:rsidRPr="00A17A51" w:rsidRDefault="00ED4CAE" w:rsidP="00ED4CAE">
      <w:pPr>
        <w:pStyle w:val="AralkYok"/>
        <w:ind w:left="2832"/>
        <w:jc w:val="both"/>
        <w:rPr>
          <w:rFonts w:cs="Calibri"/>
        </w:rPr>
      </w:pPr>
    </w:p>
    <w:p w:rsidR="00ED4CAE" w:rsidRPr="00A17A51" w:rsidRDefault="00ED4CAE" w:rsidP="00ED4CAE">
      <w:pPr>
        <w:pStyle w:val="AralkYok"/>
        <w:ind w:left="2832"/>
        <w:jc w:val="both"/>
        <w:rPr>
          <w:rFonts w:cs="Calibri"/>
        </w:rPr>
      </w:pPr>
    </w:p>
    <w:p w:rsidR="00ED4CAE" w:rsidRPr="00A17A51" w:rsidRDefault="00ED4CAE" w:rsidP="00ED4CAE">
      <w:pPr>
        <w:pStyle w:val="AralkYok"/>
        <w:ind w:left="2832"/>
        <w:jc w:val="both"/>
        <w:rPr>
          <w:rFonts w:cs="Calibri"/>
        </w:rPr>
      </w:pPr>
    </w:p>
    <w:p w:rsidR="00ED4CAE" w:rsidRPr="00A17A51" w:rsidRDefault="00ED4CAE" w:rsidP="00ED4CAE">
      <w:pPr>
        <w:pStyle w:val="AralkYok"/>
        <w:ind w:left="2832"/>
        <w:jc w:val="both"/>
        <w:rPr>
          <w:rFonts w:cs="Calibri"/>
        </w:rPr>
      </w:pPr>
      <w:r w:rsidRPr="00A17A51">
        <w:rPr>
          <w:rFonts w:cs="Calibri"/>
        </w:rPr>
        <w:tab/>
      </w:r>
      <w:r w:rsidRPr="00A17A51">
        <w:rPr>
          <w:rFonts w:cs="Calibri"/>
        </w:rPr>
        <w:tab/>
      </w:r>
      <w:r w:rsidRPr="00A17A51">
        <w:rPr>
          <w:rFonts w:cs="Calibri"/>
        </w:rPr>
        <w:tab/>
      </w:r>
      <w:r w:rsidRPr="00A17A51">
        <w:rPr>
          <w:rFonts w:cs="Calibri"/>
        </w:rPr>
        <w:tab/>
      </w:r>
      <w:r w:rsidRPr="00A17A51">
        <w:rPr>
          <w:rFonts w:cs="Calibri"/>
        </w:rPr>
        <w:tab/>
      </w:r>
      <w:r w:rsidRPr="00A17A51">
        <w:rPr>
          <w:rFonts w:cs="Calibri"/>
        </w:rPr>
        <w:tab/>
        <w:t xml:space="preserve">TTB Merkez Konseyi </w:t>
      </w:r>
    </w:p>
    <w:p w:rsidR="00ED4CAE" w:rsidRPr="00A17A51" w:rsidRDefault="00ED4CAE" w:rsidP="00ED4CAE">
      <w:pPr>
        <w:pStyle w:val="AralkYok"/>
        <w:ind w:left="2832"/>
        <w:jc w:val="both"/>
        <w:rPr>
          <w:rFonts w:cs="Calibri"/>
        </w:rPr>
      </w:pPr>
      <w:r w:rsidRPr="00A17A51">
        <w:rPr>
          <w:rFonts w:cs="Calibri"/>
        </w:rPr>
        <w:tab/>
      </w:r>
      <w:r w:rsidRPr="00A17A51">
        <w:rPr>
          <w:rFonts w:cs="Calibri"/>
        </w:rPr>
        <w:tab/>
      </w:r>
      <w:r w:rsidRPr="00A17A51">
        <w:rPr>
          <w:rFonts w:cs="Calibri"/>
        </w:rPr>
        <w:tab/>
      </w:r>
      <w:r w:rsidRPr="00A17A51">
        <w:rPr>
          <w:rFonts w:cs="Calibri"/>
        </w:rPr>
        <w:tab/>
      </w:r>
      <w:r w:rsidRPr="00A17A51">
        <w:rPr>
          <w:rFonts w:cs="Calibri"/>
        </w:rPr>
        <w:tab/>
      </w:r>
      <w:r w:rsidRPr="00A17A51">
        <w:rPr>
          <w:rFonts w:cs="Calibri"/>
        </w:rPr>
        <w:tab/>
        <w:t>Genel Sekreteri</w:t>
      </w:r>
    </w:p>
    <w:p w:rsidR="001E3835" w:rsidRPr="00A17A51" w:rsidRDefault="001E3835">
      <w:pPr>
        <w:spacing w:after="200" w:line="276" w:lineRule="auto"/>
        <w:rPr>
          <w:rFonts w:cs="Arial"/>
        </w:rPr>
      </w:pPr>
      <w:r w:rsidRPr="00A17A51">
        <w:rPr>
          <w:rFonts w:cs="Arial"/>
        </w:rPr>
        <w:br w:type="page"/>
      </w:r>
    </w:p>
    <w:p w:rsidR="001E3835" w:rsidRPr="00A17A51" w:rsidRDefault="001E3835" w:rsidP="001E3835">
      <w:pPr>
        <w:pStyle w:val="AralkYok"/>
        <w:jc w:val="center"/>
        <w:rPr>
          <w:rStyle w:val="Gl"/>
          <w:rFonts w:cs="Arial"/>
          <w:noProof/>
          <w:color w:val="000000"/>
          <w:sz w:val="24"/>
          <w:szCs w:val="24"/>
        </w:rPr>
      </w:pPr>
      <w:r w:rsidRPr="00A17A51">
        <w:rPr>
          <w:rStyle w:val="Gl"/>
          <w:rFonts w:cs="Arial"/>
          <w:noProof/>
          <w:color w:val="000000"/>
          <w:sz w:val="24"/>
          <w:szCs w:val="24"/>
        </w:rPr>
        <w:t>KİŞİSEL VERİ PAYLAŞIMI ONAM FORMU</w:t>
      </w:r>
    </w:p>
    <w:p w:rsidR="001E3835" w:rsidRPr="00A17A51" w:rsidRDefault="001E3835" w:rsidP="001E3835">
      <w:pPr>
        <w:pStyle w:val="AralkYok"/>
        <w:rPr>
          <w:rStyle w:val="Gl"/>
          <w:rFonts w:cs="Arial"/>
          <w:noProof/>
          <w:color w:val="000000"/>
          <w:sz w:val="24"/>
          <w:szCs w:val="24"/>
        </w:rPr>
      </w:pPr>
    </w:p>
    <w:p w:rsidR="001E3835" w:rsidRPr="00A17A51" w:rsidRDefault="001E3835" w:rsidP="001E3835">
      <w:pPr>
        <w:pStyle w:val="AralkYok"/>
        <w:jc w:val="both"/>
        <w:rPr>
          <w:rStyle w:val="Gl"/>
          <w:rFonts w:cs="Arial"/>
          <w:b w:val="0"/>
          <w:noProof/>
          <w:color w:val="000000"/>
          <w:sz w:val="24"/>
          <w:szCs w:val="24"/>
        </w:rPr>
      </w:pPr>
      <w:r w:rsidRPr="00A17A51">
        <w:rPr>
          <w:rStyle w:val="Gl"/>
          <w:rFonts w:cs="Arial"/>
          <w:noProof/>
          <w:color w:val="000000"/>
          <w:sz w:val="24"/>
          <w:szCs w:val="24"/>
        </w:rPr>
        <w:t xml:space="preserve">Tanı-tedavi hizmeti almak üzere verdiğim kişisel bilgiler ile sağlık hizmeti sonucu edinilen her türlü kişisel bilgimin, 1 Ocak 2013 tarihinden itibaren  USVS 2.0 kapsamında Sağlık Bakanlığı’na gönderilmesine yönelik hekimlere ve sağlık kuruluşlarına Sağlık Bakanlığı tarafından yükümlülük getirildiğini  öğrendim. </w:t>
      </w:r>
    </w:p>
    <w:p w:rsidR="001E3835" w:rsidRPr="00A17A51" w:rsidRDefault="001E3835" w:rsidP="001E3835">
      <w:pPr>
        <w:pStyle w:val="AralkYok"/>
        <w:jc w:val="both"/>
        <w:rPr>
          <w:rStyle w:val="Gl"/>
          <w:rFonts w:cs="Arial"/>
          <w:b w:val="0"/>
          <w:noProof/>
          <w:color w:val="000000"/>
          <w:sz w:val="24"/>
          <w:szCs w:val="24"/>
        </w:rPr>
      </w:pPr>
    </w:p>
    <w:p w:rsidR="001E3835" w:rsidRPr="003C7CFF" w:rsidRDefault="001E3835" w:rsidP="001E3835">
      <w:pPr>
        <w:pStyle w:val="AralkYok"/>
        <w:jc w:val="both"/>
        <w:rPr>
          <w:sz w:val="24"/>
          <w:szCs w:val="24"/>
        </w:rPr>
      </w:pPr>
      <w:r w:rsidRPr="00A17A51">
        <w:rPr>
          <w:rStyle w:val="Gl"/>
          <w:rFonts w:cs="Arial"/>
          <w:noProof/>
          <w:color w:val="000000"/>
          <w:sz w:val="24"/>
          <w:szCs w:val="24"/>
        </w:rPr>
        <w:t>İstenen bilgiler içinde;  bütün kimlik, adres, iletişim, hamilelik testleri, sağlık geçmişi, özürlülük durumu,</w:t>
      </w:r>
      <w:r w:rsidRPr="00A17A51">
        <w:rPr>
          <w:rStyle w:val="Gl"/>
          <w:rFonts w:cs="Arial"/>
          <w:b w:val="0"/>
          <w:noProof/>
          <w:color w:val="000000"/>
          <w:sz w:val="24"/>
          <w:szCs w:val="24"/>
        </w:rPr>
        <w:t xml:space="preserve"> </w:t>
      </w:r>
      <w:r w:rsidRPr="00A17A51">
        <w:rPr>
          <w:rStyle w:val="Gl"/>
          <w:rFonts w:cs="Arial"/>
          <w:noProof/>
          <w:color w:val="000000"/>
          <w:sz w:val="24"/>
          <w:szCs w:val="24"/>
        </w:rPr>
        <w:t>medeni hal,</w:t>
      </w:r>
      <w:r w:rsidRPr="003C7CFF">
        <w:rPr>
          <w:sz w:val="24"/>
          <w:szCs w:val="24"/>
        </w:rPr>
        <w:t xml:space="preserve"> alkol-madde-sigara kullanımı, iş, meslek, öğrenim durumu, gelir durumu, hastalık şikayetleri, hastanın öyküsü</w:t>
      </w:r>
      <w:r>
        <w:rPr>
          <w:sz w:val="24"/>
          <w:szCs w:val="24"/>
        </w:rPr>
        <w:t xml:space="preserve"> </w:t>
      </w:r>
      <w:r w:rsidRPr="003C7CFF">
        <w:rPr>
          <w:sz w:val="24"/>
          <w:szCs w:val="24"/>
        </w:rPr>
        <w:t>(anemnezi), bütün tetkik sonuçları, tetkik istenen kurumlar,</w:t>
      </w:r>
      <w:r>
        <w:rPr>
          <w:sz w:val="24"/>
          <w:szCs w:val="24"/>
        </w:rPr>
        <w:t xml:space="preserve"> </w:t>
      </w:r>
      <w:r w:rsidRPr="003C7CFF">
        <w:rPr>
          <w:sz w:val="24"/>
          <w:szCs w:val="24"/>
        </w:rPr>
        <w:t>15-49 Yaş arası kadınların, doğum, düşük türü ve sayıları,</w:t>
      </w:r>
      <w:r>
        <w:rPr>
          <w:sz w:val="24"/>
          <w:szCs w:val="24"/>
        </w:rPr>
        <w:t xml:space="preserve"> </w:t>
      </w:r>
      <w:r w:rsidRPr="003C7CFF">
        <w:rPr>
          <w:sz w:val="24"/>
          <w:szCs w:val="24"/>
        </w:rPr>
        <w:t xml:space="preserve">kadın sağlığı işlemleri, kullanılan aile planlaması yöntemi, gebelik tespiti sonuçları, son adet tarihi, babanın kan grubu, gebe olduğu tespit edilmiş olsun ya da olmasın, doğum ya da düşükle sonuçlanan tüm gebelikler, ağız ve diş sağlığı ile ilgili tüm koruyucu hekimlik, teşhis ve tedavi işlemleri ve daha pek çok bilginin yer aldığı bana anlatıldı. </w:t>
      </w:r>
    </w:p>
    <w:p w:rsidR="001E3835" w:rsidRPr="003C7CFF" w:rsidRDefault="001E3835" w:rsidP="001E3835">
      <w:pPr>
        <w:pStyle w:val="AralkYok"/>
        <w:jc w:val="both"/>
        <w:rPr>
          <w:sz w:val="24"/>
          <w:szCs w:val="24"/>
        </w:rPr>
      </w:pPr>
    </w:p>
    <w:p w:rsidR="001E3835" w:rsidRPr="003C7CFF" w:rsidRDefault="001E3835" w:rsidP="001E3835">
      <w:pPr>
        <w:pStyle w:val="AralkYok"/>
        <w:jc w:val="both"/>
        <w:rPr>
          <w:noProof/>
          <w:sz w:val="24"/>
          <w:szCs w:val="24"/>
        </w:rPr>
      </w:pPr>
      <w:r w:rsidRPr="00A17A51">
        <w:rPr>
          <w:rStyle w:val="Gl"/>
          <w:rFonts w:cs="Arial"/>
          <w:noProof/>
          <w:color w:val="000000"/>
          <w:sz w:val="24"/>
          <w:szCs w:val="24"/>
        </w:rPr>
        <w:t xml:space="preserve">Sağlık Bakanlığı tarafından gönderilmesi istenen şahsıma ait kayıtların, </w:t>
      </w:r>
      <w:r w:rsidRPr="003C7CFF">
        <w:rPr>
          <w:noProof/>
          <w:sz w:val="24"/>
          <w:szCs w:val="24"/>
        </w:rPr>
        <w:t xml:space="preserve">korunması gereken kişisel verilerin başında yer aldığını, rızam olmaksızın bu bilgilerimin, tanı, tedavi ve tetkik işlemlerini gerçekleştiren hekim ve sağlık personeli dışında kalan kişi ve kurumlara verilmesinin özel hayatımın gizliliği ve kişisel verilerimin korunması haklarıma müdahale olduğunu biliyorum. </w:t>
      </w:r>
    </w:p>
    <w:p w:rsidR="001E3835" w:rsidRPr="003C7CFF" w:rsidRDefault="001E3835" w:rsidP="001E3835">
      <w:pPr>
        <w:pStyle w:val="AralkYok"/>
        <w:jc w:val="both"/>
        <w:rPr>
          <w:rFonts w:eastAsia="Times New Roman"/>
          <w:noProof/>
          <w:sz w:val="24"/>
          <w:szCs w:val="24"/>
        </w:rPr>
      </w:pPr>
    </w:p>
    <w:p w:rsidR="001E3835" w:rsidRPr="003C7CFF" w:rsidRDefault="001E3835" w:rsidP="001E3835">
      <w:pPr>
        <w:pStyle w:val="AralkYok"/>
        <w:jc w:val="both"/>
        <w:rPr>
          <w:noProof/>
          <w:sz w:val="24"/>
          <w:szCs w:val="24"/>
        </w:rPr>
      </w:pPr>
      <w:r w:rsidRPr="003C7CFF">
        <w:rPr>
          <w:noProof/>
          <w:sz w:val="24"/>
          <w:szCs w:val="24"/>
        </w:rPr>
        <w:t xml:space="preserve">Anayasa’nın 20. Maddesinde;  </w:t>
      </w:r>
      <w:r>
        <w:rPr>
          <w:noProof/>
          <w:sz w:val="24"/>
          <w:szCs w:val="24"/>
        </w:rPr>
        <w:t>“</w:t>
      </w:r>
      <w:r w:rsidRPr="003C7CFF">
        <w:rPr>
          <w:noProof/>
          <w:sz w:val="24"/>
          <w:szCs w:val="24"/>
        </w:rPr>
        <w:t xml:space="preserve">herkesin </w:t>
      </w:r>
      <w:r w:rsidRPr="003C7CFF">
        <w:rPr>
          <w:i/>
          <w:noProof/>
          <w:sz w:val="24"/>
          <w:szCs w:val="24"/>
        </w:rPr>
        <w:t>özel hayatına ve aile hayatına saygı gösterilmesini isteme hakkına sahip olduğu,</w:t>
      </w:r>
      <w:r>
        <w:rPr>
          <w:i/>
          <w:noProof/>
          <w:sz w:val="24"/>
          <w:szCs w:val="24"/>
        </w:rPr>
        <w:t xml:space="preserve"> </w:t>
      </w:r>
      <w:r w:rsidRPr="003C7CFF">
        <w:rPr>
          <w:i/>
          <w:noProof/>
          <w:sz w:val="24"/>
          <w:szCs w:val="24"/>
        </w:rPr>
        <w:t>özel hayatın ve aile hayatının gizliliğine dokunulamayacağı, herkesin kendisiyle ilgili kişisel verilerin korunmasını isteme hakkına sahip olduğu</w:t>
      </w:r>
      <w:r>
        <w:rPr>
          <w:i/>
          <w:noProof/>
          <w:sz w:val="24"/>
          <w:szCs w:val="24"/>
        </w:rPr>
        <w:t>, k</w:t>
      </w:r>
      <w:r w:rsidRPr="003C7CFF">
        <w:rPr>
          <w:i/>
          <w:noProof/>
          <w:sz w:val="24"/>
          <w:szCs w:val="24"/>
        </w:rPr>
        <w:t>işisel verilerin ancak kanunda öngörülen hallerde veya kişinin açık rızası</w:t>
      </w:r>
      <w:r>
        <w:rPr>
          <w:i/>
          <w:noProof/>
          <w:sz w:val="24"/>
          <w:szCs w:val="24"/>
        </w:rPr>
        <w:t>yla işlenebileceğinin yer aldığı,</w:t>
      </w:r>
      <w:r w:rsidRPr="003C7CFF">
        <w:rPr>
          <w:i/>
          <w:noProof/>
          <w:sz w:val="24"/>
          <w:szCs w:val="24"/>
        </w:rPr>
        <w:t xml:space="preserve"> </w:t>
      </w:r>
      <w:r>
        <w:rPr>
          <w:i/>
          <w:noProof/>
          <w:sz w:val="24"/>
          <w:szCs w:val="24"/>
        </w:rPr>
        <w:t>k</w:t>
      </w:r>
      <w:r w:rsidRPr="003C7CFF">
        <w:rPr>
          <w:i/>
          <w:noProof/>
          <w:sz w:val="24"/>
          <w:szCs w:val="24"/>
        </w:rPr>
        <w:t>işisel verilerin korunmasına ilişkin esas ve usuller kanunla düzenlenir.”</w:t>
      </w:r>
      <w:r>
        <w:rPr>
          <w:i/>
          <w:noProof/>
          <w:sz w:val="24"/>
          <w:szCs w:val="24"/>
        </w:rPr>
        <w:t xml:space="preserve"> </w:t>
      </w:r>
      <w:r w:rsidRPr="003C7CFF">
        <w:rPr>
          <w:noProof/>
          <w:sz w:val="24"/>
          <w:szCs w:val="24"/>
        </w:rPr>
        <w:t>hükümlerinin bulunduğu bana aktarıldı.</w:t>
      </w:r>
    </w:p>
    <w:p w:rsidR="001E3835" w:rsidRPr="003C7CFF" w:rsidRDefault="001E3835" w:rsidP="001E3835">
      <w:pPr>
        <w:pStyle w:val="AralkYok"/>
        <w:jc w:val="both"/>
        <w:rPr>
          <w:noProof/>
          <w:sz w:val="24"/>
          <w:szCs w:val="24"/>
        </w:rPr>
      </w:pPr>
    </w:p>
    <w:p w:rsidR="001E3835" w:rsidRPr="00A17A51" w:rsidRDefault="001E3835" w:rsidP="001E3835">
      <w:pPr>
        <w:pStyle w:val="AralkYok"/>
        <w:jc w:val="both"/>
        <w:rPr>
          <w:rStyle w:val="Gl"/>
          <w:rFonts w:cs="Arial"/>
          <w:b w:val="0"/>
          <w:noProof/>
          <w:color w:val="000000"/>
          <w:sz w:val="24"/>
          <w:szCs w:val="24"/>
        </w:rPr>
      </w:pPr>
      <w:r w:rsidRPr="00A17A51">
        <w:rPr>
          <w:rStyle w:val="Gl"/>
          <w:rFonts w:cs="Arial"/>
          <w:noProof/>
          <w:color w:val="000000"/>
          <w:sz w:val="24"/>
          <w:szCs w:val="24"/>
        </w:rPr>
        <w:t>Sağlık Bakanlığı’nın toplanacak bilgiler ile kişisel sağlık veri kaydı oluşturacağını, toplanan bilgilerin, kişisel bilgilerden arındırılarak analizlerinin yapılacağı ve sonuçların sağlık hizmetlerinin planlanmasında ve sağlık politikalarının oluşturulmasında kullanılacağını  belirttiği ve bu bilgilerin toplanması için hastaların rıza göstermesini aramadığı tarafıma açıklandı.</w:t>
      </w:r>
    </w:p>
    <w:p w:rsidR="001E3835" w:rsidRPr="003C7CFF" w:rsidRDefault="001E3835" w:rsidP="001E3835">
      <w:pPr>
        <w:pStyle w:val="AralkYok"/>
        <w:jc w:val="both"/>
        <w:rPr>
          <w:noProof/>
          <w:sz w:val="24"/>
          <w:szCs w:val="24"/>
        </w:rPr>
      </w:pPr>
    </w:p>
    <w:p w:rsidR="001E3835" w:rsidRPr="003C7CFF" w:rsidRDefault="001E3835" w:rsidP="001E3835">
      <w:pPr>
        <w:pStyle w:val="AralkYok"/>
        <w:jc w:val="both"/>
        <w:rPr>
          <w:noProof/>
          <w:sz w:val="24"/>
          <w:szCs w:val="24"/>
        </w:rPr>
      </w:pPr>
      <w:r w:rsidRPr="003C7CFF">
        <w:rPr>
          <w:noProof/>
          <w:sz w:val="24"/>
          <w:szCs w:val="24"/>
        </w:rPr>
        <w:t xml:space="preserve">Kişisel verilerimin bu yöntemle toplanarak işlenmesi sonrasında herhangi bir güvenlik sorunu ile karşılaşmayacağıma dair tarafıma bir taahhütte bulunulmayacağı belirtildi. Oluşabilecek herhangi bir olumsuzlukta sorumluluğun kime ve hangi kuruma ait olacağına dair açıklama yapılmadı. </w:t>
      </w:r>
    </w:p>
    <w:p w:rsidR="001E3835" w:rsidRPr="003C7CFF" w:rsidRDefault="001E3835" w:rsidP="001E3835">
      <w:pPr>
        <w:pStyle w:val="AralkYok"/>
        <w:jc w:val="both"/>
        <w:rPr>
          <w:noProof/>
          <w:sz w:val="24"/>
          <w:szCs w:val="24"/>
        </w:rPr>
      </w:pPr>
    </w:p>
    <w:p w:rsidR="001E3835" w:rsidRPr="003C7CFF" w:rsidRDefault="001E3835" w:rsidP="001E3835">
      <w:pPr>
        <w:pStyle w:val="AralkYok"/>
        <w:jc w:val="both"/>
        <w:rPr>
          <w:noProof/>
          <w:sz w:val="24"/>
          <w:szCs w:val="24"/>
        </w:rPr>
      </w:pPr>
      <w:r w:rsidRPr="003C7CFF">
        <w:rPr>
          <w:noProof/>
          <w:sz w:val="24"/>
          <w:szCs w:val="24"/>
        </w:rPr>
        <w:t>Bütün bu bilgiler ışığında tanı ve tedavi hizmetleri kapsamında gerek tarafımdan aktarılan gerekse sağlık hizmeti kapsamında öğrenilen kişisel bilgilerimin Sağlık Bakanlığı’na aktarılmasına onay veriyorum/onay vermiyorum.</w:t>
      </w:r>
    </w:p>
    <w:p w:rsidR="001E3835" w:rsidRPr="003C7CFF" w:rsidRDefault="001E3835" w:rsidP="001E3835">
      <w:pPr>
        <w:pStyle w:val="AralkYok"/>
        <w:rPr>
          <w:noProof/>
          <w:sz w:val="24"/>
          <w:szCs w:val="24"/>
        </w:rPr>
      </w:pPr>
    </w:p>
    <w:p w:rsidR="001E3835" w:rsidRPr="003C7CFF" w:rsidRDefault="001E3835" w:rsidP="001E3835">
      <w:pPr>
        <w:pStyle w:val="AralkYok"/>
        <w:rPr>
          <w:sz w:val="24"/>
          <w:szCs w:val="24"/>
        </w:rPr>
      </w:pPr>
      <w:r w:rsidRPr="003C7CFF">
        <w:rPr>
          <w:noProof/>
          <w:sz w:val="24"/>
          <w:szCs w:val="24"/>
        </w:rPr>
        <w:t>Tarih-İsim-İmza</w:t>
      </w:r>
    </w:p>
    <w:p w:rsidR="001E3835" w:rsidRPr="003C7CFF" w:rsidRDefault="001E3835" w:rsidP="001E3835">
      <w:pPr>
        <w:pStyle w:val="AralkYok"/>
        <w:rPr>
          <w:sz w:val="24"/>
          <w:szCs w:val="24"/>
        </w:rPr>
      </w:pPr>
    </w:p>
    <w:p w:rsidR="001E3835" w:rsidRPr="003C7CFF" w:rsidRDefault="001E3835" w:rsidP="001E3835">
      <w:pPr>
        <w:pStyle w:val="AralkYok"/>
        <w:rPr>
          <w:sz w:val="24"/>
          <w:szCs w:val="24"/>
        </w:rPr>
      </w:pPr>
    </w:p>
    <w:p w:rsidR="00ED4CAE" w:rsidRPr="00A17A51" w:rsidRDefault="00ED4CAE" w:rsidP="00ED4CAE">
      <w:pPr>
        <w:pStyle w:val="ListeParagraf"/>
        <w:ind w:right="-1"/>
        <w:jc w:val="both"/>
        <w:rPr>
          <w:rFonts w:cs="Arial"/>
        </w:rPr>
      </w:pPr>
    </w:p>
    <w:sectPr w:rsidR="00ED4CAE" w:rsidRPr="00A17A51" w:rsidSect="00CF709C">
      <w:headerReference w:type="even" r:id="rId9"/>
      <w:headerReference w:type="default" r:id="rId10"/>
      <w:footerReference w:type="even" r:id="rId11"/>
      <w:footerReference w:type="default" r:id="rId12"/>
      <w:headerReference w:type="first" r:id="rId13"/>
      <w:footerReference w:type="first" r:id="rId14"/>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973" w:rsidRDefault="009A7973" w:rsidP="00DF236E">
      <w:pPr>
        <w:spacing w:line="240" w:lineRule="auto"/>
      </w:pPr>
      <w:r>
        <w:separator/>
      </w:r>
    </w:p>
  </w:endnote>
  <w:endnote w:type="continuationSeparator" w:id="0">
    <w:p w:rsidR="009A7973" w:rsidRDefault="009A7973" w:rsidP="00DF23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22D" w:rsidRDefault="0031622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22D" w:rsidRDefault="003E3FC9">
    <w:pPr>
      <w:pStyle w:val="Altbilgi"/>
    </w:pPr>
    <w:r>
      <w:fldChar w:fldCharType="begin"/>
    </w:r>
    <w:r>
      <w:instrText xml:space="preserve"> PAGE   \* MERGEFORMAT </w:instrText>
    </w:r>
    <w:r>
      <w:fldChar w:fldCharType="separate"/>
    </w:r>
    <w:r w:rsidR="00686CBB">
      <w:rPr>
        <w:noProof/>
      </w:rPr>
      <w:t>8</w:t>
    </w:r>
    <w:r>
      <w:rPr>
        <w:noProof/>
      </w:rPr>
      <w:fldChar w:fldCharType="end"/>
    </w:r>
  </w:p>
  <w:p w:rsidR="00B52034" w:rsidRDefault="00B5203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22D" w:rsidRDefault="0031622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973" w:rsidRDefault="009A7973" w:rsidP="00DF236E">
      <w:pPr>
        <w:spacing w:line="240" w:lineRule="auto"/>
      </w:pPr>
      <w:r>
        <w:separator/>
      </w:r>
    </w:p>
  </w:footnote>
  <w:footnote w:type="continuationSeparator" w:id="0">
    <w:p w:rsidR="009A7973" w:rsidRDefault="009A7973" w:rsidP="00DF236E">
      <w:pPr>
        <w:spacing w:line="240" w:lineRule="auto"/>
      </w:pPr>
      <w:r>
        <w:continuationSeparator/>
      </w:r>
    </w:p>
  </w:footnote>
  <w:footnote w:id="1">
    <w:p w:rsidR="00A85D7C" w:rsidRPr="00A85D7C" w:rsidRDefault="00A85D7C">
      <w:pPr>
        <w:pStyle w:val="DipnotMetni"/>
      </w:pPr>
      <w:r>
        <w:rPr>
          <w:rStyle w:val="DipnotBavurusu"/>
        </w:rPr>
        <w:footnoteRef/>
      </w:r>
      <w:r w:rsidRPr="00A85D7C">
        <w:t>http://www.saglik.gov.tr/SBSGM/belge/1-15422/usvs-20-yayimlandi.html</w:t>
      </w:r>
    </w:p>
  </w:footnote>
  <w:footnote w:id="2">
    <w:p w:rsidR="001F18D0" w:rsidRPr="00217B43" w:rsidRDefault="001F18D0" w:rsidP="001F18D0">
      <w:pPr>
        <w:tabs>
          <w:tab w:val="left" w:pos="540"/>
        </w:tabs>
        <w:ind w:right="23"/>
        <w:jc w:val="both"/>
        <w:rPr>
          <w:rFonts w:ascii="Arial" w:hAnsi="Arial" w:cs="Arial"/>
          <w:i/>
          <w:sz w:val="18"/>
          <w:szCs w:val="18"/>
        </w:rPr>
      </w:pPr>
      <w:r w:rsidRPr="00217B43">
        <w:rPr>
          <w:rStyle w:val="DipnotBavurusu"/>
          <w:rFonts w:ascii="Arial" w:hAnsi="Arial" w:cs="Arial"/>
          <w:sz w:val="18"/>
          <w:szCs w:val="18"/>
        </w:rPr>
        <w:footnoteRef/>
      </w:r>
      <w:r w:rsidRPr="00217B43">
        <w:rPr>
          <w:rFonts w:ascii="Arial" w:hAnsi="Arial" w:cs="Arial"/>
          <w:b/>
          <w:sz w:val="18"/>
          <w:szCs w:val="18"/>
        </w:rPr>
        <w:t>Kişisel Verilerin Otomatik İ</w:t>
      </w:r>
      <w:r w:rsidRPr="00AD55CE">
        <w:rPr>
          <w:rFonts w:ascii="Arial" w:hAnsi="Arial" w:cs="Arial"/>
          <w:b/>
          <w:sz w:val="18"/>
          <w:szCs w:val="18"/>
        </w:rPr>
        <w:t xml:space="preserve">şlenmesinde Bireylerin Korunması Sözleşmesi, </w:t>
      </w:r>
      <w:r w:rsidRPr="00AD55CE">
        <w:rPr>
          <w:rFonts w:ascii="Arial" w:hAnsi="Arial" w:cs="Arial"/>
          <w:sz w:val="18"/>
          <w:szCs w:val="18"/>
        </w:rPr>
        <w:t xml:space="preserve">Madde 6: </w:t>
      </w:r>
      <w:r>
        <w:rPr>
          <w:rFonts w:ascii="Arial" w:hAnsi="Arial" w:cs="Arial"/>
          <w:sz w:val="18"/>
          <w:szCs w:val="18"/>
        </w:rPr>
        <w:t>“</w:t>
      </w:r>
      <w:r w:rsidRPr="00AD55CE">
        <w:rPr>
          <w:rFonts w:ascii="Arial" w:hAnsi="Arial" w:cs="Arial"/>
          <w:i/>
          <w:sz w:val="18"/>
          <w:szCs w:val="18"/>
        </w:rPr>
        <w:t xml:space="preserve">İç hukukta uygun güvenceler sağlanmadıkça, ırk menşeini, politik düşünceleri, dini veya diğer inançları ortaya koyan kişisel nitelikteki verilerle </w:t>
      </w:r>
      <w:r w:rsidRPr="00AD55CE">
        <w:rPr>
          <w:rFonts w:ascii="Arial" w:hAnsi="Arial" w:cs="Arial"/>
          <w:i/>
          <w:sz w:val="18"/>
          <w:szCs w:val="18"/>
          <w:u w:val="single"/>
        </w:rPr>
        <w:t>sağlık</w:t>
      </w:r>
      <w:r w:rsidRPr="00AD55CE">
        <w:rPr>
          <w:rFonts w:ascii="Arial" w:hAnsi="Arial" w:cs="Arial"/>
          <w:i/>
          <w:sz w:val="18"/>
          <w:szCs w:val="18"/>
        </w:rPr>
        <w:t xml:space="preserve"> veya cinsel yaşamla ilgili kişisel nitelikteki veriler ve ceza mahkûmiyetleri, otomatik bilgi işlemine tâbi tutulamazlar.</w:t>
      </w:r>
      <w:r>
        <w:rPr>
          <w:rFonts w:ascii="Arial" w:hAnsi="Arial" w:cs="Arial"/>
          <w:i/>
          <w:sz w:val="18"/>
          <w:szCs w:val="18"/>
        </w:rPr>
        <w:t>”</w:t>
      </w:r>
    </w:p>
  </w:footnote>
  <w:footnote w:id="3">
    <w:p w:rsidR="00BF7AAA" w:rsidRPr="002712EB" w:rsidRDefault="00BF7AAA" w:rsidP="00BF7AAA">
      <w:pPr>
        <w:ind w:right="-284"/>
        <w:jc w:val="both"/>
        <w:rPr>
          <w:rFonts w:ascii="Arial" w:hAnsi="Arial" w:cs="Arial"/>
          <w:noProof/>
          <w:color w:val="00060A"/>
          <w:sz w:val="20"/>
          <w:szCs w:val="20"/>
        </w:rPr>
      </w:pPr>
      <w:r>
        <w:rPr>
          <w:rStyle w:val="DipnotBavurusu"/>
        </w:rPr>
        <w:footnoteRef/>
      </w:r>
      <w:r w:rsidRPr="00AE28F0">
        <w:rPr>
          <w:rStyle w:val="Gl"/>
          <w:rFonts w:ascii="Arial" w:hAnsi="Arial" w:cs="Arial"/>
          <w:b w:val="0"/>
          <w:noProof/>
          <w:color w:val="000000"/>
          <w:sz w:val="20"/>
          <w:szCs w:val="20"/>
        </w:rPr>
        <w:t>BİYOTIP Sözleşmesi’nin</w:t>
      </w:r>
      <w:r w:rsidRPr="002712EB">
        <w:rPr>
          <w:rStyle w:val="Gl"/>
          <w:rFonts w:ascii="Arial" w:hAnsi="Arial" w:cs="Arial"/>
          <w:i/>
          <w:noProof/>
          <w:color w:val="000000"/>
          <w:sz w:val="20"/>
          <w:szCs w:val="20"/>
        </w:rPr>
        <w:t>‘</w:t>
      </w:r>
      <w:r w:rsidRPr="002712EB">
        <w:rPr>
          <w:rFonts w:ascii="Arial" w:hAnsi="Arial" w:cs="Arial"/>
          <w:i/>
          <w:noProof/>
          <w:color w:val="00060A"/>
          <w:sz w:val="20"/>
          <w:szCs w:val="20"/>
        </w:rPr>
        <w:t>Özel Yaşam ve Bilgi Edinme Hakkı’</w:t>
      </w:r>
      <w:r w:rsidRPr="002712EB">
        <w:rPr>
          <w:rFonts w:ascii="Arial" w:hAnsi="Arial" w:cs="Arial"/>
          <w:noProof/>
          <w:color w:val="00060A"/>
          <w:sz w:val="20"/>
          <w:szCs w:val="20"/>
        </w:rPr>
        <w:t xml:space="preserve"> başlıklı </w:t>
      </w:r>
      <w:r w:rsidRPr="00AE28F0">
        <w:rPr>
          <w:rStyle w:val="Gl"/>
          <w:rFonts w:ascii="Arial" w:hAnsi="Arial" w:cs="Arial"/>
          <w:b w:val="0"/>
          <w:noProof/>
          <w:color w:val="000000"/>
          <w:sz w:val="20"/>
          <w:szCs w:val="20"/>
        </w:rPr>
        <w:t>10. maddesinde kişisel bilgilerin korunması ilkesine</w:t>
      </w:r>
      <w:r w:rsidRPr="002712EB">
        <w:rPr>
          <w:rStyle w:val="Gl"/>
          <w:rFonts w:ascii="Arial" w:hAnsi="Arial" w:cs="Arial"/>
          <w:i/>
          <w:noProof/>
          <w:color w:val="000000"/>
          <w:sz w:val="20"/>
          <w:szCs w:val="20"/>
        </w:rPr>
        <w:t>“</w:t>
      </w:r>
      <w:r w:rsidRPr="002712EB">
        <w:rPr>
          <w:rFonts w:ascii="Arial" w:hAnsi="Arial" w:cs="Arial"/>
          <w:i/>
          <w:noProof/>
          <w:color w:val="00060A"/>
          <w:sz w:val="20"/>
          <w:szCs w:val="20"/>
        </w:rPr>
        <w:t>Herkes, kendi sağlığı hususundaki bilgilerle ilgili olarak, özel yaşamına saygı gösterilmesi hakkına sahiptir.”</w:t>
      </w:r>
      <w:r w:rsidRPr="002712EB">
        <w:rPr>
          <w:rFonts w:ascii="Arial" w:hAnsi="Arial" w:cs="Arial"/>
          <w:noProof/>
          <w:color w:val="00060A"/>
          <w:sz w:val="20"/>
          <w:szCs w:val="20"/>
        </w:rPr>
        <w:t>ifadesiyle yer verilmiştir.</w:t>
      </w:r>
    </w:p>
    <w:p w:rsidR="00BF7AAA" w:rsidRPr="003B333C" w:rsidRDefault="00BF7AAA" w:rsidP="00BF7AAA">
      <w:pPr>
        <w:pStyle w:val="DipnotMetni"/>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22D" w:rsidRDefault="0031622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034" w:rsidRDefault="00B5203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22D" w:rsidRDefault="0031622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77A1F"/>
    <w:multiLevelType w:val="hybridMultilevel"/>
    <w:tmpl w:val="A90A82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5196CA1"/>
    <w:multiLevelType w:val="hybridMultilevel"/>
    <w:tmpl w:val="30B4F99E"/>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5D1D5C3E"/>
    <w:multiLevelType w:val="hybridMultilevel"/>
    <w:tmpl w:val="EDE883C6"/>
    <w:lvl w:ilvl="0" w:tplc="640EEF5A">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72794BAE"/>
    <w:multiLevelType w:val="hybridMultilevel"/>
    <w:tmpl w:val="33CC8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33C1D89"/>
    <w:multiLevelType w:val="hybridMultilevel"/>
    <w:tmpl w:val="0B72812E"/>
    <w:lvl w:ilvl="0" w:tplc="8092E8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7A8"/>
    <w:rsid w:val="000824D1"/>
    <w:rsid w:val="00091F61"/>
    <w:rsid w:val="000A4B1E"/>
    <w:rsid w:val="000E1B14"/>
    <w:rsid w:val="000F027D"/>
    <w:rsid w:val="00111BC5"/>
    <w:rsid w:val="001504C7"/>
    <w:rsid w:val="001762E9"/>
    <w:rsid w:val="001868C1"/>
    <w:rsid w:val="001A4A5F"/>
    <w:rsid w:val="001E3835"/>
    <w:rsid w:val="001F18D0"/>
    <w:rsid w:val="00222365"/>
    <w:rsid w:val="00252186"/>
    <w:rsid w:val="00254E12"/>
    <w:rsid w:val="00276C60"/>
    <w:rsid w:val="00281F89"/>
    <w:rsid w:val="002853A2"/>
    <w:rsid w:val="00296889"/>
    <w:rsid w:val="00296D80"/>
    <w:rsid w:val="002A4CF5"/>
    <w:rsid w:val="0031622D"/>
    <w:rsid w:val="00341FC0"/>
    <w:rsid w:val="00352BF0"/>
    <w:rsid w:val="00383037"/>
    <w:rsid w:val="00395A4D"/>
    <w:rsid w:val="003A3754"/>
    <w:rsid w:val="003B2825"/>
    <w:rsid w:val="003E3FC9"/>
    <w:rsid w:val="00455B4C"/>
    <w:rsid w:val="0049237D"/>
    <w:rsid w:val="004A3DFF"/>
    <w:rsid w:val="004B0E94"/>
    <w:rsid w:val="00567EE8"/>
    <w:rsid w:val="005956DA"/>
    <w:rsid w:val="005A61DA"/>
    <w:rsid w:val="00613A81"/>
    <w:rsid w:val="00616CD5"/>
    <w:rsid w:val="00621619"/>
    <w:rsid w:val="00642B7E"/>
    <w:rsid w:val="00686CBB"/>
    <w:rsid w:val="0068790B"/>
    <w:rsid w:val="006C37A2"/>
    <w:rsid w:val="006C6DD7"/>
    <w:rsid w:val="006F3106"/>
    <w:rsid w:val="00732D21"/>
    <w:rsid w:val="00740A36"/>
    <w:rsid w:val="00745405"/>
    <w:rsid w:val="00751F37"/>
    <w:rsid w:val="00781E03"/>
    <w:rsid w:val="0079242E"/>
    <w:rsid w:val="007A06AA"/>
    <w:rsid w:val="0085094E"/>
    <w:rsid w:val="008647AC"/>
    <w:rsid w:val="008B7A99"/>
    <w:rsid w:val="00922531"/>
    <w:rsid w:val="009958A4"/>
    <w:rsid w:val="009A7973"/>
    <w:rsid w:val="009D6616"/>
    <w:rsid w:val="009F6A18"/>
    <w:rsid w:val="00A15CE4"/>
    <w:rsid w:val="00A17A51"/>
    <w:rsid w:val="00A45A43"/>
    <w:rsid w:val="00A65044"/>
    <w:rsid w:val="00A85D7C"/>
    <w:rsid w:val="00A93F8A"/>
    <w:rsid w:val="00AC7301"/>
    <w:rsid w:val="00AD3660"/>
    <w:rsid w:val="00B26A06"/>
    <w:rsid w:val="00B315D8"/>
    <w:rsid w:val="00B50633"/>
    <w:rsid w:val="00B52034"/>
    <w:rsid w:val="00B665AA"/>
    <w:rsid w:val="00B92F22"/>
    <w:rsid w:val="00BA0177"/>
    <w:rsid w:val="00BC32B5"/>
    <w:rsid w:val="00BF7AAA"/>
    <w:rsid w:val="00C16507"/>
    <w:rsid w:val="00C20E3A"/>
    <w:rsid w:val="00C417A8"/>
    <w:rsid w:val="00C4557C"/>
    <w:rsid w:val="00CF709C"/>
    <w:rsid w:val="00D27F42"/>
    <w:rsid w:val="00D35E15"/>
    <w:rsid w:val="00D408A1"/>
    <w:rsid w:val="00D66236"/>
    <w:rsid w:val="00DB179A"/>
    <w:rsid w:val="00DF236E"/>
    <w:rsid w:val="00E05581"/>
    <w:rsid w:val="00E673A4"/>
    <w:rsid w:val="00E841D3"/>
    <w:rsid w:val="00ED4CAE"/>
    <w:rsid w:val="00F337BC"/>
    <w:rsid w:val="00F40F3F"/>
    <w:rsid w:val="00FA6290"/>
    <w:rsid w:val="00FA7064"/>
    <w:rsid w:val="00FF6FA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36E"/>
    <w:pPr>
      <w:spacing w:line="360"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F236E"/>
    <w:pPr>
      <w:spacing w:before="100" w:beforeAutospacing="1" w:after="100" w:afterAutospacing="1" w:line="240" w:lineRule="auto"/>
    </w:pPr>
    <w:rPr>
      <w:rFonts w:ascii="Times New Roman" w:eastAsia="Times New Roman" w:hAnsi="Times New Roman"/>
      <w:sz w:val="24"/>
      <w:szCs w:val="24"/>
      <w:lang w:eastAsia="tr-TR"/>
    </w:rPr>
  </w:style>
  <w:style w:type="paragraph" w:styleId="DipnotMetni">
    <w:name w:val="footnote text"/>
    <w:basedOn w:val="Normal"/>
    <w:link w:val="DipnotMetniChar"/>
    <w:semiHidden/>
    <w:unhideWhenUsed/>
    <w:rsid w:val="00DF236E"/>
    <w:rPr>
      <w:sz w:val="20"/>
      <w:szCs w:val="20"/>
    </w:rPr>
  </w:style>
  <w:style w:type="character" w:customStyle="1" w:styleId="DipnotMetniChar">
    <w:name w:val="Dipnot Metni Char"/>
    <w:link w:val="DipnotMetni"/>
    <w:semiHidden/>
    <w:rsid w:val="00DF236E"/>
    <w:rPr>
      <w:rFonts w:ascii="Calibri" w:eastAsia="Calibri" w:hAnsi="Calibri" w:cs="Times New Roman"/>
      <w:sz w:val="20"/>
      <w:szCs w:val="20"/>
    </w:rPr>
  </w:style>
  <w:style w:type="character" w:styleId="DipnotBavurusu">
    <w:name w:val="footnote reference"/>
    <w:semiHidden/>
    <w:unhideWhenUsed/>
    <w:rsid w:val="00DF236E"/>
    <w:rPr>
      <w:vertAlign w:val="superscript"/>
    </w:rPr>
  </w:style>
  <w:style w:type="paragraph" w:styleId="GvdeMetniGirintisi">
    <w:name w:val="Body Text Indent"/>
    <w:basedOn w:val="Normal"/>
    <w:link w:val="GvdeMetniGirintisiChar"/>
    <w:rsid w:val="00DF236E"/>
    <w:pPr>
      <w:ind w:left="357"/>
      <w:jc w:val="both"/>
    </w:pPr>
    <w:rPr>
      <w:rFonts w:ascii="Times New Roman" w:eastAsia="Times New Roman" w:hAnsi="Times New Roman"/>
      <w:color w:val="000000"/>
      <w:sz w:val="24"/>
      <w:szCs w:val="24"/>
    </w:rPr>
  </w:style>
  <w:style w:type="character" w:customStyle="1" w:styleId="GvdeMetniGirintisiChar">
    <w:name w:val="Gövde Metni Girintisi Char"/>
    <w:link w:val="GvdeMetniGirintisi"/>
    <w:rsid w:val="00DF236E"/>
    <w:rPr>
      <w:rFonts w:ascii="Times New Roman" w:eastAsia="Times New Roman" w:hAnsi="Times New Roman" w:cs="Times New Roman"/>
      <w:color w:val="000000"/>
      <w:sz w:val="24"/>
      <w:szCs w:val="24"/>
    </w:rPr>
  </w:style>
  <w:style w:type="character" w:customStyle="1" w:styleId="ver2">
    <w:name w:val="ver2"/>
    <w:rsid w:val="00DF236E"/>
  </w:style>
  <w:style w:type="character" w:styleId="Gl">
    <w:name w:val="Strong"/>
    <w:qFormat/>
    <w:rsid w:val="00DF236E"/>
    <w:rPr>
      <w:b/>
      <w:bCs/>
    </w:rPr>
  </w:style>
  <w:style w:type="character" w:customStyle="1" w:styleId="grame">
    <w:name w:val="grame"/>
    <w:basedOn w:val="VarsaylanParagrafYazTipi"/>
    <w:rsid w:val="000A4B1E"/>
  </w:style>
  <w:style w:type="character" w:customStyle="1" w:styleId="apple-style-span">
    <w:name w:val="apple-style-span"/>
    <w:basedOn w:val="VarsaylanParagrafYazTipi"/>
    <w:rsid w:val="000A4B1E"/>
  </w:style>
  <w:style w:type="paragraph" w:styleId="BalonMetni">
    <w:name w:val="Balloon Text"/>
    <w:basedOn w:val="Normal"/>
    <w:link w:val="BalonMetniChar"/>
    <w:uiPriority w:val="99"/>
    <w:semiHidden/>
    <w:unhideWhenUsed/>
    <w:rsid w:val="000A4B1E"/>
    <w:pPr>
      <w:spacing w:line="240" w:lineRule="auto"/>
    </w:pPr>
    <w:rPr>
      <w:rFonts w:ascii="Tahoma" w:hAnsi="Tahoma" w:cs="Tahoma"/>
      <w:sz w:val="16"/>
      <w:szCs w:val="16"/>
    </w:rPr>
  </w:style>
  <w:style w:type="character" w:customStyle="1" w:styleId="BalonMetniChar">
    <w:name w:val="Balon Metni Char"/>
    <w:link w:val="BalonMetni"/>
    <w:uiPriority w:val="99"/>
    <w:semiHidden/>
    <w:rsid w:val="000A4B1E"/>
    <w:rPr>
      <w:rFonts w:ascii="Tahoma" w:eastAsia="Calibri" w:hAnsi="Tahoma" w:cs="Tahoma"/>
      <w:sz w:val="16"/>
      <w:szCs w:val="16"/>
    </w:rPr>
  </w:style>
  <w:style w:type="character" w:styleId="Kpr">
    <w:name w:val="Hyperlink"/>
    <w:uiPriority w:val="99"/>
    <w:semiHidden/>
    <w:unhideWhenUsed/>
    <w:rsid w:val="00B315D8"/>
    <w:rPr>
      <w:color w:val="0000FF"/>
      <w:u w:val="single"/>
    </w:rPr>
  </w:style>
  <w:style w:type="paragraph" w:styleId="ListeParagraf">
    <w:name w:val="List Paragraph"/>
    <w:basedOn w:val="Normal"/>
    <w:uiPriority w:val="34"/>
    <w:qFormat/>
    <w:rsid w:val="00B315D8"/>
    <w:pPr>
      <w:ind w:left="720"/>
      <w:contextualSpacing/>
    </w:pPr>
  </w:style>
  <w:style w:type="paragraph" w:customStyle="1" w:styleId="WW-Varsaylan">
    <w:name w:val="WW-Varsayılan"/>
    <w:rsid w:val="00F40F3F"/>
    <w:pPr>
      <w:tabs>
        <w:tab w:val="left" w:pos="709"/>
      </w:tabs>
      <w:suppressAutoHyphens/>
      <w:spacing w:after="200" w:line="276" w:lineRule="auto"/>
    </w:pPr>
    <w:rPr>
      <w:rFonts w:ascii="Times New Roman" w:eastAsia="Arial" w:hAnsi="Times New Roman" w:cs="Calibri"/>
      <w:sz w:val="24"/>
      <w:szCs w:val="24"/>
      <w:lang w:eastAsia="ar-SA"/>
    </w:rPr>
  </w:style>
  <w:style w:type="paragraph" w:styleId="stbilgi">
    <w:name w:val="header"/>
    <w:basedOn w:val="Normal"/>
    <w:link w:val="stbilgiChar"/>
    <w:uiPriority w:val="99"/>
    <w:unhideWhenUsed/>
    <w:rsid w:val="00F337BC"/>
    <w:pPr>
      <w:tabs>
        <w:tab w:val="center" w:pos="4536"/>
        <w:tab w:val="right" w:pos="9072"/>
      </w:tabs>
      <w:spacing w:line="240" w:lineRule="auto"/>
    </w:pPr>
  </w:style>
  <w:style w:type="character" w:customStyle="1" w:styleId="stbilgiChar">
    <w:name w:val="Üstbilgi Char"/>
    <w:link w:val="stbilgi"/>
    <w:uiPriority w:val="99"/>
    <w:rsid w:val="00F337BC"/>
    <w:rPr>
      <w:rFonts w:ascii="Calibri" w:eastAsia="Calibri" w:hAnsi="Calibri" w:cs="Times New Roman"/>
    </w:rPr>
  </w:style>
  <w:style w:type="paragraph" w:styleId="Altbilgi">
    <w:name w:val="footer"/>
    <w:basedOn w:val="Normal"/>
    <w:link w:val="AltbilgiChar"/>
    <w:uiPriority w:val="99"/>
    <w:unhideWhenUsed/>
    <w:rsid w:val="00F337BC"/>
    <w:pPr>
      <w:tabs>
        <w:tab w:val="center" w:pos="4536"/>
        <w:tab w:val="right" w:pos="9072"/>
      </w:tabs>
      <w:spacing w:line="240" w:lineRule="auto"/>
    </w:pPr>
  </w:style>
  <w:style w:type="character" w:customStyle="1" w:styleId="AltbilgiChar">
    <w:name w:val="Altbilgi Char"/>
    <w:link w:val="Altbilgi"/>
    <w:uiPriority w:val="99"/>
    <w:rsid w:val="00F337BC"/>
    <w:rPr>
      <w:rFonts w:ascii="Calibri" w:eastAsia="Calibri" w:hAnsi="Calibri" w:cs="Times New Roman"/>
    </w:rPr>
  </w:style>
  <w:style w:type="paragraph" w:styleId="AralkYok">
    <w:name w:val="No Spacing"/>
    <w:uiPriority w:val="1"/>
    <w:qFormat/>
    <w:rsid w:val="00ED4CA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36E"/>
    <w:pPr>
      <w:spacing w:line="360"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F236E"/>
    <w:pPr>
      <w:spacing w:before="100" w:beforeAutospacing="1" w:after="100" w:afterAutospacing="1" w:line="240" w:lineRule="auto"/>
    </w:pPr>
    <w:rPr>
      <w:rFonts w:ascii="Times New Roman" w:eastAsia="Times New Roman" w:hAnsi="Times New Roman"/>
      <w:sz w:val="24"/>
      <w:szCs w:val="24"/>
      <w:lang w:eastAsia="tr-TR"/>
    </w:rPr>
  </w:style>
  <w:style w:type="paragraph" w:styleId="DipnotMetni">
    <w:name w:val="footnote text"/>
    <w:basedOn w:val="Normal"/>
    <w:link w:val="DipnotMetniChar"/>
    <w:semiHidden/>
    <w:unhideWhenUsed/>
    <w:rsid w:val="00DF236E"/>
    <w:rPr>
      <w:sz w:val="20"/>
      <w:szCs w:val="20"/>
    </w:rPr>
  </w:style>
  <w:style w:type="character" w:customStyle="1" w:styleId="DipnotMetniChar">
    <w:name w:val="Dipnot Metni Char"/>
    <w:link w:val="DipnotMetni"/>
    <w:semiHidden/>
    <w:rsid w:val="00DF236E"/>
    <w:rPr>
      <w:rFonts w:ascii="Calibri" w:eastAsia="Calibri" w:hAnsi="Calibri" w:cs="Times New Roman"/>
      <w:sz w:val="20"/>
      <w:szCs w:val="20"/>
    </w:rPr>
  </w:style>
  <w:style w:type="character" w:styleId="DipnotBavurusu">
    <w:name w:val="footnote reference"/>
    <w:semiHidden/>
    <w:unhideWhenUsed/>
    <w:rsid w:val="00DF236E"/>
    <w:rPr>
      <w:vertAlign w:val="superscript"/>
    </w:rPr>
  </w:style>
  <w:style w:type="paragraph" w:styleId="GvdeMetniGirintisi">
    <w:name w:val="Body Text Indent"/>
    <w:basedOn w:val="Normal"/>
    <w:link w:val="GvdeMetniGirintisiChar"/>
    <w:rsid w:val="00DF236E"/>
    <w:pPr>
      <w:ind w:left="357"/>
      <w:jc w:val="both"/>
    </w:pPr>
    <w:rPr>
      <w:rFonts w:ascii="Times New Roman" w:eastAsia="Times New Roman" w:hAnsi="Times New Roman"/>
      <w:color w:val="000000"/>
      <w:sz w:val="24"/>
      <w:szCs w:val="24"/>
    </w:rPr>
  </w:style>
  <w:style w:type="character" w:customStyle="1" w:styleId="GvdeMetniGirintisiChar">
    <w:name w:val="Gövde Metni Girintisi Char"/>
    <w:link w:val="GvdeMetniGirintisi"/>
    <w:rsid w:val="00DF236E"/>
    <w:rPr>
      <w:rFonts w:ascii="Times New Roman" w:eastAsia="Times New Roman" w:hAnsi="Times New Roman" w:cs="Times New Roman"/>
      <w:color w:val="000000"/>
      <w:sz w:val="24"/>
      <w:szCs w:val="24"/>
    </w:rPr>
  </w:style>
  <w:style w:type="character" w:customStyle="1" w:styleId="ver2">
    <w:name w:val="ver2"/>
    <w:rsid w:val="00DF236E"/>
  </w:style>
  <w:style w:type="character" w:styleId="Gl">
    <w:name w:val="Strong"/>
    <w:qFormat/>
    <w:rsid w:val="00DF236E"/>
    <w:rPr>
      <w:b/>
      <w:bCs/>
    </w:rPr>
  </w:style>
  <w:style w:type="character" w:customStyle="1" w:styleId="grame">
    <w:name w:val="grame"/>
    <w:basedOn w:val="VarsaylanParagrafYazTipi"/>
    <w:rsid w:val="000A4B1E"/>
  </w:style>
  <w:style w:type="character" w:customStyle="1" w:styleId="apple-style-span">
    <w:name w:val="apple-style-span"/>
    <w:basedOn w:val="VarsaylanParagrafYazTipi"/>
    <w:rsid w:val="000A4B1E"/>
  </w:style>
  <w:style w:type="paragraph" w:styleId="BalonMetni">
    <w:name w:val="Balloon Text"/>
    <w:basedOn w:val="Normal"/>
    <w:link w:val="BalonMetniChar"/>
    <w:uiPriority w:val="99"/>
    <w:semiHidden/>
    <w:unhideWhenUsed/>
    <w:rsid w:val="000A4B1E"/>
    <w:pPr>
      <w:spacing w:line="240" w:lineRule="auto"/>
    </w:pPr>
    <w:rPr>
      <w:rFonts w:ascii="Tahoma" w:hAnsi="Tahoma" w:cs="Tahoma"/>
      <w:sz w:val="16"/>
      <w:szCs w:val="16"/>
    </w:rPr>
  </w:style>
  <w:style w:type="character" w:customStyle="1" w:styleId="BalonMetniChar">
    <w:name w:val="Balon Metni Char"/>
    <w:link w:val="BalonMetni"/>
    <w:uiPriority w:val="99"/>
    <w:semiHidden/>
    <w:rsid w:val="000A4B1E"/>
    <w:rPr>
      <w:rFonts w:ascii="Tahoma" w:eastAsia="Calibri" w:hAnsi="Tahoma" w:cs="Tahoma"/>
      <w:sz w:val="16"/>
      <w:szCs w:val="16"/>
    </w:rPr>
  </w:style>
  <w:style w:type="character" w:styleId="Kpr">
    <w:name w:val="Hyperlink"/>
    <w:uiPriority w:val="99"/>
    <w:semiHidden/>
    <w:unhideWhenUsed/>
    <w:rsid w:val="00B315D8"/>
    <w:rPr>
      <w:color w:val="0000FF"/>
      <w:u w:val="single"/>
    </w:rPr>
  </w:style>
  <w:style w:type="paragraph" w:styleId="ListeParagraf">
    <w:name w:val="List Paragraph"/>
    <w:basedOn w:val="Normal"/>
    <w:uiPriority w:val="34"/>
    <w:qFormat/>
    <w:rsid w:val="00B315D8"/>
    <w:pPr>
      <w:ind w:left="720"/>
      <w:contextualSpacing/>
    </w:pPr>
  </w:style>
  <w:style w:type="paragraph" w:customStyle="1" w:styleId="WW-Varsaylan">
    <w:name w:val="WW-Varsayılan"/>
    <w:rsid w:val="00F40F3F"/>
    <w:pPr>
      <w:tabs>
        <w:tab w:val="left" w:pos="709"/>
      </w:tabs>
      <w:suppressAutoHyphens/>
      <w:spacing w:after="200" w:line="276" w:lineRule="auto"/>
    </w:pPr>
    <w:rPr>
      <w:rFonts w:ascii="Times New Roman" w:eastAsia="Arial" w:hAnsi="Times New Roman" w:cs="Calibri"/>
      <w:sz w:val="24"/>
      <w:szCs w:val="24"/>
      <w:lang w:eastAsia="ar-SA"/>
    </w:rPr>
  </w:style>
  <w:style w:type="paragraph" w:styleId="stbilgi">
    <w:name w:val="header"/>
    <w:basedOn w:val="Normal"/>
    <w:link w:val="stbilgiChar"/>
    <w:uiPriority w:val="99"/>
    <w:unhideWhenUsed/>
    <w:rsid w:val="00F337BC"/>
    <w:pPr>
      <w:tabs>
        <w:tab w:val="center" w:pos="4536"/>
        <w:tab w:val="right" w:pos="9072"/>
      </w:tabs>
      <w:spacing w:line="240" w:lineRule="auto"/>
    </w:pPr>
  </w:style>
  <w:style w:type="character" w:customStyle="1" w:styleId="stbilgiChar">
    <w:name w:val="Üstbilgi Char"/>
    <w:link w:val="stbilgi"/>
    <w:uiPriority w:val="99"/>
    <w:rsid w:val="00F337BC"/>
    <w:rPr>
      <w:rFonts w:ascii="Calibri" w:eastAsia="Calibri" w:hAnsi="Calibri" w:cs="Times New Roman"/>
    </w:rPr>
  </w:style>
  <w:style w:type="paragraph" w:styleId="Altbilgi">
    <w:name w:val="footer"/>
    <w:basedOn w:val="Normal"/>
    <w:link w:val="AltbilgiChar"/>
    <w:uiPriority w:val="99"/>
    <w:unhideWhenUsed/>
    <w:rsid w:val="00F337BC"/>
    <w:pPr>
      <w:tabs>
        <w:tab w:val="center" w:pos="4536"/>
        <w:tab w:val="right" w:pos="9072"/>
      </w:tabs>
      <w:spacing w:line="240" w:lineRule="auto"/>
    </w:pPr>
  </w:style>
  <w:style w:type="character" w:customStyle="1" w:styleId="AltbilgiChar">
    <w:name w:val="Altbilgi Char"/>
    <w:link w:val="Altbilgi"/>
    <w:uiPriority w:val="99"/>
    <w:rsid w:val="00F337BC"/>
    <w:rPr>
      <w:rFonts w:ascii="Calibri" w:eastAsia="Calibri" w:hAnsi="Calibri" w:cs="Times New Roman"/>
    </w:rPr>
  </w:style>
  <w:style w:type="paragraph" w:styleId="AralkYok">
    <w:name w:val="No Spacing"/>
    <w:uiPriority w:val="1"/>
    <w:qFormat/>
    <w:rsid w:val="00ED4CA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8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F5580-A57B-4C39-8AEE-8E14C7C80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2831</Words>
  <Characters>16140</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SS</cp:lastModifiedBy>
  <cp:revision>2</cp:revision>
  <cp:lastPrinted>2012-12-03T13:35:00Z</cp:lastPrinted>
  <dcterms:created xsi:type="dcterms:W3CDTF">2012-12-19T13:34:00Z</dcterms:created>
  <dcterms:modified xsi:type="dcterms:W3CDTF">2012-12-19T13:34:00Z</dcterms:modified>
</cp:coreProperties>
</file>