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76" w:type="dxa"/>
        <w:jc w:val="center"/>
        <w:tblInd w:w="158"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00" w:firstRow="0" w:lastRow="0" w:firstColumn="0" w:lastColumn="0" w:noHBand="0" w:noVBand="0"/>
      </w:tblPr>
      <w:tblGrid>
        <w:gridCol w:w="2340"/>
        <w:gridCol w:w="6836"/>
      </w:tblGrid>
      <w:tr w:rsidR="008B27BE" w:rsidRPr="00B129CB" w:rsidTr="008B08B8">
        <w:trPr>
          <w:trHeight w:val="2147"/>
          <w:jc w:val="center"/>
        </w:trPr>
        <w:tc>
          <w:tcPr>
            <w:tcW w:w="2340" w:type="dxa"/>
            <w:tcBorders>
              <w:right w:val="single" w:sz="4" w:space="0" w:color="auto"/>
            </w:tcBorders>
            <w:vAlign w:val="center"/>
          </w:tcPr>
          <w:bookmarkStart w:id="0" w:name="_GoBack"/>
          <w:bookmarkEnd w:id="0"/>
          <w:p w:rsidR="008B27BE" w:rsidRPr="00B129CB" w:rsidRDefault="008B27BE" w:rsidP="008B08B8">
            <w:pPr>
              <w:spacing w:after="120" w:line="240" w:lineRule="auto"/>
              <w:jc w:val="center"/>
              <w:rPr>
                <w:rFonts w:ascii="Verdana" w:eastAsia="Times New Roman" w:hAnsi="Verdana" w:cs="Times New Roman"/>
                <w:sz w:val="20"/>
                <w:szCs w:val="20"/>
              </w:rPr>
            </w:pPr>
            <w:r w:rsidRPr="00B129CB">
              <w:rPr>
                <w:rFonts w:ascii="Verdana" w:eastAsia="Times New Roman" w:hAnsi="Verdana" w:cs="Times New Roman"/>
                <w:sz w:val="20"/>
                <w:szCs w:val="20"/>
              </w:rPr>
              <w:object w:dxaOrig="6136" w:dyaOrig="6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111pt" o:ole="" fillcolor="window">
                  <v:imagedata r:id="rId7" o:title=""/>
                </v:shape>
                <o:OLEObject Type="Embed" ProgID="PBrush" ShapeID="_x0000_i1025" DrawAspect="Content" ObjectID="_1488197975" r:id="rId8">
                  <o:FieldCodes>\s \* MERGEFORMAT</o:FieldCodes>
                </o:OLEObject>
              </w:object>
            </w:r>
          </w:p>
        </w:tc>
        <w:tc>
          <w:tcPr>
            <w:tcW w:w="6836" w:type="dxa"/>
            <w:tcBorders>
              <w:top w:val="single" w:sz="4" w:space="0" w:color="auto"/>
              <w:left w:val="single" w:sz="4" w:space="0" w:color="auto"/>
              <w:bottom w:val="single" w:sz="4" w:space="0" w:color="auto"/>
            </w:tcBorders>
            <w:vAlign w:val="center"/>
          </w:tcPr>
          <w:p w:rsidR="008B27BE" w:rsidRPr="00B129CB" w:rsidRDefault="008B27BE" w:rsidP="008B08B8">
            <w:pPr>
              <w:spacing w:before="240" w:after="120" w:line="240" w:lineRule="auto"/>
              <w:jc w:val="center"/>
              <w:outlineLvl w:val="7"/>
              <w:rPr>
                <w:rFonts w:ascii="Verdana" w:eastAsia="Times New Roman" w:hAnsi="Verdana" w:cs="Times New Roman"/>
                <w:b/>
                <w:iCs/>
                <w:sz w:val="20"/>
                <w:szCs w:val="20"/>
              </w:rPr>
            </w:pPr>
            <w:r w:rsidRPr="00B129CB">
              <w:rPr>
                <w:rFonts w:ascii="Verdana" w:eastAsia="Times New Roman" w:hAnsi="Verdana" w:cs="Times New Roman"/>
                <w:b/>
                <w:iCs/>
                <w:sz w:val="20"/>
                <w:szCs w:val="20"/>
              </w:rPr>
              <w:t>TÜRKİYE İNSAN HAKLARI VAKFI</w:t>
            </w:r>
          </w:p>
          <w:p w:rsidR="008B27BE" w:rsidRPr="00B129CB" w:rsidRDefault="008B27BE" w:rsidP="008B08B8">
            <w:pPr>
              <w:keepNext/>
              <w:spacing w:before="240" w:after="120" w:line="240" w:lineRule="auto"/>
              <w:jc w:val="center"/>
              <w:outlineLvl w:val="3"/>
              <w:rPr>
                <w:rFonts w:ascii="Verdana" w:eastAsia="Times New Roman" w:hAnsi="Verdana" w:cs="Times New Roman"/>
                <w:bCs/>
                <w:spacing w:val="20"/>
                <w:sz w:val="20"/>
                <w:szCs w:val="20"/>
              </w:rPr>
            </w:pPr>
            <w:r w:rsidRPr="00B129CB">
              <w:rPr>
                <w:rFonts w:ascii="Verdana" w:eastAsia="Times New Roman" w:hAnsi="Verdana" w:cs="Times New Roman"/>
                <w:bCs/>
                <w:spacing w:val="20"/>
                <w:sz w:val="20"/>
                <w:szCs w:val="20"/>
              </w:rPr>
              <w:t xml:space="preserve">Human </w:t>
            </w:r>
            <w:proofErr w:type="spellStart"/>
            <w:r w:rsidRPr="00B129CB">
              <w:rPr>
                <w:rFonts w:ascii="Verdana" w:eastAsia="Times New Roman" w:hAnsi="Verdana" w:cs="Times New Roman"/>
                <w:bCs/>
                <w:spacing w:val="20"/>
                <w:sz w:val="20"/>
                <w:szCs w:val="20"/>
              </w:rPr>
              <w:t>Rights</w:t>
            </w:r>
            <w:proofErr w:type="spellEnd"/>
            <w:r w:rsidRPr="00B129CB">
              <w:rPr>
                <w:rFonts w:ascii="Verdana" w:eastAsia="Times New Roman" w:hAnsi="Verdana" w:cs="Times New Roman"/>
                <w:bCs/>
                <w:spacing w:val="20"/>
                <w:sz w:val="20"/>
                <w:szCs w:val="20"/>
              </w:rPr>
              <w:t xml:space="preserve"> Foundation of </w:t>
            </w:r>
            <w:proofErr w:type="spellStart"/>
            <w:r w:rsidRPr="00B129CB">
              <w:rPr>
                <w:rFonts w:ascii="Verdana" w:eastAsia="Times New Roman" w:hAnsi="Verdana" w:cs="Times New Roman"/>
                <w:bCs/>
                <w:spacing w:val="20"/>
                <w:sz w:val="20"/>
                <w:szCs w:val="20"/>
              </w:rPr>
              <w:t>Turkey</w:t>
            </w:r>
            <w:proofErr w:type="spellEnd"/>
          </w:p>
          <w:p w:rsidR="008B27BE" w:rsidRPr="00B129CB" w:rsidRDefault="008B27BE" w:rsidP="008B08B8">
            <w:pPr>
              <w:spacing w:after="120" w:line="240" w:lineRule="auto"/>
              <w:jc w:val="center"/>
              <w:rPr>
                <w:rFonts w:ascii="Verdana" w:eastAsia="Times New Roman" w:hAnsi="Verdana" w:cs="Times New Roman"/>
                <w:spacing w:val="24"/>
                <w:sz w:val="20"/>
                <w:szCs w:val="20"/>
              </w:rPr>
            </w:pPr>
            <w:proofErr w:type="spellStart"/>
            <w:r w:rsidRPr="00B129CB">
              <w:rPr>
                <w:rFonts w:ascii="Verdana" w:eastAsia="Times New Roman" w:hAnsi="Verdana" w:cs="Times New Roman"/>
                <w:spacing w:val="24"/>
                <w:sz w:val="20"/>
                <w:szCs w:val="20"/>
              </w:rPr>
              <w:t>Mithatpaşa</w:t>
            </w:r>
            <w:proofErr w:type="spellEnd"/>
            <w:r w:rsidRPr="00B129CB">
              <w:rPr>
                <w:rFonts w:ascii="Verdana" w:eastAsia="Times New Roman" w:hAnsi="Verdana" w:cs="Times New Roman"/>
                <w:spacing w:val="24"/>
                <w:sz w:val="20"/>
                <w:szCs w:val="20"/>
              </w:rPr>
              <w:t xml:space="preserve"> Cad. 49/11 6. Kat Kızılay/Ankara</w:t>
            </w:r>
          </w:p>
          <w:p w:rsidR="008B27BE" w:rsidRPr="00B129CB" w:rsidRDefault="008B27BE" w:rsidP="008B08B8">
            <w:pPr>
              <w:spacing w:after="120" w:line="240" w:lineRule="auto"/>
              <w:jc w:val="center"/>
              <w:rPr>
                <w:rFonts w:ascii="Verdana" w:eastAsia="Times New Roman" w:hAnsi="Verdana" w:cs="Times New Roman"/>
                <w:spacing w:val="24"/>
                <w:sz w:val="20"/>
                <w:szCs w:val="20"/>
              </w:rPr>
            </w:pPr>
            <w:r w:rsidRPr="00B129CB">
              <w:rPr>
                <w:rFonts w:ascii="Verdana" w:eastAsia="Times New Roman" w:hAnsi="Verdana" w:cs="Times New Roman"/>
                <w:spacing w:val="24"/>
                <w:sz w:val="20"/>
                <w:szCs w:val="20"/>
              </w:rPr>
              <w:t xml:space="preserve">Tel: +90 312 310 6636 </w:t>
            </w:r>
            <w:proofErr w:type="spellStart"/>
            <w:r w:rsidRPr="00B129CB">
              <w:rPr>
                <w:rFonts w:ascii="Verdana" w:eastAsia="Times New Roman" w:hAnsi="Verdana" w:cs="Times New Roman"/>
                <w:spacing w:val="24"/>
                <w:sz w:val="20"/>
                <w:szCs w:val="20"/>
              </w:rPr>
              <w:t>Fax</w:t>
            </w:r>
            <w:proofErr w:type="spellEnd"/>
            <w:r w:rsidRPr="00B129CB">
              <w:rPr>
                <w:rFonts w:ascii="Verdana" w:eastAsia="Times New Roman" w:hAnsi="Verdana" w:cs="Times New Roman"/>
                <w:spacing w:val="24"/>
                <w:sz w:val="20"/>
                <w:szCs w:val="20"/>
              </w:rPr>
              <w:t>: +90 312 310 6463</w:t>
            </w:r>
          </w:p>
          <w:p w:rsidR="008B27BE" w:rsidRPr="00B129CB" w:rsidRDefault="008B27BE" w:rsidP="008B08B8">
            <w:pPr>
              <w:spacing w:after="120" w:line="240" w:lineRule="auto"/>
              <w:jc w:val="center"/>
              <w:rPr>
                <w:rFonts w:ascii="Verdana" w:eastAsia="Times New Roman" w:hAnsi="Verdana" w:cs="Times New Roman"/>
                <w:sz w:val="20"/>
                <w:szCs w:val="20"/>
              </w:rPr>
            </w:pPr>
            <w:proofErr w:type="gramStart"/>
            <w:r w:rsidRPr="00B129CB">
              <w:rPr>
                <w:rFonts w:ascii="Verdana" w:eastAsia="Times New Roman" w:hAnsi="Verdana" w:cs="Times New Roman"/>
                <w:spacing w:val="24"/>
                <w:sz w:val="20"/>
                <w:szCs w:val="20"/>
              </w:rPr>
              <w:t>e</w:t>
            </w:r>
            <w:proofErr w:type="gramEnd"/>
            <w:r w:rsidRPr="00B129CB">
              <w:rPr>
                <w:rFonts w:ascii="Verdana" w:eastAsia="Times New Roman" w:hAnsi="Verdana" w:cs="Times New Roman"/>
                <w:spacing w:val="24"/>
                <w:sz w:val="20"/>
                <w:szCs w:val="20"/>
              </w:rPr>
              <w:t xml:space="preserve">-mail: </w:t>
            </w:r>
            <w:hyperlink r:id="rId9" w:history="1">
              <w:r w:rsidRPr="00B129CB">
                <w:rPr>
                  <w:rFonts w:ascii="Verdana" w:eastAsia="Times New Roman" w:hAnsi="Verdana" w:cs="Times New Roman"/>
                  <w:color w:val="0000FF"/>
                  <w:sz w:val="20"/>
                  <w:szCs w:val="20"/>
                  <w:u w:val="single"/>
                </w:rPr>
                <w:t>tihv@tihv.org.tr</w:t>
              </w:r>
            </w:hyperlink>
            <w:r>
              <w:t xml:space="preserve">        </w:t>
            </w:r>
            <w:hyperlink r:id="rId10" w:history="1">
              <w:r w:rsidRPr="00B129CB">
                <w:rPr>
                  <w:rFonts w:ascii="Verdana" w:eastAsia="Times New Roman" w:hAnsi="Verdana" w:cs="Times New Roman"/>
                  <w:color w:val="0000FF"/>
                  <w:spacing w:val="24"/>
                  <w:sz w:val="20"/>
                  <w:szCs w:val="20"/>
                  <w:u w:val="single"/>
                </w:rPr>
                <w:t>www.tihv.org.tr</w:t>
              </w:r>
            </w:hyperlink>
          </w:p>
        </w:tc>
      </w:tr>
    </w:tbl>
    <w:p w:rsidR="00291599" w:rsidRDefault="00291599" w:rsidP="00291599">
      <w:pPr>
        <w:jc w:val="both"/>
        <w:rPr>
          <w:rFonts w:asciiTheme="majorHAnsi" w:hAnsiTheme="majorHAnsi"/>
          <w:sz w:val="24"/>
          <w:szCs w:val="24"/>
        </w:rPr>
      </w:pPr>
    </w:p>
    <w:p w:rsidR="008B27BE" w:rsidRPr="00AA3BFB" w:rsidRDefault="006F518A" w:rsidP="008B27BE">
      <w:pPr>
        <w:spacing w:after="0"/>
        <w:jc w:val="right"/>
        <w:rPr>
          <w:rFonts w:ascii="Times New Roman" w:hAnsi="Times New Roman" w:cs="Times New Roman"/>
          <w:b/>
        </w:rPr>
      </w:pPr>
      <w:r>
        <w:rPr>
          <w:rFonts w:ascii="Times New Roman" w:hAnsi="Times New Roman" w:cs="Times New Roman"/>
          <w:b/>
        </w:rPr>
        <w:t>18.3.</w:t>
      </w:r>
      <w:r w:rsidR="008B27BE" w:rsidRPr="00AA3BFB">
        <w:rPr>
          <w:rFonts w:ascii="Times New Roman" w:hAnsi="Times New Roman" w:cs="Times New Roman"/>
          <w:b/>
        </w:rPr>
        <w:t>2015</w:t>
      </w:r>
    </w:p>
    <w:p w:rsidR="008B27BE" w:rsidRPr="00747CC8" w:rsidRDefault="00AF3136" w:rsidP="008B27BE">
      <w:pPr>
        <w:spacing w:after="0"/>
        <w:jc w:val="right"/>
        <w:rPr>
          <w:rFonts w:asciiTheme="majorHAnsi" w:hAnsiTheme="majorHAnsi" w:cs="Times New Roman"/>
          <w:b/>
        </w:rPr>
      </w:pPr>
      <w:r>
        <w:rPr>
          <w:rFonts w:asciiTheme="majorHAnsi" w:hAnsiTheme="majorHAnsi" w:cs="Times New Roman"/>
          <w:b/>
          <w:noProof/>
        </w:rPr>
        <w:drawing>
          <wp:anchor distT="0" distB="0" distL="114300" distR="114300" simplePos="0" relativeHeight="251659264" behindDoc="1" locked="0" layoutInCell="1" allowOverlap="1">
            <wp:simplePos x="0" y="0"/>
            <wp:positionH relativeFrom="margin">
              <wp:posOffset>14605</wp:posOffset>
            </wp:positionH>
            <wp:positionV relativeFrom="margin">
              <wp:posOffset>2081530</wp:posOffset>
            </wp:positionV>
            <wp:extent cx="5752465" cy="6829425"/>
            <wp:effectExtent l="19050" t="0" r="635" b="0"/>
            <wp:wrapNone/>
            <wp:docPr id="4" name="Picture 4" descr="C:\Users\Can\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n\Desktop\Untitled-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2465" cy="6829425"/>
                    </a:xfrm>
                    <a:prstGeom prst="rect">
                      <a:avLst/>
                    </a:prstGeom>
                    <a:noFill/>
                    <a:ln>
                      <a:noFill/>
                    </a:ln>
                  </pic:spPr>
                </pic:pic>
              </a:graphicData>
            </a:graphic>
          </wp:anchor>
        </w:drawing>
      </w:r>
    </w:p>
    <w:p w:rsidR="008B27BE" w:rsidRPr="00747CC8" w:rsidRDefault="008B27BE" w:rsidP="00747CC8">
      <w:pPr>
        <w:spacing w:after="0"/>
        <w:jc w:val="center"/>
        <w:rPr>
          <w:rFonts w:asciiTheme="majorHAnsi" w:hAnsiTheme="majorHAnsi" w:cs="Times New Roman"/>
          <w:b/>
          <w:sz w:val="28"/>
          <w:szCs w:val="28"/>
        </w:rPr>
      </w:pPr>
      <w:r w:rsidRPr="00747CC8">
        <w:rPr>
          <w:rFonts w:asciiTheme="majorHAnsi" w:hAnsiTheme="majorHAnsi" w:cs="Times New Roman"/>
          <w:b/>
          <w:sz w:val="28"/>
          <w:szCs w:val="28"/>
        </w:rPr>
        <w:t>TÜRKİYE İNSAN HAKLARI VAKFININ İŞKENCE GÖRENLERİN TEDAVİ SÜREÇLERİNE İLİŞKİN ÇALIŞMALARININ ENGELLENMESİNE YÖNELİK</w:t>
      </w:r>
    </w:p>
    <w:p w:rsidR="00747CC8" w:rsidRPr="00747CC8" w:rsidRDefault="00747CC8" w:rsidP="00747CC8">
      <w:pPr>
        <w:spacing w:after="0"/>
        <w:jc w:val="center"/>
        <w:rPr>
          <w:rFonts w:asciiTheme="majorHAnsi" w:hAnsiTheme="majorHAnsi"/>
          <w:sz w:val="28"/>
          <w:szCs w:val="28"/>
        </w:rPr>
      </w:pPr>
      <w:r w:rsidRPr="00747CC8">
        <w:rPr>
          <w:rFonts w:asciiTheme="majorHAnsi" w:hAnsiTheme="majorHAnsi" w:cs="Times New Roman"/>
          <w:b/>
          <w:sz w:val="28"/>
          <w:szCs w:val="28"/>
        </w:rPr>
        <w:t>BASIN AÇIKLAMASI</w:t>
      </w:r>
    </w:p>
    <w:p w:rsidR="00747CC8" w:rsidRDefault="00747CC8" w:rsidP="00747CC8">
      <w:pPr>
        <w:jc w:val="both"/>
        <w:rPr>
          <w:rFonts w:asciiTheme="majorHAnsi" w:hAnsiTheme="majorHAnsi"/>
          <w:sz w:val="24"/>
          <w:szCs w:val="24"/>
        </w:rPr>
      </w:pPr>
    </w:p>
    <w:p w:rsidR="00747CC8" w:rsidRDefault="00747CC8" w:rsidP="003A5FFB">
      <w:pPr>
        <w:ind w:firstLine="708"/>
        <w:jc w:val="both"/>
        <w:rPr>
          <w:rFonts w:asciiTheme="majorHAnsi" w:hAnsiTheme="majorHAnsi"/>
          <w:sz w:val="24"/>
          <w:szCs w:val="24"/>
        </w:rPr>
      </w:pPr>
    </w:p>
    <w:p w:rsidR="00BA4AD8" w:rsidRPr="00747CC8" w:rsidRDefault="00615203" w:rsidP="003A5FFB">
      <w:pPr>
        <w:ind w:firstLine="708"/>
        <w:jc w:val="both"/>
        <w:rPr>
          <w:rFonts w:asciiTheme="majorHAnsi" w:hAnsiTheme="majorHAnsi"/>
        </w:rPr>
      </w:pPr>
      <w:r w:rsidRPr="00747CC8">
        <w:rPr>
          <w:rFonts w:asciiTheme="majorHAnsi" w:hAnsiTheme="majorHAnsi"/>
        </w:rPr>
        <w:t>Değerli basın mensupları,</w:t>
      </w:r>
    </w:p>
    <w:p w:rsidR="00615203" w:rsidRPr="00747CC8" w:rsidRDefault="00615203" w:rsidP="003A5FFB">
      <w:pPr>
        <w:ind w:firstLine="708"/>
        <w:jc w:val="both"/>
        <w:rPr>
          <w:rFonts w:asciiTheme="majorHAnsi" w:hAnsiTheme="majorHAnsi" w:cs="Times New Roman"/>
        </w:rPr>
      </w:pPr>
      <w:r w:rsidRPr="00747CC8">
        <w:rPr>
          <w:rFonts w:asciiTheme="majorHAnsi" w:hAnsiTheme="majorHAnsi"/>
        </w:rPr>
        <w:t xml:space="preserve">Kurulduğu 1990 yılından bu yana yaklaşık 15 </w:t>
      </w:r>
      <w:r w:rsidRPr="00747CC8">
        <w:rPr>
          <w:rFonts w:asciiTheme="majorHAnsi" w:hAnsiTheme="majorHAnsi" w:cs="Times New Roman"/>
        </w:rPr>
        <w:t xml:space="preserve">binin üzerinde işkence </w:t>
      </w:r>
      <w:r w:rsidR="003A5FFB" w:rsidRPr="00747CC8">
        <w:rPr>
          <w:rFonts w:asciiTheme="majorHAnsi" w:hAnsiTheme="majorHAnsi" w:cs="Times New Roman"/>
        </w:rPr>
        <w:t>gören</w:t>
      </w:r>
      <w:r w:rsidRPr="00747CC8">
        <w:rPr>
          <w:rFonts w:asciiTheme="majorHAnsi" w:hAnsiTheme="majorHAnsi" w:cs="Times New Roman"/>
        </w:rPr>
        <w:t xml:space="preserve"> kişiyle temas etmiş ve tek varlık sebebi gereği tüm kaynaklarını bu kişilerin tedavi ve </w:t>
      </w:r>
      <w:proofErr w:type="gramStart"/>
      <w:r w:rsidRPr="00747CC8">
        <w:rPr>
          <w:rFonts w:asciiTheme="majorHAnsi" w:hAnsiTheme="majorHAnsi" w:cs="Times New Roman"/>
        </w:rPr>
        <w:t>rehabilitasyon</w:t>
      </w:r>
      <w:proofErr w:type="gramEnd"/>
      <w:r w:rsidRPr="00747CC8">
        <w:rPr>
          <w:rFonts w:asciiTheme="majorHAnsi" w:hAnsiTheme="majorHAnsi" w:cs="Times New Roman"/>
        </w:rPr>
        <w:t xml:space="preserve"> süreçlerine seferber </w:t>
      </w:r>
      <w:r w:rsidR="00841E08" w:rsidRPr="00747CC8">
        <w:rPr>
          <w:rFonts w:asciiTheme="majorHAnsi" w:hAnsiTheme="majorHAnsi" w:cs="Times New Roman"/>
        </w:rPr>
        <w:t>etmekte olan</w:t>
      </w:r>
      <w:r w:rsidRPr="00747CC8">
        <w:rPr>
          <w:rFonts w:asciiTheme="majorHAnsi" w:hAnsiTheme="majorHAnsi" w:cs="Times New Roman"/>
        </w:rPr>
        <w:t xml:space="preserve"> Türkiye İnsan Hakları Vakfı, sizlerle 13 Mayıs 2014 tarihinde paylaştığımız ilk bilgi notunda da belirttiğimiz üzere bir süredir Sosyal Güvenlik Kurumu’nun son derece haksız ve kasıtlı uygu</w:t>
      </w:r>
      <w:r w:rsidR="00841E08" w:rsidRPr="00747CC8">
        <w:rPr>
          <w:rFonts w:asciiTheme="majorHAnsi" w:hAnsiTheme="majorHAnsi" w:cs="Times New Roman"/>
        </w:rPr>
        <w:t>lamalarına maruz kalmaktadır</w:t>
      </w:r>
      <w:r w:rsidRPr="00747CC8">
        <w:rPr>
          <w:rFonts w:asciiTheme="majorHAnsi" w:hAnsiTheme="majorHAnsi" w:cs="Times New Roman"/>
        </w:rPr>
        <w:t>.</w:t>
      </w:r>
    </w:p>
    <w:p w:rsidR="003A5FFB" w:rsidRPr="00747CC8" w:rsidRDefault="00615203" w:rsidP="003A5FFB">
      <w:pPr>
        <w:ind w:firstLine="708"/>
        <w:jc w:val="both"/>
        <w:rPr>
          <w:rFonts w:asciiTheme="majorHAnsi" w:hAnsiTheme="majorHAnsi" w:cs="Times New Roman"/>
        </w:rPr>
      </w:pPr>
      <w:proofErr w:type="gramStart"/>
      <w:r w:rsidRPr="00747CC8">
        <w:rPr>
          <w:rFonts w:asciiTheme="majorHAnsi" w:hAnsiTheme="majorHAnsi" w:cs="Times New Roman"/>
        </w:rPr>
        <w:t xml:space="preserve">Gezi Parkı süreci kapsamında işkence görenlere yoğun olarak hizmet sunulan 18-21 Haziran 2013 tarihleri arasında SGK tarafından TİHV Genel Merkezi’nde gerçekleştirilen denetim sonucunda bir arkadaşımızın Vakıfta yarı zamanlı hizmet sunduğuna ilişkin tüm ispat araçları sunulmuş olmasına, dahası ilgili denetçinin kendi inceleme tutanağında da arkadaşımızın yarı zamanlı hizmet sunumunun kayıt altına alınmış olmasına ve </w:t>
      </w:r>
      <w:proofErr w:type="spellStart"/>
      <w:r w:rsidRPr="00747CC8">
        <w:rPr>
          <w:rFonts w:asciiTheme="majorHAnsi" w:hAnsiTheme="majorHAnsi" w:cs="Times New Roman"/>
        </w:rPr>
        <w:t>SGK’nın</w:t>
      </w:r>
      <w:proofErr w:type="spellEnd"/>
      <w:r w:rsidRPr="00747CC8">
        <w:rPr>
          <w:rFonts w:asciiTheme="majorHAnsi" w:hAnsiTheme="majorHAnsi" w:cs="Times New Roman"/>
        </w:rPr>
        <w:t xml:space="preserve"> kendi kayıtlarından </w:t>
      </w:r>
      <w:r w:rsidR="00841E08" w:rsidRPr="00747CC8">
        <w:rPr>
          <w:rFonts w:asciiTheme="majorHAnsi" w:hAnsiTheme="majorHAnsi" w:cs="Times New Roman"/>
        </w:rPr>
        <w:t xml:space="preserve">da </w:t>
      </w:r>
      <w:r w:rsidRPr="00747CC8">
        <w:rPr>
          <w:rFonts w:asciiTheme="majorHAnsi" w:hAnsiTheme="majorHAnsi" w:cs="Times New Roman"/>
        </w:rPr>
        <w:t xml:space="preserve">arkadaşımızın başka işyerlerinde çalıştığı tespit edilebilir olmasına rağmen; </w:t>
      </w:r>
      <w:proofErr w:type="spellStart"/>
      <w:r w:rsidRPr="00747CC8">
        <w:rPr>
          <w:rFonts w:asciiTheme="majorHAnsi" w:hAnsiTheme="majorHAnsi" w:cs="Times New Roman"/>
        </w:rPr>
        <w:t>SGK’nın</w:t>
      </w:r>
      <w:proofErr w:type="spellEnd"/>
      <w:r w:rsidRPr="00747CC8">
        <w:rPr>
          <w:rFonts w:asciiTheme="majorHAnsi" w:hAnsiTheme="majorHAnsi" w:cs="Times New Roman"/>
        </w:rPr>
        <w:t xml:space="preserve"> kişinin neden tüm ay hizmet sunuyormuş gibi gösterilmediği konu</w:t>
      </w:r>
      <w:r w:rsidR="00841E08" w:rsidRPr="00747CC8">
        <w:rPr>
          <w:rFonts w:asciiTheme="majorHAnsi" w:hAnsiTheme="majorHAnsi" w:cs="Times New Roman"/>
        </w:rPr>
        <w:t>sundaki</w:t>
      </w:r>
      <w:r w:rsidRPr="00747CC8">
        <w:rPr>
          <w:rFonts w:asciiTheme="majorHAnsi" w:hAnsiTheme="majorHAnsi" w:cs="Times New Roman"/>
        </w:rPr>
        <w:t xml:space="preserve"> ısrarı gereği Vakfın yaklaşık 130 bin TL’sine el koyma yoluna gidilmiştir. </w:t>
      </w:r>
      <w:proofErr w:type="gramEnd"/>
    </w:p>
    <w:p w:rsidR="00841E08" w:rsidRPr="00747CC8" w:rsidRDefault="00F12ED6" w:rsidP="003A5FFB">
      <w:pPr>
        <w:ind w:firstLine="708"/>
        <w:jc w:val="both"/>
        <w:rPr>
          <w:rFonts w:asciiTheme="majorHAnsi" w:hAnsiTheme="majorHAnsi" w:cs="Times New Roman"/>
        </w:rPr>
      </w:pPr>
      <w:r w:rsidRPr="00747CC8">
        <w:rPr>
          <w:rFonts w:asciiTheme="majorHAnsi" w:hAnsiTheme="majorHAnsi" w:cs="Times New Roman"/>
        </w:rPr>
        <w:t xml:space="preserve">Bugün burada sizlerin huzurunda duyuruyoruz ki; bu kasıtlı para cezasının TİHV nezdinde hiçbir hükmü yoktur! </w:t>
      </w:r>
    </w:p>
    <w:p w:rsidR="00841E08" w:rsidRPr="00747CC8" w:rsidRDefault="00841E08" w:rsidP="003A5FFB">
      <w:pPr>
        <w:ind w:firstLine="708"/>
        <w:jc w:val="both"/>
        <w:rPr>
          <w:rFonts w:asciiTheme="majorHAnsi" w:hAnsiTheme="majorHAnsi" w:cs="Times New Roman"/>
        </w:rPr>
      </w:pPr>
      <w:r w:rsidRPr="00747CC8">
        <w:rPr>
          <w:rFonts w:asciiTheme="majorHAnsi" w:hAnsiTheme="majorHAnsi" w:cs="Times New Roman"/>
          <w:i/>
        </w:rPr>
        <w:t>BM İnsan Hakları Savunucularına Dair Bildirge</w:t>
      </w:r>
      <w:r w:rsidRPr="00747CC8">
        <w:rPr>
          <w:rFonts w:asciiTheme="majorHAnsi" w:hAnsiTheme="majorHAnsi" w:cs="Times New Roman"/>
        </w:rPr>
        <w:t xml:space="preserve"> ve </w:t>
      </w:r>
      <w:r w:rsidRPr="00747CC8">
        <w:rPr>
          <w:rFonts w:asciiTheme="majorHAnsi" w:hAnsiTheme="majorHAnsi" w:cs="Times New Roman"/>
          <w:i/>
        </w:rPr>
        <w:t>Avrupa Konseyi İnsan Hakları Savunucularının Korunmasının Güçlendirilmesine Dair Bildirge</w:t>
      </w:r>
      <w:r w:rsidRPr="00747CC8">
        <w:rPr>
          <w:rFonts w:asciiTheme="majorHAnsi" w:hAnsiTheme="majorHAnsi" w:cs="Times New Roman"/>
        </w:rPr>
        <w:t xml:space="preserve"> devletlerin sorumluluğunu, ‘insan hakları savunucularının idari, cezai veya mali taciz ve tehditlere maruz kalmadan faaliyetlerini yürütmelerini güvence altına almak’ olarak tanımlar. BM İşkence Önleme Komitesinin 3 </w:t>
      </w:r>
      <w:proofErr w:type="spellStart"/>
      <w:r w:rsidRPr="00747CC8">
        <w:rPr>
          <w:rFonts w:asciiTheme="majorHAnsi" w:hAnsiTheme="majorHAnsi" w:cs="Times New Roman"/>
        </w:rPr>
        <w:t>No’lu</w:t>
      </w:r>
      <w:proofErr w:type="spellEnd"/>
      <w:r w:rsidRPr="00747CC8">
        <w:rPr>
          <w:rFonts w:asciiTheme="majorHAnsi" w:hAnsiTheme="majorHAnsi" w:cs="Times New Roman"/>
        </w:rPr>
        <w:t xml:space="preserve"> Genel Yorumu ise özel olarak işkence görenlere hizmet sunan kişilerin ve kurumların hiçbir baskıya maruz kalmadan, taciz ve tehdit görmeden faaliyetlerini yürütmelerini Devletin güvence altına alması yükümlülüğünü ortaya koyar. </w:t>
      </w:r>
      <w:proofErr w:type="gramStart"/>
      <w:r w:rsidRPr="00747CC8">
        <w:rPr>
          <w:rFonts w:asciiTheme="majorHAnsi" w:hAnsiTheme="majorHAnsi" w:cs="Times New Roman"/>
          <w:b/>
        </w:rPr>
        <w:t>Oysa ki</w:t>
      </w:r>
      <w:proofErr w:type="gramEnd"/>
      <w:r w:rsidRPr="00747CC8">
        <w:rPr>
          <w:rFonts w:asciiTheme="majorHAnsi" w:hAnsiTheme="majorHAnsi" w:cs="Times New Roman"/>
          <w:b/>
        </w:rPr>
        <w:t>,</w:t>
      </w:r>
      <w:r w:rsidRPr="00747CC8">
        <w:rPr>
          <w:rFonts w:asciiTheme="majorHAnsi" w:hAnsiTheme="majorHAnsi" w:cs="Times New Roman"/>
        </w:rPr>
        <w:t xml:space="preserve"> </w:t>
      </w:r>
      <w:r w:rsidR="00F12ED6" w:rsidRPr="00747CC8">
        <w:rPr>
          <w:rFonts w:asciiTheme="majorHAnsi" w:hAnsiTheme="majorHAnsi" w:cs="Times New Roman"/>
        </w:rPr>
        <w:t xml:space="preserve">geçmişten bugüne Türkiye’de </w:t>
      </w:r>
      <w:r w:rsidRPr="00747CC8">
        <w:rPr>
          <w:rFonts w:asciiTheme="majorHAnsi" w:hAnsiTheme="majorHAnsi" w:cs="Times New Roman"/>
        </w:rPr>
        <w:t xml:space="preserve">işkence ve diğer kötü muamele biçimlerine maruz kalan binlerce insanın varlığına rağmen, işkencecilere yönelik </w:t>
      </w:r>
      <w:r w:rsidR="00F12ED6" w:rsidRPr="00747CC8">
        <w:rPr>
          <w:rFonts w:asciiTheme="majorHAnsi" w:hAnsiTheme="majorHAnsi" w:cs="Times New Roman"/>
        </w:rPr>
        <w:t>hiçbir etkin</w:t>
      </w:r>
      <w:r w:rsidRPr="00747CC8">
        <w:rPr>
          <w:rFonts w:asciiTheme="majorHAnsi" w:hAnsiTheme="majorHAnsi" w:cs="Times New Roman"/>
        </w:rPr>
        <w:t xml:space="preserve"> soruşturma yürütmeyen ve son dönemde sıklıkla başvurulduğu üzere </w:t>
      </w:r>
      <w:r w:rsidRPr="00747CC8">
        <w:rPr>
          <w:rFonts w:asciiTheme="majorHAnsi" w:hAnsiTheme="majorHAnsi" w:cs="Times New Roman"/>
        </w:rPr>
        <w:lastRenderedPageBreak/>
        <w:t xml:space="preserve">“zararın meydana gelmesinde kişinin kusuru olduğu, kamunun sorumluluğu olamayacağı” iddiaları ile işkence görenlerin tazminat taleplerini </w:t>
      </w:r>
      <w:r w:rsidR="00F12ED6" w:rsidRPr="00747CC8">
        <w:rPr>
          <w:rFonts w:asciiTheme="majorHAnsi" w:hAnsiTheme="majorHAnsi" w:cs="Times New Roman"/>
        </w:rPr>
        <w:t xml:space="preserve">de </w:t>
      </w:r>
      <w:r w:rsidRPr="00747CC8">
        <w:rPr>
          <w:rFonts w:asciiTheme="majorHAnsi" w:hAnsiTheme="majorHAnsi" w:cs="Times New Roman"/>
        </w:rPr>
        <w:t>reddeden ve cezasızlık kültürünü her geçen gün daha da derinleştiren Devlet, işkence görenlerin onarım süreçlerine katkı sunmaya çabalayan</w:t>
      </w:r>
      <w:r w:rsidR="009E2221" w:rsidRPr="00747CC8">
        <w:rPr>
          <w:rFonts w:asciiTheme="majorHAnsi" w:hAnsiTheme="majorHAnsi" w:cs="Times New Roman"/>
        </w:rPr>
        <w:t xml:space="preserve"> sivil ortamları da idari </w:t>
      </w:r>
      <w:r w:rsidRPr="00747CC8">
        <w:rPr>
          <w:rFonts w:asciiTheme="majorHAnsi" w:hAnsiTheme="majorHAnsi" w:cs="Times New Roman"/>
        </w:rPr>
        <w:t xml:space="preserve">ve mali bir abluka altına alarak açık bir biçimde yok etmeye </w:t>
      </w:r>
      <w:r w:rsidR="003A5FFB" w:rsidRPr="00747CC8">
        <w:rPr>
          <w:rFonts w:asciiTheme="majorHAnsi" w:hAnsiTheme="majorHAnsi" w:cs="Times New Roman"/>
        </w:rPr>
        <w:t>çalışmaktadır.</w:t>
      </w:r>
    </w:p>
    <w:p w:rsidR="003F7416" w:rsidRPr="00747CC8" w:rsidRDefault="00AF3136" w:rsidP="003A5FFB">
      <w:pPr>
        <w:ind w:firstLine="708"/>
        <w:jc w:val="both"/>
        <w:rPr>
          <w:rFonts w:asciiTheme="majorHAnsi" w:hAnsiTheme="majorHAnsi" w:cs="Times New Roman"/>
        </w:rPr>
      </w:pPr>
      <w:r>
        <w:rPr>
          <w:rFonts w:asciiTheme="majorHAnsi" w:hAnsiTheme="majorHAnsi" w:cs="Times New Roman"/>
          <w:noProof/>
        </w:rPr>
        <w:drawing>
          <wp:anchor distT="0" distB="0" distL="114300" distR="114300" simplePos="0" relativeHeight="251661312" behindDoc="1" locked="0" layoutInCell="1" allowOverlap="1">
            <wp:simplePos x="0" y="0"/>
            <wp:positionH relativeFrom="margin">
              <wp:posOffset>-88265</wp:posOffset>
            </wp:positionH>
            <wp:positionV relativeFrom="margin">
              <wp:posOffset>307213</wp:posOffset>
            </wp:positionV>
            <wp:extent cx="5735574" cy="6827520"/>
            <wp:effectExtent l="19050" t="0" r="0" b="0"/>
            <wp:wrapNone/>
            <wp:docPr id="1" name="Picture 4" descr="C:\Users\Can\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n\Desktop\Untitled-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5574" cy="6827520"/>
                    </a:xfrm>
                    <a:prstGeom prst="rect">
                      <a:avLst/>
                    </a:prstGeom>
                    <a:noFill/>
                    <a:ln>
                      <a:noFill/>
                    </a:ln>
                  </pic:spPr>
                </pic:pic>
              </a:graphicData>
            </a:graphic>
          </wp:anchor>
        </w:drawing>
      </w:r>
      <w:r w:rsidR="0003655C" w:rsidRPr="00747CC8">
        <w:rPr>
          <w:rFonts w:asciiTheme="majorHAnsi" w:hAnsiTheme="majorHAnsi" w:cs="Times New Roman"/>
        </w:rPr>
        <w:t xml:space="preserve">Sadece 2014 yılında </w:t>
      </w:r>
      <w:r w:rsidR="003A5FFB" w:rsidRPr="00747CC8">
        <w:rPr>
          <w:rFonts w:asciiTheme="majorHAnsi" w:hAnsiTheme="majorHAnsi" w:cs="Times New Roman"/>
        </w:rPr>
        <w:t xml:space="preserve">Vakfımızın </w:t>
      </w:r>
      <w:r w:rsidR="0003655C" w:rsidRPr="00747CC8">
        <w:rPr>
          <w:rFonts w:asciiTheme="majorHAnsi" w:hAnsiTheme="majorHAnsi" w:cs="Times New Roman"/>
        </w:rPr>
        <w:t>997 işkence gören insanın tedavi ve rehabilitasyonu için toplam 618 bin TL sağlık harcaması yap</w:t>
      </w:r>
      <w:r w:rsidR="003A5FFB" w:rsidRPr="00747CC8">
        <w:rPr>
          <w:rFonts w:asciiTheme="majorHAnsi" w:hAnsiTheme="majorHAnsi" w:cs="Times New Roman"/>
        </w:rPr>
        <w:t>tığı</w:t>
      </w:r>
      <w:r w:rsidR="0003655C" w:rsidRPr="00747CC8">
        <w:rPr>
          <w:rFonts w:asciiTheme="majorHAnsi" w:hAnsiTheme="majorHAnsi" w:cs="Times New Roman"/>
        </w:rPr>
        <w:t xml:space="preserve"> göz önüne alındığında, söz konusu para cezası </w:t>
      </w:r>
      <w:r w:rsidR="003A5FFB" w:rsidRPr="00747CC8">
        <w:rPr>
          <w:rFonts w:asciiTheme="majorHAnsi" w:hAnsiTheme="majorHAnsi" w:cs="Times New Roman"/>
        </w:rPr>
        <w:t>yüzlerce</w:t>
      </w:r>
      <w:r w:rsidR="0003655C" w:rsidRPr="00747CC8">
        <w:rPr>
          <w:rFonts w:asciiTheme="majorHAnsi" w:hAnsiTheme="majorHAnsi" w:cs="Times New Roman"/>
        </w:rPr>
        <w:t xml:space="preserve"> insanın bu hizmetten mahrum edilmesi, tarafımızdan ödenecek her bir kuruş işkence görenlerin tedavi ve </w:t>
      </w:r>
      <w:proofErr w:type="gramStart"/>
      <w:r w:rsidR="0003655C" w:rsidRPr="00747CC8">
        <w:rPr>
          <w:rFonts w:asciiTheme="majorHAnsi" w:hAnsiTheme="majorHAnsi" w:cs="Times New Roman"/>
        </w:rPr>
        <w:t>rehabilitasyon</w:t>
      </w:r>
      <w:proofErr w:type="gramEnd"/>
      <w:r w:rsidR="0003655C" w:rsidRPr="00747CC8">
        <w:rPr>
          <w:rFonts w:asciiTheme="majorHAnsi" w:hAnsiTheme="majorHAnsi" w:cs="Times New Roman"/>
        </w:rPr>
        <w:t xml:space="preserve"> süreçlerinden kısıntı yapılması anlamına gel</w:t>
      </w:r>
      <w:r w:rsidR="003A5FFB" w:rsidRPr="00747CC8">
        <w:rPr>
          <w:rFonts w:asciiTheme="majorHAnsi" w:hAnsiTheme="majorHAnsi" w:cs="Times New Roman"/>
        </w:rPr>
        <w:t xml:space="preserve">ecektir ve </w:t>
      </w:r>
      <w:r w:rsidR="0003655C" w:rsidRPr="00747CC8">
        <w:rPr>
          <w:rFonts w:asciiTheme="majorHAnsi" w:hAnsiTheme="majorHAnsi" w:cs="Times New Roman"/>
        </w:rPr>
        <w:t xml:space="preserve">böyle bir şey </w:t>
      </w:r>
      <w:r w:rsidR="003A5FFB" w:rsidRPr="00747CC8">
        <w:rPr>
          <w:rFonts w:asciiTheme="majorHAnsi" w:hAnsiTheme="majorHAnsi" w:cs="Times New Roman"/>
        </w:rPr>
        <w:t xml:space="preserve">tarafımızca </w:t>
      </w:r>
      <w:r w:rsidR="0003655C" w:rsidRPr="00747CC8">
        <w:rPr>
          <w:rFonts w:asciiTheme="majorHAnsi" w:hAnsiTheme="majorHAnsi" w:cs="Times New Roman"/>
        </w:rPr>
        <w:t>asla kabul edilemez</w:t>
      </w:r>
      <w:r w:rsidR="003A5FFB" w:rsidRPr="00747CC8">
        <w:rPr>
          <w:rFonts w:asciiTheme="majorHAnsi" w:hAnsiTheme="majorHAnsi" w:cs="Times New Roman"/>
        </w:rPr>
        <w:t>dir</w:t>
      </w:r>
      <w:r w:rsidR="0003655C" w:rsidRPr="00747CC8">
        <w:rPr>
          <w:rFonts w:asciiTheme="majorHAnsi" w:hAnsiTheme="majorHAnsi" w:cs="Times New Roman"/>
        </w:rPr>
        <w:t>!</w:t>
      </w:r>
      <w:r w:rsidR="003F7416" w:rsidRPr="00747CC8">
        <w:rPr>
          <w:rFonts w:asciiTheme="majorHAnsi" w:hAnsiTheme="majorHAnsi" w:cs="Times New Roman"/>
        </w:rPr>
        <w:t xml:space="preserve"> </w:t>
      </w:r>
    </w:p>
    <w:p w:rsidR="0003655C" w:rsidRPr="00747CC8" w:rsidRDefault="00841E08" w:rsidP="003A5FFB">
      <w:pPr>
        <w:ind w:firstLine="708"/>
        <w:jc w:val="both"/>
        <w:rPr>
          <w:rFonts w:asciiTheme="majorHAnsi" w:hAnsiTheme="majorHAnsi" w:cs="Times New Roman"/>
        </w:rPr>
      </w:pPr>
      <w:r w:rsidRPr="00747CC8">
        <w:rPr>
          <w:rFonts w:asciiTheme="majorHAnsi" w:hAnsiTheme="majorHAnsi" w:cs="Times New Roman"/>
          <w:b/>
        </w:rPr>
        <w:t>Tüm bu nedenlerle,</w:t>
      </w:r>
      <w:r w:rsidRPr="00747CC8">
        <w:rPr>
          <w:rFonts w:asciiTheme="majorHAnsi" w:hAnsiTheme="majorHAnsi" w:cs="Times New Roman"/>
        </w:rPr>
        <w:t xml:space="preserve"> </w:t>
      </w:r>
      <w:r w:rsidR="009E2221" w:rsidRPr="00747CC8">
        <w:rPr>
          <w:rFonts w:asciiTheme="majorHAnsi" w:hAnsiTheme="majorHAnsi" w:cs="Times New Roman"/>
        </w:rPr>
        <w:t xml:space="preserve">2014 </w:t>
      </w:r>
      <w:r w:rsidR="0003655C" w:rsidRPr="00747CC8">
        <w:rPr>
          <w:rFonts w:asciiTheme="majorHAnsi" w:hAnsiTheme="majorHAnsi" w:cs="Times New Roman"/>
        </w:rPr>
        <w:t>Mayıs ayından bu yana SGK ile yürütmeye çalıştığımız mantık ve hukuk odaklı görüşmelerin sonuçsuz kalm</w:t>
      </w:r>
      <w:r w:rsidR="003A5FFB" w:rsidRPr="00747CC8">
        <w:rPr>
          <w:rFonts w:asciiTheme="majorHAnsi" w:hAnsiTheme="majorHAnsi" w:cs="Times New Roman"/>
        </w:rPr>
        <w:t>ış olması</w:t>
      </w:r>
      <w:r w:rsidR="0003655C" w:rsidRPr="00747CC8">
        <w:rPr>
          <w:rFonts w:asciiTheme="majorHAnsi" w:hAnsiTheme="majorHAnsi" w:cs="Times New Roman"/>
        </w:rPr>
        <w:t xml:space="preserve"> neticesinde Vakıf olarak, her geçen gün baskı araçlarını yenileyen siyasi iktidar karşısında </w:t>
      </w:r>
      <w:proofErr w:type="spellStart"/>
      <w:r w:rsidR="0003655C" w:rsidRPr="00747CC8">
        <w:rPr>
          <w:rFonts w:asciiTheme="majorHAnsi" w:hAnsiTheme="majorHAnsi" w:cs="Times New Roman"/>
        </w:rPr>
        <w:t>topyekün</w:t>
      </w:r>
      <w:proofErr w:type="spellEnd"/>
      <w:r w:rsidR="0003655C" w:rsidRPr="00747CC8">
        <w:rPr>
          <w:rFonts w:asciiTheme="majorHAnsi" w:hAnsiTheme="majorHAnsi" w:cs="Times New Roman"/>
        </w:rPr>
        <w:t xml:space="preserve"> bir mücadele </w:t>
      </w:r>
      <w:r w:rsidR="003A5FFB" w:rsidRPr="00747CC8">
        <w:rPr>
          <w:rFonts w:asciiTheme="majorHAnsi" w:hAnsiTheme="majorHAnsi" w:cs="Times New Roman"/>
        </w:rPr>
        <w:t>yürütmeye</w:t>
      </w:r>
      <w:r w:rsidR="0003655C" w:rsidRPr="00747CC8">
        <w:rPr>
          <w:rFonts w:asciiTheme="majorHAnsi" w:hAnsiTheme="majorHAnsi" w:cs="Times New Roman"/>
        </w:rPr>
        <w:t xml:space="preserve"> karar vermiş bulunuyoruz.</w:t>
      </w:r>
    </w:p>
    <w:p w:rsidR="00615203" w:rsidRPr="00747CC8" w:rsidRDefault="00841E08" w:rsidP="003A5FFB">
      <w:pPr>
        <w:ind w:firstLine="708"/>
        <w:jc w:val="both"/>
        <w:rPr>
          <w:rFonts w:asciiTheme="majorHAnsi" w:hAnsiTheme="majorHAnsi" w:cs="Times New Roman"/>
        </w:rPr>
      </w:pPr>
      <w:r w:rsidRPr="00747CC8">
        <w:rPr>
          <w:rFonts w:asciiTheme="majorHAnsi" w:hAnsiTheme="majorHAnsi" w:cs="Times New Roman"/>
        </w:rPr>
        <w:t xml:space="preserve">Türkiye’de ve dünyada </w:t>
      </w:r>
      <w:r w:rsidR="003A5FFB" w:rsidRPr="00747CC8">
        <w:rPr>
          <w:rFonts w:asciiTheme="majorHAnsi" w:hAnsiTheme="majorHAnsi" w:cs="Times New Roman"/>
        </w:rPr>
        <w:t>25 yıldır onurlu bir yeri olan V</w:t>
      </w:r>
      <w:r w:rsidRPr="00747CC8">
        <w:rPr>
          <w:rFonts w:asciiTheme="majorHAnsi" w:hAnsiTheme="majorHAnsi" w:cs="Times New Roman"/>
        </w:rPr>
        <w:t xml:space="preserve">akfımızın bugüne kadar işkence gören her bir insana vermiş olduğu söze bağlı kalarak, mevzubahis cezai işlem geri alınana, hak ettiğimiz özür tarafımıza iletilene ve ilgililer hesap verene </w:t>
      </w:r>
      <w:r w:rsidR="003A5FFB" w:rsidRPr="00747CC8">
        <w:rPr>
          <w:rFonts w:asciiTheme="majorHAnsi" w:hAnsiTheme="majorHAnsi" w:cs="Times New Roman"/>
        </w:rPr>
        <w:t xml:space="preserve">kadar </w:t>
      </w:r>
      <w:r w:rsidRPr="00747CC8">
        <w:rPr>
          <w:rFonts w:asciiTheme="majorHAnsi" w:hAnsiTheme="majorHAnsi" w:cs="Times New Roman"/>
        </w:rPr>
        <w:t>mücadele edeceğimiz</w:t>
      </w:r>
      <w:r w:rsidR="003A5FFB" w:rsidRPr="00747CC8">
        <w:rPr>
          <w:rFonts w:asciiTheme="majorHAnsi" w:hAnsiTheme="majorHAnsi" w:cs="Times New Roman"/>
        </w:rPr>
        <w:t>i ilan ediyoruz!</w:t>
      </w:r>
      <w:r w:rsidR="00AF3136" w:rsidRPr="00AF3136">
        <w:rPr>
          <w:noProof/>
        </w:rPr>
        <w:t xml:space="preserve"> </w:t>
      </w:r>
    </w:p>
    <w:p w:rsidR="008B27BE" w:rsidRPr="00747CC8" w:rsidRDefault="0003655C" w:rsidP="003A5FFB">
      <w:pPr>
        <w:ind w:firstLine="708"/>
        <w:jc w:val="both"/>
        <w:rPr>
          <w:rFonts w:asciiTheme="majorHAnsi" w:hAnsiTheme="majorHAnsi"/>
        </w:rPr>
      </w:pPr>
      <w:r w:rsidRPr="00747CC8">
        <w:rPr>
          <w:rFonts w:asciiTheme="majorHAnsi" w:hAnsiTheme="majorHAnsi"/>
          <w:b/>
        </w:rPr>
        <w:t>Bu amaçlarla,</w:t>
      </w:r>
      <w:r w:rsidRPr="00747CC8">
        <w:rPr>
          <w:rFonts w:asciiTheme="majorHAnsi" w:hAnsiTheme="majorHAnsi"/>
        </w:rPr>
        <w:t xml:space="preserve"> </w:t>
      </w:r>
      <w:r w:rsidR="0077741D" w:rsidRPr="00747CC8">
        <w:rPr>
          <w:rFonts w:asciiTheme="majorHAnsi" w:hAnsiTheme="majorHAnsi"/>
        </w:rPr>
        <w:t xml:space="preserve">siz değerli basın mensupları aracılığı ile duyurmak isteriz ki; </w:t>
      </w:r>
      <w:r w:rsidR="009E2221" w:rsidRPr="00747CC8">
        <w:rPr>
          <w:rFonts w:asciiTheme="majorHAnsi" w:hAnsiTheme="majorHAnsi"/>
        </w:rPr>
        <w:t>ülke içinde</w:t>
      </w:r>
      <w:r w:rsidR="008B27BE" w:rsidRPr="00747CC8">
        <w:rPr>
          <w:rFonts w:asciiTheme="majorHAnsi" w:hAnsiTheme="majorHAnsi"/>
        </w:rPr>
        <w:t>ki</w:t>
      </w:r>
      <w:r w:rsidR="009E2221" w:rsidRPr="00747CC8">
        <w:rPr>
          <w:rFonts w:asciiTheme="majorHAnsi" w:hAnsiTheme="majorHAnsi"/>
        </w:rPr>
        <w:t xml:space="preserve"> ilgili kurumlar ve fakat daha da önemlisi 1980’den bu yana bu topraklarda neredeyse 1 milyon insanın işkenceye maruz kaldığı göz önünde tutulduğunda toplumumuzun çok büyük bir kısmının geliştireceği dayanışma ortamı ile bu baskılara karşı sessiz kalınmayacağına ve dahası işkencecilerin toplum vicdanında </w:t>
      </w:r>
      <w:proofErr w:type="gramStart"/>
      <w:r w:rsidR="009E2221" w:rsidRPr="00747CC8">
        <w:rPr>
          <w:rFonts w:asciiTheme="majorHAnsi" w:hAnsiTheme="majorHAnsi"/>
        </w:rPr>
        <w:t>mahkum</w:t>
      </w:r>
      <w:proofErr w:type="gramEnd"/>
      <w:r w:rsidR="009E2221" w:rsidRPr="00747CC8">
        <w:rPr>
          <w:rFonts w:asciiTheme="majorHAnsi" w:hAnsiTheme="majorHAnsi"/>
        </w:rPr>
        <w:t xml:space="preserve"> edileceğin</w:t>
      </w:r>
      <w:r w:rsidR="008B27BE" w:rsidRPr="00747CC8">
        <w:rPr>
          <w:rFonts w:asciiTheme="majorHAnsi" w:hAnsiTheme="majorHAnsi"/>
        </w:rPr>
        <w:t>den en ufak bir şüphemiz yoktur.</w:t>
      </w:r>
    </w:p>
    <w:p w:rsidR="00615203" w:rsidRPr="00747CC8" w:rsidRDefault="008B27BE" w:rsidP="003A5FFB">
      <w:pPr>
        <w:ind w:firstLine="708"/>
        <w:jc w:val="both"/>
        <w:rPr>
          <w:rFonts w:asciiTheme="majorHAnsi" w:hAnsiTheme="majorHAnsi"/>
        </w:rPr>
      </w:pPr>
      <w:r w:rsidRPr="00747CC8">
        <w:rPr>
          <w:rFonts w:asciiTheme="majorHAnsi" w:hAnsiTheme="majorHAnsi"/>
        </w:rPr>
        <w:t>Bunun</w:t>
      </w:r>
      <w:r w:rsidR="009E2221" w:rsidRPr="00747CC8">
        <w:rPr>
          <w:rFonts w:asciiTheme="majorHAnsi" w:hAnsiTheme="majorHAnsi"/>
        </w:rPr>
        <w:t xml:space="preserve"> yanı sıra</w:t>
      </w:r>
      <w:r w:rsidR="009550D8" w:rsidRPr="00747CC8">
        <w:rPr>
          <w:rFonts w:asciiTheme="majorHAnsi" w:hAnsiTheme="majorHAnsi"/>
        </w:rPr>
        <w:t xml:space="preserve"> </w:t>
      </w:r>
      <w:r w:rsidRPr="00747CC8">
        <w:rPr>
          <w:rFonts w:asciiTheme="majorHAnsi" w:hAnsiTheme="majorHAnsi"/>
        </w:rPr>
        <w:t xml:space="preserve">ise, </w:t>
      </w:r>
      <w:r w:rsidR="009550D8" w:rsidRPr="00747CC8">
        <w:rPr>
          <w:rFonts w:asciiTheme="majorHAnsi" w:hAnsiTheme="majorHAnsi"/>
        </w:rPr>
        <w:t xml:space="preserve">an itibariyle BM İnsan Hakları Yüksek Komiserliği, BM İşkenceyi Önleme Komitesi, BM İşkence Özel </w:t>
      </w:r>
      <w:proofErr w:type="gramStart"/>
      <w:r w:rsidR="009550D8" w:rsidRPr="00747CC8">
        <w:rPr>
          <w:rFonts w:asciiTheme="majorHAnsi" w:hAnsiTheme="majorHAnsi"/>
        </w:rPr>
        <w:t>Raportörü,</w:t>
      </w:r>
      <w:proofErr w:type="gramEnd"/>
      <w:r w:rsidR="009550D8" w:rsidRPr="00747CC8">
        <w:rPr>
          <w:rFonts w:asciiTheme="majorHAnsi" w:hAnsiTheme="majorHAnsi"/>
        </w:rPr>
        <w:t xml:space="preserve"> </w:t>
      </w:r>
      <w:r w:rsidR="005D6F8F" w:rsidRPr="00747CC8">
        <w:rPr>
          <w:rFonts w:asciiTheme="majorHAnsi" w:hAnsiTheme="majorHAnsi"/>
        </w:rPr>
        <w:t xml:space="preserve"> ve BM İnsan Hakları Savunucuları Özel Raportörü ile Avrupa Parlamentosu, Avrupa Komisyonu, Avrupa Konseyi İnsan Hakları Komiserliği, Avrupa Komisyonu İşkenceyi Önleme Komitesi ve elbette üyesi bulunduğumuz İşkence Mağdurları için Uluslararası Rehabilitasyon Merkezi (IRCT) gibi ilgili tüm uluslararası </w:t>
      </w:r>
      <w:r w:rsidR="003A5FFB" w:rsidRPr="00747CC8">
        <w:rPr>
          <w:rFonts w:asciiTheme="majorHAnsi" w:hAnsiTheme="majorHAnsi"/>
        </w:rPr>
        <w:t>kişi ve kurumlar nezdinde de Türkiye’de</w:t>
      </w:r>
      <w:r w:rsidR="00C94BAF" w:rsidRPr="00747CC8">
        <w:rPr>
          <w:rFonts w:asciiTheme="majorHAnsi" w:hAnsiTheme="majorHAnsi"/>
        </w:rPr>
        <w:t xml:space="preserve"> var olan baskı ortamına ilişkin gerekli incelemeleri başlatmaları, ilgili kararlar yayınlamaları ve bu konuya özel ziyaretler gerçekleştirmeleri için girişimlerde bulunduğumuzu ve tüm bu adımların takipçisi olacağımızı</w:t>
      </w:r>
      <w:r w:rsidR="009550D8" w:rsidRPr="00747CC8">
        <w:rPr>
          <w:rFonts w:asciiTheme="majorHAnsi" w:hAnsiTheme="majorHAnsi"/>
        </w:rPr>
        <w:t xml:space="preserve"> duyuruyor; </w:t>
      </w:r>
      <w:r w:rsidR="0003655C" w:rsidRPr="00747CC8">
        <w:rPr>
          <w:rFonts w:asciiTheme="majorHAnsi" w:hAnsiTheme="majorHAnsi"/>
        </w:rPr>
        <w:t xml:space="preserve">tüm </w:t>
      </w:r>
      <w:r w:rsidR="009550D8" w:rsidRPr="00747CC8">
        <w:rPr>
          <w:rFonts w:asciiTheme="majorHAnsi" w:hAnsiTheme="majorHAnsi"/>
        </w:rPr>
        <w:t xml:space="preserve">demokrasi ve </w:t>
      </w:r>
      <w:r w:rsidR="0003655C" w:rsidRPr="00747CC8">
        <w:rPr>
          <w:rFonts w:asciiTheme="majorHAnsi" w:hAnsiTheme="majorHAnsi"/>
        </w:rPr>
        <w:t xml:space="preserve">hak mücadelesi veren kişi ve kurumlar ile işkencesiz bir dünyanın mümkün olduğuna </w:t>
      </w:r>
      <w:r w:rsidR="009550D8" w:rsidRPr="00747CC8">
        <w:rPr>
          <w:rFonts w:asciiTheme="majorHAnsi" w:hAnsiTheme="majorHAnsi"/>
        </w:rPr>
        <w:t xml:space="preserve">inanan herkesi </w:t>
      </w:r>
      <w:r w:rsidR="009E2221" w:rsidRPr="00747CC8">
        <w:rPr>
          <w:rFonts w:asciiTheme="majorHAnsi" w:hAnsiTheme="majorHAnsi"/>
        </w:rPr>
        <w:t>bu dayanışmayı kuvvetlendirmeye çağ</w:t>
      </w:r>
      <w:r w:rsidRPr="00747CC8">
        <w:rPr>
          <w:rFonts w:asciiTheme="majorHAnsi" w:hAnsiTheme="majorHAnsi"/>
        </w:rPr>
        <w:t>ı</w:t>
      </w:r>
      <w:r w:rsidR="009E2221" w:rsidRPr="00747CC8">
        <w:rPr>
          <w:rFonts w:asciiTheme="majorHAnsi" w:hAnsiTheme="majorHAnsi"/>
        </w:rPr>
        <w:t>rıyoruz</w:t>
      </w:r>
      <w:r w:rsidR="009550D8" w:rsidRPr="00747CC8">
        <w:rPr>
          <w:rFonts w:asciiTheme="majorHAnsi" w:hAnsiTheme="majorHAnsi"/>
        </w:rPr>
        <w:t>.</w:t>
      </w:r>
    </w:p>
    <w:p w:rsidR="009550D8" w:rsidRPr="00747CC8" w:rsidRDefault="009550D8" w:rsidP="003A5FFB">
      <w:pPr>
        <w:ind w:firstLine="708"/>
        <w:jc w:val="both"/>
        <w:rPr>
          <w:rFonts w:asciiTheme="majorHAnsi" w:hAnsiTheme="majorHAnsi"/>
        </w:rPr>
      </w:pPr>
      <w:r w:rsidRPr="00747CC8">
        <w:rPr>
          <w:rFonts w:asciiTheme="majorHAnsi" w:hAnsiTheme="majorHAnsi"/>
        </w:rPr>
        <w:t>Saygılarımızla,</w:t>
      </w:r>
    </w:p>
    <w:p w:rsidR="00291599" w:rsidRPr="00747CC8" w:rsidRDefault="00291599" w:rsidP="003A5FFB">
      <w:pPr>
        <w:ind w:firstLine="708"/>
        <w:jc w:val="both"/>
        <w:rPr>
          <w:rFonts w:asciiTheme="majorHAnsi" w:hAnsiTheme="majorHAnsi"/>
        </w:rPr>
      </w:pPr>
    </w:p>
    <w:p w:rsidR="00291599" w:rsidRPr="00747CC8" w:rsidRDefault="00291599" w:rsidP="003A5FFB">
      <w:pPr>
        <w:ind w:firstLine="708"/>
        <w:jc w:val="both"/>
        <w:rPr>
          <w:rFonts w:asciiTheme="majorHAnsi" w:hAnsiTheme="majorHAnsi"/>
        </w:rPr>
      </w:pPr>
    </w:p>
    <w:p w:rsidR="009550D8" w:rsidRPr="00581830" w:rsidRDefault="009550D8" w:rsidP="003A5FFB">
      <w:pPr>
        <w:ind w:firstLine="708"/>
        <w:jc w:val="right"/>
        <w:rPr>
          <w:rFonts w:asciiTheme="majorHAnsi" w:hAnsiTheme="majorHAnsi"/>
          <w:b/>
        </w:rPr>
      </w:pPr>
      <w:r w:rsidRPr="00581830">
        <w:rPr>
          <w:rFonts w:asciiTheme="majorHAnsi" w:hAnsiTheme="majorHAnsi"/>
          <w:b/>
        </w:rPr>
        <w:t>TÜRKİYE İNSAN HAKLARI VAKFI</w:t>
      </w:r>
    </w:p>
    <w:p w:rsidR="003A5FFB" w:rsidRPr="003A5FFB" w:rsidRDefault="003A5FFB">
      <w:pPr>
        <w:ind w:firstLine="708"/>
        <w:jc w:val="right"/>
        <w:rPr>
          <w:rFonts w:asciiTheme="majorHAnsi" w:hAnsiTheme="majorHAnsi"/>
          <w:sz w:val="24"/>
          <w:szCs w:val="24"/>
        </w:rPr>
      </w:pPr>
    </w:p>
    <w:sectPr w:rsidR="003A5FFB" w:rsidRPr="003A5FFB" w:rsidSect="00BA4AD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B75" w:rsidRDefault="00775B75" w:rsidP="008B27BE">
      <w:pPr>
        <w:spacing w:after="0" w:line="240" w:lineRule="auto"/>
      </w:pPr>
      <w:r>
        <w:separator/>
      </w:r>
    </w:p>
  </w:endnote>
  <w:endnote w:type="continuationSeparator" w:id="0">
    <w:p w:rsidR="00775B75" w:rsidRDefault="00775B75" w:rsidP="008B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13813"/>
      <w:docPartObj>
        <w:docPartGallery w:val="Page Numbers (Bottom of Page)"/>
        <w:docPartUnique/>
      </w:docPartObj>
    </w:sdtPr>
    <w:sdtEndPr>
      <w:rPr>
        <w:color w:val="7F7F7F" w:themeColor="background1" w:themeShade="7F"/>
        <w:spacing w:val="60"/>
      </w:rPr>
    </w:sdtEndPr>
    <w:sdtContent>
      <w:p w:rsidR="008B27BE" w:rsidRDefault="00775B75">
        <w:pPr>
          <w:pStyle w:val="Altbilgi"/>
          <w:pBdr>
            <w:top w:val="single" w:sz="4" w:space="1" w:color="D9D9D9" w:themeColor="background1" w:themeShade="D9"/>
          </w:pBdr>
          <w:jc w:val="right"/>
        </w:pPr>
        <w:r>
          <w:fldChar w:fldCharType="begin"/>
        </w:r>
        <w:r>
          <w:instrText xml:space="preserve"> PAGE   \* MERGEFORMAT </w:instrText>
        </w:r>
        <w:r>
          <w:fldChar w:fldCharType="separate"/>
        </w:r>
        <w:r w:rsidR="00D36A2F">
          <w:rPr>
            <w:noProof/>
          </w:rPr>
          <w:t>1</w:t>
        </w:r>
        <w:r>
          <w:rPr>
            <w:noProof/>
          </w:rPr>
          <w:fldChar w:fldCharType="end"/>
        </w:r>
        <w:r w:rsidR="008B27BE">
          <w:t xml:space="preserve"> | </w:t>
        </w:r>
        <w:r w:rsidR="008B27BE">
          <w:rPr>
            <w:color w:val="7F7F7F" w:themeColor="background1" w:themeShade="7F"/>
            <w:spacing w:val="60"/>
          </w:rPr>
          <w:t>Sayfa</w:t>
        </w:r>
      </w:p>
    </w:sdtContent>
  </w:sdt>
  <w:p w:rsidR="008B27BE" w:rsidRDefault="008B27B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B75" w:rsidRDefault="00775B75" w:rsidP="008B27BE">
      <w:pPr>
        <w:spacing w:after="0" w:line="240" w:lineRule="auto"/>
      </w:pPr>
      <w:r>
        <w:separator/>
      </w:r>
    </w:p>
  </w:footnote>
  <w:footnote w:type="continuationSeparator" w:id="0">
    <w:p w:rsidR="00775B75" w:rsidRDefault="00775B75" w:rsidP="008B27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5E"/>
    <w:rsid w:val="0003655C"/>
    <w:rsid w:val="00291599"/>
    <w:rsid w:val="003A5FFB"/>
    <w:rsid w:val="003F7416"/>
    <w:rsid w:val="00581830"/>
    <w:rsid w:val="005D6F8F"/>
    <w:rsid w:val="00615203"/>
    <w:rsid w:val="00616C33"/>
    <w:rsid w:val="006F518A"/>
    <w:rsid w:val="00747CC8"/>
    <w:rsid w:val="00775B75"/>
    <w:rsid w:val="0077741D"/>
    <w:rsid w:val="00841E08"/>
    <w:rsid w:val="008B27BE"/>
    <w:rsid w:val="009550D8"/>
    <w:rsid w:val="009E2221"/>
    <w:rsid w:val="009E225E"/>
    <w:rsid w:val="00A37201"/>
    <w:rsid w:val="00AB7E3C"/>
    <w:rsid w:val="00AF3136"/>
    <w:rsid w:val="00B812AD"/>
    <w:rsid w:val="00BA4AD8"/>
    <w:rsid w:val="00BF1D77"/>
    <w:rsid w:val="00C80EA0"/>
    <w:rsid w:val="00C94BAF"/>
    <w:rsid w:val="00D36A2F"/>
    <w:rsid w:val="00D96CE7"/>
    <w:rsid w:val="00E3745F"/>
    <w:rsid w:val="00F12ED6"/>
    <w:rsid w:val="00F86E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8B27B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B27BE"/>
  </w:style>
  <w:style w:type="paragraph" w:styleId="Altbilgi">
    <w:name w:val="footer"/>
    <w:basedOn w:val="Normal"/>
    <w:link w:val="AltbilgiChar"/>
    <w:uiPriority w:val="99"/>
    <w:unhideWhenUsed/>
    <w:rsid w:val="008B27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27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8B27B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B27BE"/>
  </w:style>
  <w:style w:type="paragraph" w:styleId="Altbilgi">
    <w:name w:val="footer"/>
    <w:basedOn w:val="Normal"/>
    <w:link w:val="AltbilgiChar"/>
    <w:uiPriority w:val="99"/>
    <w:unhideWhenUsed/>
    <w:rsid w:val="008B27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2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tihv.org.tr" TargetMode="External"/><Relationship Id="rId4" Type="http://schemas.openxmlformats.org/officeDocument/2006/relationships/webSettings" Target="webSettings.xml"/><Relationship Id="rId9" Type="http://schemas.openxmlformats.org/officeDocument/2006/relationships/hyperlink" Target="mailto:tihv@tihv.org.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cankız</dc:creator>
  <cp:lastModifiedBy>basin</cp:lastModifiedBy>
  <cp:revision>2</cp:revision>
  <cp:lastPrinted>2015-03-13T15:49:00Z</cp:lastPrinted>
  <dcterms:created xsi:type="dcterms:W3CDTF">2015-03-18T13:33:00Z</dcterms:created>
  <dcterms:modified xsi:type="dcterms:W3CDTF">2015-03-18T13:33:00Z</dcterms:modified>
</cp:coreProperties>
</file>