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BE" w:rsidRPr="00310B47" w:rsidRDefault="001422BE" w:rsidP="001422BE">
      <w:pPr>
        <w:ind w:firstLine="709"/>
        <w:jc w:val="center"/>
        <w:rPr>
          <w:b/>
        </w:rPr>
      </w:pPr>
      <w:bookmarkStart w:id="0" w:name="_GoBack"/>
      <w:bookmarkEnd w:id="0"/>
      <w:r w:rsidRPr="00310B47">
        <w:rPr>
          <w:b/>
        </w:rPr>
        <w:t>İŞ SAĞLIĞI VE GÜVENLİĞİ KANUNU İLE BAZI KANUN VE KANUN HÜKMÜNDE KARARNAMELERDE DEĞİŞİKLİK YAPILMASINA DAİR</w:t>
      </w:r>
    </w:p>
    <w:p w:rsidR="001422BE" w:rsidRPr="00310B47" w:rsidRDefault="001422BE" w:rsidP="001422BE">
      <w:pPr>
        <w:ind w:firstLine="709"/>
        <w:jc w:val="center"/>
        <w:rPr>
          <w:b/>
        </w:rPr>
      </w:pPr>
      <w:r w:rsidRPr="00310B47">
        <w:rPr>
          <w:b/>
        </w:rPr>
        <w:t>KANUN TASARISI</w:t>
      </w:r>
    </w:p>
    <w:p w:rsidR="001422BE" w:rsidRPr="00310B47" w:rsidRDefault="001422BE" w:rsidP="001422BE">
      <w:pPr>
        <w:ind w:firstLine="709"/>
        <w:jc w:val="both"/>
        <w:rPr>
          <w:b/>
        </w:rPr>
      </w:pPr>
    </w:p>
    <w:p w:rsidR="001422BE" w:rsidRPr="00310B47" w:rsidRDefault="001422BE" w:rsidP="001422BE">
      <w:pPr>
        <w:ind w:firstLine="709"/>
        <w:jc w:val="both"/>
        <w:rPr>
          <w:b/>
          <w:bCs/>
          <w:color w:val="FF0000"/>
        </w:rPr>
      </w:pPr>
    </w:p>
    <w:p w:rsidR="001422BE" w:rsidRPr="00310B47" w:rsidRDefault="001422BE" w:rsidP="001422BE">
      <w:pPr>
        <w:ind w:firstLine="709"/>
        <w:jc w:val="both"/>
      </w:pPr>
      <w:r w:rsidRPr="00310B47">
        <w:rPr>
          <w:b/>
        </w:rPr>
        <w:t xml:space="preserve">MADDE 1- </w:t>
      </w:r>
      <w:r w:rsidRPr="00310B47">
        <w:t>20/6/2012 tarihli ve 6331 sayılı İş Sağlığı ve Güvenliği Kanununun 8 inci maddesinin ikinci fıkrası aşağıdaki şekilde değiştirilmiş ve aynı maddenin beşinci fıkrasına aşağıdaki cümle eklenmiştir.</w:t>
      </w:r>
    </w:p>
    <w:p w:rsidR="001422BE" w:rsidRPr="00310B47" w:rsidRDefault="001422BE" w:rsidP="001422BE">
      <w:pPr>
        <w:ind w:firstLine="709"/>
        <w:jc w:val="both"/>
      </w:pPr>
      <w:r w:rsidRPr="00310B47">
        <w:t>“(2) İşverene teknik rehberlik ve damşmanlık yapmak üzere görevlendirilen işyeri hekimi ve iş güvenliği uzmanı, görev aldığı işyerinde mevzuat ve teknik gelişmeleri göz önünde bulundurarak iş sağlığı ve güvenliği ile ilgili eksiklik ve aksaklıkları, tedbir ve tavsiyeleri belirler ve işverene yazılı olarak bildirir. Eksiklik ve aksaklıkların düzeltilmesinden, tedbir ve tavsiyelerin yerine getirilmesinden işveren sorumludur. Bildirilen eksiklik ve aksaklıkların acil durdurmayı gerektirmesi veya yangın, patlama, göçme, kimyasal sızıntı ve benzeri yakın ve hayati tehlike arz etmesine rağmen işveren tarafından gerekli tedbirlerin alınmaması hâlinde, bu durum işyeri hekimi veya iş güvenliği uzmanınca, Bakanlığın yetkili birimine bildirilir ve bu bildirim işyerinde çalışanların görebileceği bir yerde ilan edilir. Bildirim yapmadığı tespit edilen işyeri hekimi ve iş güvenliği uzmanının belgesi üç ay, tekrarında ise altı ay süreyle askıya alınır. Bu bildirimden dolayı işvereni tarafından işyeri hekimi veya iş güvenliği uzmanının iş sözleşmesine son verilemez ve hiçbir şekilde hak kaybına uğratılamaz. Aksi takdirde işveren hakkında bir yıllık sözleşme ücreti tutarından az olmamak üzere tazminata hükmedilir. İşyeri hekimi veya iş güvenliği uzmanının iş kanunları ve diğer kanunlara göre sahip olduğu hakları saklıdır. Açılan davada, haksız bildirimde bulunduğu mahkeme kararıyla tespit edilen kişinin belgesi altı ay süreyle askıya alınır.”</w:t>
      </w:r>
    </w:p>
    <w:p w:rsidR="001422BE" w:rsidRPr="00310B47" w:rsidRDefault="001422BE" w:rsidP="001422BE">
      <w:pPr>
        <w:jc w:val="both"/>
      </w:pPr>
      <w:r w:rsidRPr="00310B47">
        <w:t>“Sektörel düzenleme çerçevesinde maden ve yapı ile diğer sektörlerde öncelikli olarak hangi mesleki unvana sahip iş güvenliği uzmanlarının ve bunların yanında görev yapacak diğer mesleklere sahip iş güvenliği uzmanlarının belirlenmesine dair usul ve esaslar, Bakanlıkça belirlenir.”</w:t>
      </w:r>
    </w:p>
    <w:p w:rsidR="001422BE" w:rsidRPr="00310B47" w:rsidRDefault="001422BE" w:rsidP="001422BE">
      <w:pPr>
        <w:ind w:firstLine="708"/>
        <w:jc w:val="both"/>
        <w:rPr>
          <w:b/>
        </w:rPr>
      </w:pPr>
    </w:p>
    <w:p w:rsidR="001422BE" w:rsidRPr="00310B47" w:rsidRDefault="001422BE" w:rsidP="001422BE">
      <w:pPr>
        <w:ind w:firstLine="708"/>
        <w:jc w:val="both"/>
      </w:pPr>
      <w:r w:rsidRPr="00310B47">
        <w:rPr>
          <w:b/>
        </w:rPr>
        <w:t xml:space="preserve">MADDE 2- </w:t>
      </w:r>
      <w:r w:rsidRPr="00310B47">
        <w:t xml:space="preserve">6331 sayılı Kanunun 19 uncu maddesine aşağıdaki fıkra eklenmiştir. </w:t>
      </w:r>
    </w:p>
    <w:p w:rsidR="001422BE" w:rsidRPr="00310B47" w:rsidRDefault="001422BE" w:rsidP="001422BE">
      <w:pPr>
        <w:tabs>
          <w:tab w:val="left" w:pos="709"/>
        </w:tabs>
        <w:jc w:val="both"/>
      </w:pPr>
      <w:r w:rsidRPr="00310B47">
        <w:tab/>
        <w:t>“(3) İş sözleşmesi ile çalışanların; kişisel koruyucu donanım kullanmaması, makine ve teçhizatın koruyucusunu etkisiz hale getirmesi, iş ile ilgili güvenlik kurallarına uymaması hususlarından dolayı ayrı ayrı üç defa yazılı olarak uyarılması hâlinde işveren bakımından iş sözleşmesinin 4857 sayılı Kanunun 25 inci maddesine göre haklı nedenle derhal fesih hakkı doğar.”</w:t>
      </w:r>
    </w:p>
    <w:p w:rsidR="001422BE" w:rsidRPr="00310B47" w:rsidRDefault="001422BE" w:rsidP="001422BE">
      <w:pPr>
        <w:ind w:firstLine="709"/>
        <w:jc w:val="both"/>
      </w:pPr>
    </w:p>
    <w:p w:rsidR="001422BE" w:rsidRPr="00310B47" w:rsidRDefault="001422BE" w:rsidP="001422BE">
      <w:pPr>
        <w:ind w:firstLine="709"/>
        <w:jc w:val="both"/>
      </w:pPr>
      <w:r w:rsidRPr="00310B47">
        <w:rPr>
          <w:b/>
        </w:rPr>
        <w:t>MADDE 3-</w:t>
      </w:r>
      <w:r w:rsidRPr="00310B47">
        <w:t xml:space="preserve"> 6331 sayılı Kanunun 24 üncü maddesinin ikinci fıkrasına aşağıdaki cümle eklenmiştir.</w:t>
      </w:r>
    </w:p>
    <w:p w:rsidR="001422BE" w:rsidRPr="00310B47" w:rsidRDefault="001422BE" w:rsidP="001422BE">
      <w:pPr>
        <w:jc w:val="both"/>
      </w:pPr>
      <w:r w:rsidRPr="00310B47">
        <w:t>“Bu fıkra ile 30 uncu maddenin birinci fıkrasının (ç) bendi kapsamında denetim veya inceleme amacıyla görevlendirilen iş sağlığı ve güvenliği uzman ve uzman yardımcıları ile mühendis, fizikçi, kimyager, biyolog ve tabipler hakkında 10/2/1954 tarihli ve 6245 sayılı Harcırah Kanununun 33 üncü maddesinin (b) fıkrası hükmü uygulanır.”</w:t>
      </w:r>
    </w:p>
    <w:p w:rsidR="001422BE" w:rsidRPr="00310B47" w:rsidRDefault="001422BE" w:rsidP="001422BE">
      <w:pPr>
        <w:jc w:val="both"/>
      </w:pPr>
    </w:p>
    <w:p w:rsidR="001422BE" w:rsidRPr="00310B47" w:rsidRDefault="001422BE" w:rsidP="001422BE">
      <w:pPr>
        <w:tabs>
          <w:tab w:val="left" w:pos="720"/>
        </w:tabs>
        <w:ind w:firstLine="709"/>
        <w:jc w:val="both"/>
      </w:pPr>
      <w:r w:rsidRPr="00310B47">
        <w:rPr>
          <w:b/>
        </w:rPr>
        <w:t xml:space="preserve">MADDE 4- </w:t>
      </w:r>
      <w:r w:rsidRPr="00310B47">
        <w:t xml:space="preserve">6331 sayılı Kanunun 25 inci maddesinin üçüncü fıkrasına “mülki idare amiri tarafından” ibarelerinden sonra gelmek üzere “kolluk kuvvetleri marifetiyle” ibareleri ve aynı maddeye aşağıdaki fıkralar eklenmiştir. </w:t>
      </w:r>
    </w:p>
    <w:p w:rsidR="001422BE" w:rsidRPr="00310B47" w:rsidRDefault="001422BE" w:rsidP="001422BE">
      <w:pPr>
        <w:tabs>
          <w:tab w:val="left" w:pos="720"/>
        </w:tabs>
        <w:ind w:firstLine="709"/>
        <w:jc w:val="both"/>
      </w:pPr>
      <w:r w:rsidRPr="00310B47">
        <w:lastRenderedPageBreak/>
        <w:t>“(7) Çok tehlikeli sınıfta yer alan ve kamudan ihale ile alınan işlerde; teknolojik gelişme, iş gücü kapasitesinin arttırılması, üretim metotlarında yenilik gibi bir kısım unsurlar sağlanmadan, üretim ve/veya imalat planlarına, iş programlarına aykırı hareket edilerek üretim zorlaması nedeniyle hayati tehlike oluşturacak şekilde çalışma biçimleri işin durdurulma sebebi sayılır.</w:t>
      </w:r>
    </w:p>
    <w:p w:rsidR="001422BE" w:rsidRPr="00310B47" w:rsidRDefault="001422BE" w:rsidP="001422BE">
      <w:pPr>
        <w:tabs>
          <w:tab w:val="left" w:pos="720"/>
        </w:tabs>
        <w:ind w:firstLine="709"/>
        <w:jc w:val="both"/>
      </w:pPr>
      <w:r w:rsidRPr="00310B47">
        <w:t>(8) İşyerinde durdurulan işlerde izinsiz çalışma yaptıran işveren veya işveren vekillerine üç yıldan beş yıla kadar hapis cezası verilir.”</w:t>
      </w:r>
    </w:p>
    <w:p w:rsidR="001422BE" w:rsidRPr="00310B47" w:rsidRDefault="001422BE" w:rsidP="001422BE">
      <w:pPr>
        <w:ind w:firstLine="709"/>
        <w:jc w:val="both"/>
        <w:rPr>
          <w:b/>
        </w:rPr>
      </w:pPr>
    </w:p>
    <w:p w:rsidR="001422BE" w:rsidRPr="00310B47" w:rsidRDefault="001422BE" w:rsidP="001422BE">
      <w:pPr>
        <w:ind w:firstLine="709"/>
        <w:jc w:val="both"/>
      </w:pPr>
      <w:r w:rsidRPr="00310B47">
        <w:rPr>
          <w:b/>
        </w:rPr>
        <w:t xml:space="preserve">MADDE 5- </w:t>
      </w:r>
      <w:r w:rsidRPr="00310B47">
        <w:t>6331 sayılı Kanuna 25 inci maddesinden sonra gelmek üzere aşağıdaki 25/A maddesi eklenmiştir.</w:t>
      </w:r>
    </w:p>
    <w:p w:rsidR="001422BE" w:rsidRPr="00310B47" w:rsidRDefault="001422BE" w:rsidP="001422BE">
      <w:pPr>
        <w:ind w:firstLine="709"/>
        <w:jc w:val="both"/>
      </w:pPr>
      <w:r w:rsidRPr="00310B47">
        <w:t>“Ölümlü iş kazası sebebiyle kamu ihalesinden yasaklama</w:t>
      </w:r>
    </w:p>
    <w:p w:rsidR="001422BE" w:rsidRPr="00310B47" w:rsidRDefault="001422BE" w:rsidP="001422BE">
      <w:pPr>
        <w:ind w:firstLine="709"/>
        <w:jc w:val="both"/>
      </w:pPr>
      <w:r w:rsidRPr="00310B47">
        <w:t>MADDE 25/A- Ölümlü iş kazası meydana gelen maden işyerlerinde kusuru yargı kararı ile tespit edilen işveren, mahkeme tarafından kusuru oranında iki yıla kadar kamu ihalelerine katılmaktan 5/1/2002 tarihli ve 4735 sayılı Kamu İhale Sözleşmeleri Kanununun 26 ncı maddesinin ikinci fıkrasında sayılanlarla birlikte yasaklanır. Kararın bir örneği siciline işlenmek üzere Kamu İhale Kurumuna gönderilir ve internet sayfasında ilan edilir.”</w:t>
      </w:r>
    </w:p>
    <w:p w:rsidR="001422BE" w:rsidRPr="00310B47" w:rsidRDefault="001422BE" w:rsidP="001422BE">
      <w:pPr>
        <w:pStyle w:val="Style6"/>
        <w:widowControl/>
        <w:spacing w:before="197" w:line="274" w:lineRule="exact"/>
        <w:rPr>
          <w:rStyle w:val="FontStyle41"/>
          <w:sz w:val="24"/>
          <w:szCs w:val="24"/>
        </w:rPr>
      </w:pPr>
      <w:r w:rsidRPr="00310B47">
        <w:rPr>
          <w:rStyle w:val="FontStyle41"/>
          <w:b/>
          <w:sz w:val="24"/>
          <w:szCs w:val="24"/>
        </w:rPr>
        <w:t>MADDE 6</w:t>
      </w:r>
      <w:r w:rsidRPr="00310B47">
        <w:rPr>
          <w:rStyle w:val="FontStyle41"/>
          <w:sz w:val="24"/>
          <w:szCs w:val="24"/>
        </w:rPr>
        <w:t xml:space="preserve">- 6331 sayılı Kanunun 26 ncı maddesinin birinci fıkrasının (ğ) ve (1) bentleri ile ikinci fıkrası aşağıdaki şekilde değiştirilmiş ve </w:t>
      </w:r>
      <w:r w:rsidR="005662F6">
        <w:rPr>
          <w:rStyle w:val="FontStyle41"/>
          <w:sz w:val="24"/>
          <w:szCs w:val="24"/>
        </w:rPr>
        <w:t xml:space="preserve">birinci fıkraya </w:t>
      </w:r>
      <w:r w:rsidRPr="00310B47">
        <w:rPr>
          <w:rStyle w:val="FontStyle41"/>
          <w:sz w:val="24"/>
          <w:szCs w:val="24"/>
        </w:rPr>
        <w:t>aşağıd</w:t>
      </w:r>
      <w:r w:rsidR="005662F6">
        <w:rPr>
          <w:rStyle w:val="FontStyle41"/>
          <w:sz w:val="24"/>
          <w:szCs w:val="24"/>
        </w:rPr>
        <w:t>aki (o) ve (ö) bentleri ile</w:t>
      </w:r>
      <w:r w:rsidRPr="00310B47">
        <w:rPr>
          <w:rStyle w:val="FontStyle41"/>
          <w:sz w:val="24"/>
          <w:szCs w:val="24"/>
        </w:rPr>
        <w:t xml:space="preserve"> maddeye aşağıdaki fıkralar eklenmiştir.</w:t>
      </w:r>
    </w:p>
    <w:p w:rsidR="001422BE" w:rsidRPr="00310B47" w:rsidRDefault="001422BE" w:rsidP="001422BE">
      <w:pPr>
        <w:pStyle w:val="Style6"/>
        <w:widowControl/>
        <w:spacing w:line="274" w:lineRule="exact"/>
        <w:ind w:firstLine="706"/>
        <w:rPr>
          <w:rStyle w:val="FontStyle41"/>
          <w:sz w:val="24"/>
          <w:szCs w:val="24"/>
        </w:rPr>
      </w:pPr>
      <w:r w:rsidRPr="00310B47">
        <w:rPr>
          <w:rStyle w:val="FontStyle41"/>
          <w:sz w:val="24"/>
          <w:szCs w:val="24"/>
        </w:rPr>
        <w:t>“ğ) 17 nci maddesinde belirtilen yükümlülükleri yerine getirmeyen işverene, her bir aykırılık için ayrı ayrı çalışan başına beşyüz Türk Lirası,”</w:t>
      </w:r>
    </w:p>
    <w:p w:rsidR="001422BE" w:rsidRPr="00310B47" w:rsidRDefault="001422BE" w:rsidP="001422BE">
      <w:pPr>
        <w:pStyle w:val="Style6"/>
        <w:widowControl/>
        <w:spacing w:line="274" w:lineRule="exact"/>
        <w:ind w:firstLine="706"/>
        <w:rPr>
          <w:rStyle w:val="FontStyle41"/>
          <w:sz w:val="24"/>
          <w:szCs w:val="24"/>
        </w:rPr>
      </w:pPr>
      <w:r w:rsidRPr="00310B47">
        <w:rPr>
          <w:rStyle w:val="FontStyle41"/>
          <w:sz w:val="24"/>
          <w:szCs w:val="24"/>
        </w:rPr>
        <w:t>“1) 25 inci maddesinin altıncı fıkrasında belirtilen yükümlülükleri yerine getirmeyen işverene ihlale uğrayan her bir çalışan için bin Türk Lirası, aykırılığın devam ettiği her ay için aynı miktar,”</w:t>
      </w:r>
    </w:p>
    <w:p w:rsidR="001422BE" w:rsidRPr="00310B47" w:rsidRDefault="001422BE" w:rsidP="001422BE">
      <w:pPr>
        <w:pStyle w:val="Style6"/>
        <w:widowControl/>
        <w:spacing w:line="274" w:lineRule="exact"/>
        <w:ind w:firstLine="706"/>
        <w:rPr>
          <w:rStyle w:val="FontStyle41"/>
          <w:sz w:val="24"/>
          <w:szCs w:val="24"/>
        </w:rPr>
      </w:pPr>
      <w:r w:rsidRPr="00310B47">
        <w:rPr>
          <w:rStyle w:val="FontStyle41"/>
          <w:sz w:val="24"/>
          <w:szCs w:val="24"/>
        </w:rPr>
        <w:t>“o) Çalışanlanna standartlara uygun ve CE belgeli kişisel koruyucu donanım temin etmeyen işverenlere çalışan başına beşyüz Türk Lirası,</w:t>
      </w:r>
    </w:p>
    <w:p w:rsidR="001422BE" w:rsidRPr="00310B47" w:rsidRDefault="001422BE" w:rsidP="001422BE">
      <w:pPr>
        <w:pStyle w:val="Style6"/>
        <w:widowControl/>
        <w:spacing w:line="274" w:lineRule="exact"/>
        <w:rPr>
          <w:rStyle w:val="FontStyle41"/>
          <w:sz w:val="24"/>
          <w:szCs w:val="24"/>
        </w:rPr>
      </w:pPr>
      <w:r w:rsidRPr="00310B47">
        <w:rPr>
          <w:rStyle w:val="FontStyle41"/>
          <w:sz w:val="24"/>
          <w:szCs w:val="24"/>
        </w:rPr>
        <w:t>ö) Yer altı maden işletmelerinde çalışanların bulundukları yeri ve giriş çıkışlarını gösteren takip sistemini kurmayan işverenlere çalışan başına beşyüz Türk Lirası,”</w:t>
      </w:r>
    </w:p>
    <w:p w:rsidR="001422BE" w:rsidRPr="00310B47" w:rsidRDefault="001422BE" w:rsidP="001422BE">
      <w:pPr>
        <w:pStyle w:val="Style6"/>
        <w:widowControl/>
        <w:spacing w:line="274" w:lineRule="exact"/>
        <w:ind w:firstLine="720"/>
        <w:rPr>
          <w:rStyle w:val="FontStyle41"/>
          <w:sz w:val="24"/>
          <w:szCs w:val="24"/>
        </w:rPr>
      </w:pPr>
      <w:r w:rsidRPr="00310B47">
        <w:rPr>
          <w:rStyle w:val="FontStyle41"/>
          <w:sz w:val="24"/>
          <w:szCs w:val="24"/>
        </w:rPr>
        <w:t>“(2) Bu Kanunda belirtilen idari para cezaları, 14 üncü maddede belirtilen bildirim yükümlülüğünü yerine getirmeyenlere uygulanacak idari para cezaları hariç gerekçesi belirtilmek suretiyle Çalışma ve İş Kurumu il müdürünce verilir. 14 üncü maddede belirtilen bildirim yükümlülüğünü yerine getirmeyenler için uygulanan idari para cezaları hariç tahsil edilen idari para cezaları genel bütçeye gelir kaydedilir. 14 üncü maddede belirtilen bildirim yükümlülüğünü yerine getirmeyenlere uygulanacak idari para cezaları ise doğrudan Sosyal Güvenlik Kurumunca verilir. Sosyal Güvenlik Kurumunca verilen idari para cezalarının tebliğ, itiraz ve tahsilinde 5510 sayılı Kanunun 102 nci maddesi hükümleri uygulanır. Verilen diğer idari para cezaları tebliğinden itibaren otuz gün içinde ödenir. İdari para cezaları tüzel kişiliği bulunmayan kamu kurum ve kuruluşları adına da düzenlenebilir.</w:t>
      </w:r>
    </w:p>
    <w:p w:rsidR="001422BE" w:rsidRPr="00310B47" w:rsidRDefault="001422BE" w:rsidP="001422BE">
      <w:pPr>
        <w:pStyle w:val="Style6"/>
        <w:widowControl/>
        <w:spacing w:line="274" w:lineRule="exact"/>
        <w:ind w:left="720" w:firstLine="0"/>
        <w:jc w:val="left"/>
        <w:rPr>
          <w:rStyle w:val="FontStyle41"/>
          <w:sz w:val="24"/>
          <w:szCs w:val="24"/>
        </w:rPr>
      </w:pPr>
      <w:r w:rsidRPr="00310B47">
        <w:rPr>
          <w:rStyle w:val="FontStyle41"/>
          <w:sz w:val="24"/>
          <w:szCs w:val="24"/>
        </w:rPr>
        <w:t>(3) Bu maddede belirtilen idari para cezaları;</w:t>
      </w:r>
    </w:p>
    <w:p w:rsidR="001422BE" w:rsidRPr="00310B47" w:rsidRDefault="001422BE" w:rsidP="001422BE">
      <w:pPr>
        <w:pStyle w:val="Style19"/>
        <w:widowControl/>
        <w:numPr>
          <w:ilvl w:val="0"/>
          <w:numId w:val="2"/>
        </w:numPr>
        <w:tabs>
          <w:tab w:val="left" w:pos="970"/>
        </w:tabs>
        <w:spacing w:line="274" w:lineRule="exact"/>
        <w:ind w:left="715"/>
      </w:pPr>
      <w:r w:rsidRPr="00310B47">
        <w:rPr>
          <w:rStyle w:val="FontStyle41"/>
          <w:sz w:val="24"/>
          <w:szCs w:val="24"/>
        </w:rPr>
        <w:t>Ondan az çalışanı bulunan işyerlerinden;</w:t>
      </w:r>
    </w:p>
    <w:p w:rsidR="001422BE" w:rsidRPr="00310B47" w:rsidRDefault="001422BE" w:rsidP="001422BE">
      <w:pPr>
        <w:pStyle w:val="Style19"/>
        <w:widowControl/>
        <w:numPr>
          <w:ilvl w:val="0"/>
          <w:numId w:val="3"/>
        </w:numPr>
        <w:tabs>
          <w:tab w:val="left" w:pos="979"/>
        </w:tabs>
        <w:spacing w:line="274" w:lineRule="exact"/>
        <w:ind w:left="720"/>
        <w:rPr>
          <w:rStyle w:val="FontStyle41"/>
          <w:sz w:val="24"/>
          <w:szCs w:val="24"/>
        </w:rPr>
      </w:pPr>
      <w:r w:rsidRPr="00310B47">
        <w:rPr>
          <w:rStyle w:val="FontStyle41"/>
          <w:sz w:val="24"/>
          <w:szCs w:val="24"/>
        </w:rPr>
        <w:t>Az tehlikeli sınıfta yer alanlar için aynı miktarda,</w:t>
      </w:r>
    </w:p>
    <w:p w:rsidR="001422BE" w:rsidRPr="00310B47" w:rsidRDefault="001422BE" w:rsidP="001422BE">
      <w:pPr>
        <w:pStyle w:val="Style19"/>
        <w:widowControl/>
        <w:numPr>
          <w:ilvl w:val="0"/>
          <w:numId w:val="3"/>
        </w:numPr>
        <w:tabs>
          <w:tab w:val="left" w:pos="979"/>
        </w:tabs>
        <w:spacing w:line="274" w:lineRule="exact"/>
        <w:ind w:left="720"/>
        <w:rPr>
          <w:rStyle w:val="FontStyle41"/>
          <w:sz w:val="24"/>
          <w:szCs w:val="24"/>
        </w:rPr>
      </w:pPr>
      <w:r w:rsidRPr="00310B47">
        <w:rPr>
          <w:rStyle w:val="FontStyle41"/>
          <w:sz w:val="24"/>
          <w:szCs w:val="24"/>
        </w:rPr>
        <w:t>Tehlikeli sımfta yer alanlar için yüzde yirmi beş oranında artırılarak,</w:t>
      </w:r>
    </w:p>
    <w:p w:rsidR="001422BE" w:rsidRPr="00310B47" w:rsidRDefault="001422BE" w:rsidP="001422BE">
      <w:pPr>
        <w:pStyle w:val="Style19"/>
        <w:widowControl/>
        <w:numPr>
          <w:ilvl w:val="0"/>
          <w:numId w:val="3"/>
        </w:numPr>
        <w:tabs>
          <w:tab w:val="left" w:pos="979"/>
        </w:tabs>
        <w:spacing w:line="274" w:lineRule="exact"/>
        <w:ind w:left="720"/>
        <w:rPr>
          <w:rStyle w:val="FontStyle41"/>
          <w:sz w:val="24"/>
          <w:szCs w:val="24"/>
        </w:rPr>
      </w:pPr>
      <w:r w:rsidRPr="00310B47">
        <w:rPr>
          <w:rStyle w:val="FontStyle41"/>
          <w:sz w:val="24"/>
          <w:szCs w:val="24"/>
        </w:rPr>
        <w:t>Çok tehlikeli sınıfta yer alanlar için yüzde elli oranında artırılarak,</w:t>
      </w:r>
    </w:p>
    <w:p w:rsidR="001422BE" w:rsidRPr="00310B47" w:rsidRDefault="001422BE" w:rsidP="001422BE">
      <w:pPr>
        <w:pStyle w:val="Style19"/>
        <w:widowControl/>
        <w:numPr>
          <w:ilvl w:val="0"/>
          <w:numId w:val="4"/>
        </w:numPr>
        <w:tabs>
          <w:tab w:val="left" w:pos="970"/>
        </w:tabs>
        <w:spacing w:line="274" w:lineRule="exact"/>
        <w:ind w:left="715"/>
        <w:rPr>
          <w:rStyle w:val="FontStyle41"/>
          <w:sz w:val="24"/>
          <w:szCs w:val="24"/>
        </w:rPr>
      </w:pPr>
      <w:r w:rsidRPr="00310B47">
        <w:rPr>
          <w:rStyle w:val="FontStyle41"/>
          <w:sz w:val="24"/>
          <w:szCs w:val="24"/>
        </w:rPr>
        <w:t>On ila kırk dokuz çalışanı bulunan işyerlerinden;</w:t>
      </w:r>
    </w:p>
    <w:p w:rsidR="001422BE" w:rsidRPr="00310B47" w:rsidRDefault="001422BE" w:rsidP="001422BE">
      <w:pPr>
        <w:pStyle w:val="Style19"/>
        <w:widowControl/>
        <w:numPr>
          <w:ilvl w:val="0"/>
          <w:numId w:val="4"/>
        </w:numPr>
        <w:tabs>
          <w:tab w:val="left" w:pos="970"/>
        </w:tabs>
        <w:spacing w:line="274" w:lineRule="exact"/>
        <w:ind w:left="715"/>
        <w:rPr>
          <w:rStyle w:val="FontStyle41"/>
          <w:sz w:val="24"/>
          <w:szCs w:val="24"/>
        </w:rPr>
        <w:sectPr w:rsidR="001422BE" w:rsidRPr="00310B47" w:rsidSect="004B7147">
          <w:headerReference w:type="even" r:id="rId8"/>
          <w:headerReference w:type="default" r:id="rId9"/>
          <w:pgSz w:w="11905" w:h="16837"/>
          <w:pgMar w:top="2083" w:right="1212" w:bottom="1440" w:left="1663" w:header="708" w:footer="708" w:gutter="0"/>
          <w:cols w:space="60"/>
          <w:noEndnote/>
        </w:sectPr>
      </w:pPr>
    </w:p>
    <w:p w:rsidR="001422BE" w:rsidRPr="00310B47" w:rsidRDefault="001422BE" w:rsidP="001422BE">
      <w:pPr>
        <w:spacing w:line="118" w:lineRule="exact"/>
      </w:pPr>
    </w:p>
    <w:p w:rsidR="001422BE" w:rsidRPr="00310B47" w:rsidRDefault="001422BE" w:rsidP="001422BE">
      <w:pPr>
        <w:pStyle w:val="Style19"/>
        <w:widowControl/>
        <w:numPr>
          <w:ilvl w:val="0"/>
          <w:numId w:val="5"/>
        </w:numPr>
        <w:tabs>
          <w:tab w:val="left" w:pos="979"/>
        </w:tabs>
        <w:spacing w:before="53" w:line="274" w:lineRule="exact"/>
        <w:ind w:left="720"/>
        <w:rPr>
          <w:rStyle w:val="FontStyle41"/>
          <w:sz w:val="24"/>
          <w:szCs w:val="24"/>
        </w:rPr>
      </w:pPr>
      <w:r w:rsidRPr="00310B47">
        <w:rPr>
          <w:rStyle w:val="FontStyle41"/>
          <w:sz w:val="24"/>
          <w:szCs w:val="24"/>
        </w:rPr>
        <w:t>Az tehlikeli sınıfta yer alanlar için aynı miktarda,</w:t>
      </w:r>
    </w:p>
    <w:p w:rsidR="001422BE" w:rsidRPr="00310B47" w:rsidRDefault="001422BE" w:rsidP="001422BE">
      <w:pPr>
        <w:pStyle w:val="Style19"/>
        <w:widowControl/>
        <w:numPr>
          <w:ilvl w:val="0"/>
          <w:numId w:val="5"/>
        </w:numPr>
        <w:tabs>
          <w:tab w:val="left" w:pos="979"/>
        </w:tabs>
        <w:spacing w:line="274" w:lineRule="exact"/>
        <w:ind w:left="720"/>
        <w:rPr>
          <w:rStyle w:val="FontStyle41"/>
          <w:sz w:val="24"/>
          <w:szCs w:val="24"/>
        </w:rPr>
      </w:pPr>
      <w:r w:rsidRPr="00310B47">
        <w:rPr>
          <w:rStyle w:val="FontStyle41"/>
          <w:sz w:val="24"/>
          <w:szCs w:val="24"/>
        </w:rPr>
        <w:t>Tehlikeli sınıfta yer alanlar için yüzde elli oranında artırılarak,</w:t>
      </w:r>
    </w:p>
    <w:p w:rsidR="001422BE" w:rsidRPr="00310B47" w:rsidRDefault="001422BE" w:rsidP="001422BE">
      <w:pPr>
        <w:pStyle w:val="Style19"/>
        <w:widowControl/>
        <w:numPr>
          <w:ilvl w:val="0"/>
          <w:numId w:val="5"/>
        </w:numPr>
        <w:tabs>
          <w:tab w:val="left" w:pos="979"/>
        </w:tabs>
        <w:spacing w:line="274" w:lineRule="exact"/>
        <w:ind w:left="720" w:right="1382"/>
        <w:rPr>
          <w:rStyle w:val="FontStyle41"/>
          <w:sz w:val="24"/>
          <w:szCs w:val="24"/>
        </w:rPr>
      </w:pPr>
      <w:r w:rsidRPr="00310B47">
        <w:rPr>
          <w:rStyle w:val="FontStyle41"/>
          <w:sz w:val="24"/>
          <w:szCs w:val="24"/>
        </w:rPr>
        <w:t xml:space="preserve">Çok tehlikeli sınıfta yer alanlar için yüzde yüz oranında artırılarak, </w:t>
      </w:r>
    </w:p>
    <w:p w:rsidR="001422BE" w:rsidRPr="006A7FB5" w:rsidRDefault="006A7FB5" w:rsidP="006A7FB5">
      <w:pPr>
        <w:pStyle w:val="Style19"/>
        <w:widowControl/>
        <w:tabs>
          <w:tab w:val="left" w:pos="709"/>
        </w:tabs>
        <w:spacing w:line="274" w:lineRule="exact"/>
        <w:ind w:right="1382"/>
        <w:rPr>
          <w:lang w:val="en-US" w:eastAsia="zh-CN"/>
        </w:rPr>
      </w:pPr>
      <w:r>
        <w:rPr>
          <w:rStyle w:val="FontStyle41"/>
          <w:sz w:val="24"/>
          <w:szCs w:val="24"/>
        </w:rPr>
        <w:tab/>
      </w:r>
      <w:r w:rsidR="001422BE" w:rsidRPr="00310B47">
        <w:rPr>
          <w:rStyle w:val="FontStyle41"/>
          <w:sz w:val="24"/>
          <w:szCs w:val="24"/>
        </w:rPr>
        <w:t>c) Elli ve daha fazla çalışanı bulunan işyerlerinden;</w:t>
      </w:r>
    </w:p>
    <w:p w:rsidR="001422BE" w:rsidRPr="00310B47" w:rsidRDefault="001422BE" w:rsidP="001422BE">
      <w:pPr>
        <w:pStyle w:val="Style19"/>
        <w:widowControl/>
        <w:numPr>
          <w:ilvl w:val="0"/>
          <w:numId w:val="6"/>
        </w:numPr>
        <w:tabs>
          <w:tab w:val="left" w:pos="979"/>
        </w:tabs>
        <w:spacing w:line="274" w:lineRule="exact"/>
        <w:ind w:left="715"/>
        <w:rPr>
          <w:rStyle w:val="FontStyle41"/>
          <w:sz w:val="24"/>
          <w:szCs w:val="24"/>
        </w:rPr>
      </w:pPr>
      <w:r w:rsidRPr="00310B47">
        <w:rPr>
          <w:rStyle w:val="FontStyle41"/>
          <w:sz w:val="24"/>
          <w:szCs w:val="24"/>
        </w:rPr>
        <w:t>Az tehlikeli sınıfta yer alanlar için yüzde elli oranında artırılarak,</w:t>
      </w:r>
    </w:p>
    <w:p w:rsidR="001422BE" w:rsidRPr="00310B47" w:rsidRDefault="001422BE" w:rsidP="001422BE">
      <w:pPr>
        <w:pStyle w:val="Style19"/>
        <w:widowControl/>
        <w:numPr>
          <w:ilvl w:val="0"/>
          <w:numId w:val="6"/>
        </w:numPr>
        <w:tabs>
          <w:tab w:val="left" w:pos="979"/>
        </w:tabs>
        <w:spacing w:line="274" w:lineRule="exact"/>
        <w:ind w:left="715"/>
        <w:rPr>
          <w:rStyle w:val="FontStyle41"/>
          <w:sz w:val="24"/>
          <w:szCs w:val="24"/>
        </w:rPr>
      </w:pPr>
      <w:r w:rsidRPr="00310B47">
        <w:rPr>
          <w:rStyle w:val="FontStyle41"/>
          <w:sz w:val="24"/>
          <w:szCs w:val="24"/>
        </w:rPr>
        <w:t>Tehlikeli sınıfta yer alanlar için yüzde yüz oranında artırılarak,</w:t>
      </w:r>
    </w:p>
    <w:p w:rsidR="001422BE" w:rsidRPr="00310B47" w:rsidRDefault="001422BE" w:rsidP="001422BE">
      <w:pPr>
        <w:pStyle w:val="Style19"/>
        <w:widowControl/>
        <w:numPr>
          <w:ilvl w:val="0"/>
          <w:numId w:val="6"/>
        </w:numPr>
        <w:tabs>
          <w:tab w:val="left" w:pos="979"/>
        </w:tabs>
        <w:spacing w:line="274" w:lineRule="exact"/>
        <w:ind w:left="715" w:right="1382"/>
        <w:rPr>
          <w:rStyle w:val="FontStyle41"/>
          <w:sz w:val="24"/>
          <w:szCs w:val="24"/>
        </w:rPr>
      </w:pPr>
      <w:r w:rsidRPr="00310B47">
        <w:rPr>
          <w:rStyle w:val="FontStyle41"/>
          <w:sz w:val="24"/>
          <w:szCs w:val="24"/>
        </w:rPr>
        <w:t>Çok tehlikeli sınıfta yer alanlar için yüzde iki yüz oranında artırılarak, uygulanır.</w:t>
      </w:r>
    </w:p>
    <w:p w:rsidR="001422BE" w:rsidRPr="00310B47" w:rsidRDefault="001422BE" w:rsidP="001422BE"/>
    <w:p w:rsidR="001422BE" w:rsidRPr="00310B47" w:rsidRDefault="001422BE" w:rsidP="001422BE">
      <w:pPr>
        <w:pStyle w:val="Style22"/>
        <w:widowControl/>
        <w:numPr>
          <w:ilvl w:val="0"/>
          <w:numId w:val="7"/>
        </w:numPr>
        <w:tabs>
          <w:tab w:val="left" w:pos="1066"/>
        </w:tabs>
        <w:spacing w:before="5"/>
        <w:rPr>
          <w:rStyle w:val="FontStyle41"/>
          <w:sz w:val="24"/>
          <w:szCs w:val="24"/>
        </w:rPr>
      </w:pPr>
      <w:r w:rsidRPr="00310B47">
        <w:rPr>
          <w:rStyle w:val="FontStyle41"/>
          <w:sz w:val="24"/>
          <w:szCs w:val="24"/>
        </w:rPr>
        <w:t>İşin durdurulması halinde, durdurmaya sebep olan fiilden dolayı ilgili idari para cezası uygulanmaz.</w:t>
      </w:r>
    </w:p>
    <w:p w:rsidR="001422BE" w:rsidRPr="00310B47" w:rsidRDefault="001422BE" w:rsidP="001422BE">
      <w:pPr>
        <w:pStyle w:val="Style22"/>
        <w:widowControl/>
        <w:numPr>
          <w:ilvl w:val="0"/>
          <w:numId w:val="7"/>
        </w:numPr>
        <w:tabs>
          <w:tab w:val="left" w:pos="1066"/>
        </w:tabs>
        <w:spacing w:before="5"/>
        <w:rPr>
          <w:rStyle w:val="FontStyle41"/>
          <w:sz w:val="24"/>
          <w:szCs w:val="24"/>
        </w:rPr>
      </w:pPr>
      <w:r w:rsidRPr="00310B47">
        <w:rPr>
          <w:rStyle w:val="FontStyle41"/>
          <w:sz w:val="24"/>
          <w:szCs w:val="24"/>
        </w:rPr>
        <w:t>Çalışan sayısıyla çarpılarak verilen idari para cezalarında üçüncü fıkra hükümleri uygulanmaz.</w:t>
      </w:r>
    </w:p>
    <w:p w:rsidR="001422BE" w:rsidRPr="00310B47" w:rsidRDefault="001422BE" w:rsidP="001422BE">
      <w:pPr>
        <w:ind w:firstLine="709"/>
        <w:jc w:val="both"/>
      </w:pPr>
      <w:r w:rsidRPr="00310B47">
        <w:rPr>
          <w:rStyle w:val="FontStyle41"/>
          <w:sz w:val="24"/>
          <w:szCs w:val="24"/>
        </w:rPr>
        <w:t>(6) 14 üncü maddede belirtilen bildirim yükümlülüğünü yerine getirmeyenler için uygulanan idari para cezaları hariç olmak üzere bu Kanuna göre tahsil edilen idari para cezaları, iş sağlığı ve güvenliği ile ilgili eğitim ve araştırma-geliştirme projelerine ilişkin harcamalarda kullanılır. Bu amaçla ihtiyaç duyulan ödenek, Çalışma ve Sosyal Güvenlik Bakanlığı bütçesinde öngörülür. Söz konusu ödeneğin kullanılmasına ilişkin usul ve esaslar, Bakanlık ile Maliye Bakanlığınca müştereken belirlenir.</w:t>
      </w:r>
      <w:r w:rsidRPr="00310B47">
        <w:rPr>
          <w:lang w:eastAsia="en-US"/>
        </w:rPr>
        <w:t>”</w:t>
      </w:r>
    </w:p>
    <w:p w:rsidR="001422BE" w:rsidRPr="00310B47" w:rsidRDefault="001422BE" w:rsidP="001422BE">
      <w:pPr>
        <w:ind w:firstLine="709"/>
        <w:jc w:val="both"/>
        <w:rPr>
          <w:lang w:eastAsia="en-US"/>
        </w:rPr>
      </w:pPr>
    </w:p>
    <w:p w:rsidR="001422BE" w:rsidRPr="00310B47" w:rsidRDefault="001422BE" w:rsidP="001422BE">
      <w:pPr>
        <w:ind w:firstLine="709"/>
        <w:jc w:val="both"/>
        <w:rPr>
          <w:lang w:eastAsia="en-US"/>
        </w:rPr>
      </w:pPr>
      <w:r w:rsidRPr="00310B47">
        <w:rPr>
          <w:b/>
          <w:lang w:eastAsia="en-US"/>
        </w:rPr>
        <w:t>MADDE 7-</w:t>
      </w:r>
      <w:r w:rsidRPr="00310B47">
        <w:rPr>
          <w:lang w:eastAsia="en-US"/>
        </w:rPr>
        <w:t xml:space="preserve"> 6331 sayılı Kanunun 30 uncu maddesinin birinci fıkrasının (g) bendi aşağıdaki şekilde değiştirilmiştir.</w:t>
      </w:r>
    </w:p>
    <w:p w:rsidR="001422BE" w:rsidRPr="00310B47" w:rsidRDefault="001422BE" w:rsidP="001422BE">
      <w:pPr>
        <w:ind w:firstLine="709"/>
        <w:jc w:val="both"/>
      </w:pPr>
      <w:r w:rsidRPr="00310B47">
        <w:t>“g) İşyerlerinde işin durdurulması, hangi işlerde risk değerlendirmesi yapılmamış olması durumunda işin durdurulacağı, durdurma sebeplerini gidermek için mühürlerin geçici olarak kaldırılması, yeniden çalışmaya izin verilme şartları, çok tehlikeli işler sınıfında yer alan başta maden ve yapı olmak üzere işyerlerinde acil durdurmayı gerektiren hususlar, acil hallerde işin durdurulmasına karar verilinceye kadar geçecek sürede alınacak tedbirlerin uygulanması.”</w:t>
      </w:r>
    </w:p>
    <w:p w:rsidR="001422BE" w:rsidRPr="00310B47" w:rsidRDefault="001422BE" w:rsidP="001422BE">
      <w:pPr>
        <w:ind w:firstLine="709"/>
        <w:jc w:val="both"/>
      </w:pPr>
    </w:p>
    <w:p w:rsidR="001422BE" w:rsidRPr="00310B47" w:rsidRDefault="001422BE" w:rsidP="001422BE">
      <w:pPr>
        <w:ind w:firstLine="709"/>
        <w:jc w:val="both"/>
      </w:pPr>
      <w:r w:rsidRPr="00310B47">
        <w:rPr>
          <w:b/>
        </w:rPr>
        <w:t xml:space="preserve">MADDE 8- </w:t>
      </w:r>
      <w:r w:rsidRPr="00310B47">
        <w:t>6331 sayılı Kanunun geçici 4 üncü maddesinin birinci fıkrası aşağıdaki şekilde değiştirilmiş ve aynı maddeye aşağıdaki fıkra eklenmiştir.</w:t>
      </w:r>
    </w:p>
    <w:p w:rsidR="001422BE" w:rsidRPr="00310B47" w:rsidRDefault="001422BE" w:rsidP="001422BE">
      <w:pPr>
        <w:ind w:firstLine="709"/>
        <w:jc w:val="both"/>
      </w:pPr>
      <w:r w:rsidRPr="00310B47">
        <w:t>“(1) Bu Kanunun 8 inci maddesinde belirtilen çok tehlikeli sınıfta yer alan işyerlerinde (A) sınıfı belgeye sahip iş güvenliği uzmanı görevlendirme yükümlülüğü, 1/1/2018 tarihine kadar (B) sınıfı belgeye sahip iş güvenliği uzmanı görevlendirilmesi; tehlikeli sınıfta yer alan işyerlerinde ise (B) sınıfı belgeye sahip iş güvenliği uzmanı görevlendirme yükümlülüğü, 1/1/2017 tarihine kadar (C) sınıfı belgeye sahip iş güvenliği uzmanı görevlendirilmesi kaydıyla yerine getirilmiş sayılır.”</w:t>
      </w:r>
    </w:p>
    <w:p w:rsidR="001422BE" w:rsidRPr="00310B47" w:rsidRDefault="001422BE" w:rsidP="001422BE">
      <w:pPr>
        <w:ind w:firstLine="709"/>
        <w:jc w:val="both"/>
      </w:pPr>
      <w:r w:rsidRPr="00310B47">
        <w:t xml:space="preserve">“(3) İkinci fıkraya göre iş güvenliği uzmanlığı belge yükseltme sınavlarında başarılı olup belge almaya hak kazananların hakları saklıdır.” </w:t>
      </w:r>
    </w:p>
    <w:p w:rsidR="001422BE" w:rsidRPr="00310B47" w:rsidRDefault="001422BE" w:rsidP="001422BE">
      <w:pPr>
        <w:ind w:firstLine="709"/>
        <w:jc w:val="both"/>
      </w:pPr>
    </w:p>
    <w:p w:rsidR="001422BE" w:rsidRPr="00310B47" w:rsidRDefault="001422BE" w:rsidP="001422BE">
      <w:pPr>
        <w:ind w:firstLine="709"/>
        <w:jc w:val="both"/>
      </w:pPr>
      <w:r w:rsidRPr="00310B47">
        <w:rPr>
          <w:b/>
        </w:rPr>
        <w:t xml:space="preserve">MADDE 9- </w:t>
      </w:r>
      <w:r w:rsidRPr="00310B47">
        <w:t xml:space="preserve">6331 sayılı Kanuna aşağıdaki geçici madde eklenmiştir. </w:t>
      </w:r>
    </w:p>
    <w:p w:rsidR="001422BE" w:rsidRPr="00310B47" w:rsidRDefault="001422BE" w:rsidP="001422BE">
      <w:pPr>
        <w:ind w:firstLine="709"/>
        <w:jc w:val="both"/>
      </w:pPr>
      <w:r w:rsidRPr="00310B47">
        <w:t xml:space="preserve">“GEÇİCİ MADDE 9- (1) Bu maddenin yürürlüğe girdiği tarihten itibaren altı ay içinde iş güvenliği uzmanı ve işyeri hekimi görevlendirme yükümlülüğünü yerine getiren işverenlere geriye dönük 26 ncı maddenin birinci fıkrasının (b) bendi kapsamında idari para cezası uygulanmaz.” </w:t>
      </w:r>
    </w:p>
    <w:p w:rsidR="001422BE" w:rsidRDefault="001422BE" w:rsidP="001422BE">
      <w:pPr>
        <w:ind w:firstLine="709"/>
        <w:jc w:val="both"/>
        <w:rPr>
          <w:b/>
        </w:rPr>
      </w:pPr>
    </w:p>
    <w:p w:rsidR="00310B47" w:rsidRPr="00310B47" w:rsidRDefault="00310B47" w:rsidP="001422BE">
      <w:pPr>
        <w:ind w:firstLine="709"/>
        <w:jc w:val="both"/>
        <w:rPr>
          <w:b/>
        </w:rPr>
      </w:pPr>
    </w:p>
    <w:p w:rsidR="001422BE" w:rsidRPr="00310B47" w:rsidRDefault="001422BE" w:rsidP="001422BE">
      <w:pPr>
        <w:ind w:firstLine="709"/>
        <w:jc w:val="both"/>
      </w:pPr>
      <w:r w:rsidRPr="00310B47">
        <w:rPr>
          <w:b/>
        </w:rPr>
        <w:t xml:space="preserve">MADDE 10- </w:t>
      </w:r>
      <w:r w:rsidRPr="00310B47">
        <w:t xml:space="preserve">6331 sayılı Kanuna aşağıdaki geçici madde eklenmiştir. </w:t>
      </w:r>
    </w:p>
    <w:p w:rsidR="001422BE" w:rsidRPr="00310B47" w:rsidRDefault="001422BE" w:rsidP="001422BE">
      <w:pPr>
        <w:ind w:firstLine="709"/>
        <w:jc w:val="both"/>
      </w:pPr>
      <w:r w:rsidRPr="00310B47">
        <w:lastRenderedPageBreak/>
        <w:t>“GEÇİCİ MADDE 10- (1) Bu Kanunun 26 ncı maddesinin birinci fıkrasına eklenen (ö) bendi, 1/1/2016 tarihinden itibaren uygulanır.”</w:t>
      </w:r>
    </w:p>
    <w:p w:rsidR="001422BE" w:rsidRPr="00310B47" w:rsidRDefault="001422BE" w:rsidP="001422BE">
      <w:pPr>
        <w:ind w:firstLine="709"/>
        <w:jc w:val="both"/>
      </w:pPr>
    </w:p>
    <w:p w:rsidR="001422BE" w:rsidRPr="00310B47" w:rsidRDefault="001422BE" w:rsidP="001422BE">
      <w:pPr>
        <w:tabs>
          <w:tab w:val="left" w:pos="567"/>
          <w:tab w:val="left" w:pos="709"/>
        </w:tabs>
        <w:ind w:firstLine="709"/>
        <w:jc w:val="both"/>
        <w:rPr>
          <w:noProof/>
        </w:rPr>
      </w:pPr>
      <w:r w:rsidRPr="00310B47">
        <w:rPr>
          <w:b/>
          <w:noProof/>
        </w:rPr>
        <w:t>MADDE 11-</w:t>
      </w:r>
      <w:r w:rsidRPr="00310B47">
        <w:rPr>
          <w:noProof/>
        </w:rPr>
        <w:t xml:space="preserve"> 31/12/1960 tarihli ve 193 sayılı Gelir Vergisi Kanununun 32 nci maddesinin ikinci fıkrasına “ilk iki çocuk için % 7,5” ibaresinden sonra gelmek üzere  “, üçüncü çocuk için % 10,”  ibaresi eklenmiştir.  </w:t>
      </w:r>
    </w:p>
    <w:p w:rsidR="001422BE" w:rsidRPr="00310B47" w:rsidRDefault="001422BE" w:rsidP="001422BE">
      <w:pPr>
        <w:autoSpaceDE w:val="0"/>
        <w:autoSpaceDN w:val="0"/>
        <w:jc w:val="both"/>
        <w:rPr>
          <w:b/>
          <w:highlight w:val="yellow"/>
        </w:rPr>
      </w:pPr>
    </w:p>
    <w:p w:rsidR="001422BE" w:rsidRPr="00310B47" w:rsidRDefault="001422BE" w:rsidP="001422BE">
      <w:pPr>
        <w:tabs>
          <w:tab w:val="left" w:pos="709"/>
        </w:tabs>
        <w:autoSpaceDE w:val="0"/>
        <w:autoSpaceDN w:val="0"/>
        <w:jc w:val="both"/>
        <w:rPr>
          <w:lang w:eastAsia="en-US"/>
        </w:rPr>
      </w:pPr>
      <w:r w:rsidRPr="00310B47">
        <w:rPr>
          <w:b/>
        </w:rPr>
        <w:tab/>
      </w:r>
      <w:r w:rsidRPr="00310B47">
        <w:rPr>
          <w:b/>
          <w:lang w:eastAsia="en-US"/>
        </w:rPr>
        <w:t xml:space="preserve">MADDE 12- </w:t>
      </w:r>
      <w:r w:rsidRPr="00310B47">
        <w:rPr>
          <w:lang w:eastAsia="en-US"/>
        </w:rPr>
        <w:t>14/7/1965 tarihli ve 657 sayılı Devlet Memurları Kanununun;</w:t>
      </w:r>
    </w:p>
    <w:p w:rsidR="001422BE" w:rsidRPr="00310B47" w:rsidRDefault="001422BE" w:rsidP="001422BE">
      <w:pPr>
        <w:ind w:firstLine="709"/>
        <w:jc w:val="both"/>
        <w:rPr>
          <w:lang w:eastAsia="en-US"/>
        </w:rPr>
      </w:pPr>
      <w:r w:rsidRPr="00310B47">
        <w:rPr>
          <w:lang w:eastAsia="en-US"/>
        </w:rPr>
        <w:t>a) Eki (II) sayılı Ek Gösterge Cetvelinin “1. Başbakanlık ve Bakanlıklarda”  bölümüne  “Milli Emlak Dairesi Başkanı” ibaresinden sonra gelmek üzere “, İş Sağlığı ve Güvenliği Araştırma ve Geliştirme Enstitüsü Başkanı” ibaresi eklenmiş, “4. Başbakanlık ve Bakanlıklarda” bölümünde yer alan “İş Sağlığı ve Güvenliği Enstitü Müdürü,” ibaresi “İş Sağlığı ve Güvenliği Araştırma ve Geliştirme Enstitüsü Başkan Yardımcısı,” şeklinde değiştirilmiş ve bu ibareden sonra gelmek üzere “İş Sağlığı ve Güvenliği Araştırma ve Geliştirme Enstitüsü Bölge Laboratuvar Müdürü,” ibaresi eklenmiştir.</w:t>
      </w:r>
    </w:p>
    <w:p w:rsidR="001422BE" w:rsidRPr="00310B47" w:rsidRDefault="001422BE" w:rsidP="001422BE">
      <w:pPr>
        <w:ind w:firstLine="709"/>
        <w:jc w:val="both"/>
        <w:rPr>
          <w:lang w:eastAsia="en-US"/>
        </w:rPr>
      </w:pPr>
      <w:r w:rsidRPr="00310B47">
        <w:rPr>
          <w:lang w:eastAsia="en-US"/>
        </w:rPr>
        <w:t>b) Eki (IV) sayılı Makam Tazminatı Cetvelinin 7 nci sırasına “Gelir İdaresi Grup Başkanı,” ibaresinden sonra gelmek üzere “İş Sağlığı ve Güvenliği Araştırma ve Geliştirme Enstitüsü Başkanı,” ibaresi eklenmiştir.</w:t>
      </w:r>
    </w:p>
    <w:p w:rsidR="001422BE" w:rsidRPr="00310B47" w:rsidRDefault="001422BE" w:rsidP="001422BE">
      <w:pPr>
        <w:ind w:firstLine="709"/>
        <w:jc w:val="both"/>
        <w:rPr>
          <w:lang w:eastAsia="en-US"/>
        </w:rPr>
      </w:pPr>
      <w:r w:rsidRPr="00310B47">
        <w:rPr>
          <w:lang w:eastAsia="en-US"/>
        </w:rPr>
        <w:t xml:space="preserve"> </w:t>
      </w:r>
    </w:p>
    <w:p w:rsidR="001422BE" w:rsidRPr="00310B47" w:rsidRDefault="001422BE" w:rsidP="001422BE">
      <w:pPr>
        <w:pStyle w:val="NormalWeb"/>
        <w:spacing w:before="0" w:beforeAutospacing="0" w:after="0" w:afterAutospacing="0"/>
        <w:ind w:firstLine="709"/>
        <w:jc w:val="both"/>
      </w:pPr>
      <w:r w:rsidRPr="00310B47">
        <w:rPr>
          <w:b/>
        </w:rPr>
        <w:t>MADDE 13</w:t>
      </w:r>
      <w:r w:rsidRPr="00310B47">
        <w:t>- 4/11/1981 tarihli ve 2547 sayılı Yükseköğretim Kanununun 5 inci maddesinin birinci fıkrasının (ı) bendine “yabancı dil” ibaresinden sonra gelmek üzere “, 6331 sayılı İş Sağlığı ve Güvenliği Kanununa göre iş güvenliği uzmanı olabilecek mezunları yetiştiren fakültelerde iş sağlığı ve güvenliği” ibaresi eklenmiştir.</w:t>
      </w:r>
    </w:p>
    <w:p w:rsidR="001422BE" w:rsidRPr="00310B47" w:rsidRDefault="001422BE" w:rsidP="001422BE">
      <w:pPr>
        <w:pStyle w:val="NormalWeb"/>
        <w:spacing w:before="0" w:beforeAutospacing="0" w:after="0" w:afterAutospacing="0"/>
        <w:ind w:firstLine="709"/>
        <w:jc w:val="both"/>
      </w:pPr>
    </w:p>
    <w:p w:rsidR="001422BE" w:rsidRPr="00310B47" w:rsidRDefault="001422BE" w:rsidP="001422BE">
      <w:pPr>
        <w:ind w:firstLine="709"/>
        <w:jc w:val="both"/>
        <w:rPr>
          <w:b/>
        </w:rPr>
      </w:pPr>
      <w:r w:rsidRPr="00310B47">
        <w:rPr>
          <w:b/>
        </w:rPr>
        <w:t>MADDE 14-</w:t>
      </w:r>
      <w:r w:rsidRPr="00310B47">
        <w:t xml:space="preserve"> 4/11/1983 tarihli ve 2942 sayılı Kamulaştırma Kanununa aşağıdaki geçici madde eklenmiştir.</w:t>
      </w:r>
    </w:p>
    <w:p w:rsidR="001422BE" w:rsidRPr="00310B47" w:rsidRDefault="001422BE" w:rsidP="001422BE">
      <w:pPr>
        <w:ind w:firstLine="708"/>
        <w:jc w:val="both"/>
      </w:pPr>
      <w:r w:rsidRPr="00310B47">
        <w:t>“GEÇİCİ MADDE 10</w:t>
      </w:r>
      <w:r w:rsidRPr="00310B47">
        <w:rPr>
          <w:b/>
        </w:rPr>
        <w:t>-</w:t>
      </w:r>
      <w:r w:rsidRPr="00310B47">
        <w:t xml:space="preserve"> Bu maddenin yürürlüğe girdiği tarih itibarıyla kamulaştırma nedeniyle idarece ödenmiş olan ancak kesinleşen yargı kararları gereği geri ödenmesi gereken kamulaştırma bedelinin; borçlusuna bu maddenin yürürlüğe girdiği tarihten önce idarece tebliğ edilmiş olması halinde bu Kanunun yayımını izleyen aydan başlamak üzere altı ay içinde, tebliğ edilmemiş olması halinde ilgilisine tebliğ tarihinden itibaren üç ay içinde ödenmesi şartıyla kamulaştırma bedeliyle birlikte ödenmesi gereken faizin tahsilinden vazgeçilir. Şu kadar ki, bu maddenin yürürlüğe girdiği tarihten sonra yapılacak tebligatlarda ödeme için verilen üç aylık sürenin bu maddede yer alan altı aylık sürenin içinde kalması halinde üç aylık süre altı aylık sürenin bitim tarihine kadar uzar. Bu madde hükmünden yararlanan şahıslar bu konuyla ilgili dava açamazlar. Bu şahıslar hakkında başlatılmış icra takipleri ödeme süresince durur, ödemeyi müteakip sonlandırılır, icra ve yargılama masrafları talep edilmez.”</w:t>
      </w:r>
    </w:p>
    <w:p w:rsidR="001422BE" w:rsidRPr="00310B47" w:rsidRDefault="001422BE" w:rsidP="001422BE">
      <w:pPr>
        <w:ind w:firstLine="708"/>
        <w:jc w:val="both"/>
      </w:pPr>
    </w:p>
    <w:p w:rsidR="001422BE" w:rsidRPr="00310B47" w:rsidRDefault="001422BE" w:rsidP="001422BE">
      <w:pPr>
        <w:tabs>
          <w:tab w:val="left" w:pos="566"/>
        </w:tabs>
        <w:ind w:firstLine="709"/>
        <w:jc w:val="both"/>
      </w:pPr>
      <w:r w:rsidRPr="00310B47">
        <w:rPr>
          <w:b/>
        </w:rPr>
        <w:t xml:space="preserve">MADDE 15- </w:t>
      </w:r>
      <w:r w:rsidRPr="00310B47">
        <w:t>Ekli (1) sayılı ve (2) sayılı listede yer alan kadrolar iptal edilerek 13/12/1983 tarihli ve 190 sayılı Genel Kadro ve Usulü Hakkında Kanun Hükmünde Kararnamenin eki (1) sayılı cetveli Çalışma ve Sosyal Güvenlik Bakanlığına ait bölümünden çıkarılmış ve ekli (3) sayılı, (4) sayılı ve (5) sayılı listelerde yer alan kadrolar ihdas edilerek 190 sayılı Kanun Hükmünde Kararnamenin eki (1) sayılı cetvelin Çalışma ve Sosyal Güvenlik Bakanlığına ait bölümüne eklenmiştir.</w:t>
      </w:r>
    </w:p>
    <w:p w:rsidR="00ED7B55" w:rsidRPr="00310B47" w:rsidRDefault="00ED7B55" w:rsidP="001422BE">
      <w:pPr>
        <w:pStyle w:val="Style28"/>
        <w:widowControl/>
        <w:spacing w:line="326" w:lineRule="exact"/>
        <w:ind w:firstLine="709"/>
        <w:rPr>
          <w:rFonts w:eastAsia="Times New Roman"/>
          <w:b/>
          <w:lang w:val="en-US" w:eastAsia="zh-CN"/>
        </w:rPr>
      </w:pPr>
    </w:p>
    <w:p w:rsidR="001422BE" w:rsidRPr="00310B47" w:rsidRDefault="001422BE" w:rsidP="001422BE">
      <w:pPr>
        <w:pStyle w:val="Style28"/>
        <w:widowControl/>
        <w:spacing w:line="326" w:lineRule="exact"/>
        <w:ind w:firstLine="709"/>
        <w:rPr>
          <w:rFonts w:eastAsia="Times New Roman"/>
        </w:rPr>
      </w:pPr>
      <w:r w:rsidRPr="00310B47">
        <w:rPr>
          <w:rFonts w:eastAsia="Times New Roman"/>
          <w:b/>
          <w:lang w:val="en-US" w:eastAsia="zh-CN"/>
        </w:rPr>
        <w:lastRenderedPageBreak/>
        <w:t>MADDE 16-</w:t>
      </w:r>
      <w:r w:rsidRPr="00310B47">
        <w:rPr>
          <w:rFonts w:eastAsia="Times New Roman"/>
          <w:lang w:val="en-US" w:eastAsia="zh-CN"/>
        </w:rPr>
        <w:t xml:space="preserve"> </w:t>
      </w:r>
      <w:r w:rsidRPr="00310B47">
        <w:t xml:space="preserve">9/1/1985 tarihli ve 3146 sayılı Çalışma ve Sosyal Güvenlik Bakanlığının Teşkilat ve Görevleri Hakkında Kanunun </w:t>
      </w:r>
      <w:r w:rsidRPr="00310B47">
        <w:rPr>
          <w:rFonts w:eastAsia="Times New Roman"/>
          <w:lang w:val="en-US" w:eastAsia="zh-CN"/>
        </w:rPr>
        <w:t>8 inci maddesinin (e) bendi aşağıdaki şekilde değiştirilmiştir.</w:t>
      </w:r>
    </w:p>
    <w:p w:rsidR="001422BE" w:rsidRPr="00310B47" w:rsidRDefault="001422BE" w:rsidP="001422BE">
      <w:pPr>
        <w:tabs>
          <w:tab w:val="left" w:pos="566"/>
        </w:tabs>
        <w:ind w:firstLine="709"/>
        <w:jc w:val="both"/>
      </w:pPr>
      <w:r w:rsidRPr="00310B47">
        <w:t>“e) Avrupa Birliği ve Malî Yardımlar Dairesi Başkanlığı.”</w:t>
      </w:r>
    </w:p>
    <w:p w:rsidR="001422BE" w:rsidRPr="00310B47" w:rsidRDefault="001422BE" w:rsidP="001422BE">
      <w:pPr>
        <w:tabs>
          <w:tab w:val="left" w:pos="566"/>
        </w:tabs>
        <w:ind w:firstLine="709"/>
        <w:jc w:val="both"/>
      </w:pPr>
    </w:p>
    <w:p w:rsidR="001422BE" w:rsidRPr="00310B47" w:rsidRDefault="001422BE" w:rsidP="001422BE">
      <w:pPr>
        <w:tabs>
          <w:tab w:val="left" w:pos="566"/>
        </w:tabs>
        <w:ind w:firstLine="709"/>
        <w:jc w:val="both"/>
      </w:pPr>
      <w:r w:rsidRPr="00310B47">
        <w:rPr>
          <w:b/>
        </w:rPr>
        <w:t>MADDE 17</w:t>
      </w:r>
      <w:r w:rsidRPr="00310B47">
        <w:t xml:space="preserve">- 3146 sayılı Kanunun 12 nci maddesinin birinci fıkrasının (j) bendi ile aynı maddenin ikinci fıkrası aşağıdaki şekilde değiştirilmiştir. </w:t>
      </w:r>
    </w:p>
    <w:p w:rsidR="001422BE" w:rsidRPr="00310B47" w:rsidRDefault="001422BE" w:rsidP="001422BE">
      <w:pPr>
        <w:tabs>
          <w:tab w:val="left" w:pos="566"/>
        </w:tabs>
        <w:ind w:firstLine="709"/>
        <w:jc w:val="both"/>
      </w:pPr>
      <w:r w:rsidRPr="00310B47">
        <w:t>“j) İş Sağlığı ve Güvenliği Araştırma ve Geliştirme Enstitüsü Başkanlığı ile İş Sağlığı ve Güvenliği Araştırma ve Geliştirme Enstitüsü Bölge Laboratuvar Müdürlüklerinin çalışmalarını düzenlemek, yönetmek ve denetlemek.”</w:t>
      </w:r>
    </w:p>
    <w:p w:rsidR="001422BE" w:rsidRPr="00310B47" w:rsidRDefault="001422BE" w:rsidP="001422BE">
      <w:pPr>
        <w:tabs>
          <w:tab w:val="left" w:pos="566"/>
        </w:tabs>
        <w:ind w:firstLine="709"/>
        <w:jc w:val="both"/>
      </w:pPr>
      <w:r w:rsidRPr="00310B47">
        <w:t>“İş Sağlığı ve Güvenliği Araştırma ve Geliştirme Enstitüsü Başkanlığı ile İş Sağlığı ve Güvenliği Araştırma ve Geliştirme Enstitüsü Bölge Laboratuvar Müdürlüklerinin çalışma usul ve esasları ile personelin nitelik, görev, yetki ve sorumluluklarına ilişkin diğer hususlar yönetmelikle düzenlenir.”</w:t>
      </w:r>
    </w:p>
    <w:p w:rsidR="001422BE" w:rsidRPr="00310B47" w:rsidRDefault="001422BE" w:rsidP="001422BE">
      <w:pPr>
        <w:tabs>
          <w:tab w:val="left" w:pos="566"/>
        </w:tabs>
        <w:ind w:firstLine="709"/>
        <w:jc w:val="both"/>
      </w:pPr>
    </w:p>
    <w:p w:rsidR="001422BE" w:rsidRPr="00310B47" w:rsidRDefault="001422BE" w:rsidP="001422BE">
      <w:pPr>
        <w:tabs>
          <w:tab w:val="left" w:pos="566"/>
        </w:tabs>
        <w:ind w:firstLine="709"/>
        <w:jc w:val="both"/>
      </w:pPr>
      <w:r w:rsidRPr="00310B47">
        <w:rPr>
          <w:b/>
        </w:rPr>
        <w:t>MADDE 18-</w:t>
      </w:r>
      <w:r w:rsidRPr="00310B47">
        <w:tab/>
        <w:t>3146 sayılı Kanunun 12/A maddesinin madde başlığı “Avrupa Birliği ve Malî Yardımlar Dairesi Başkanlığı” şeklinde, maddenin birinci fıkrasında geçen “Avrupa Birliği Koordinasyon Dairesi Başkanlığının” ibaresi “Avrupa Birliği ve Malî Yardımlar Dairesi Başkanlığının” şeklinde değiştirilmiş, maddenin birinci fıkrasına (e) bendinden sonra gelmek üzere aşağıdaki bentler eklenmiş ve (f) bendi (ğ) bendi olarak teselsül ettirilmiştir.</w:t>
      </w:r>
    </w:p>
    <w:p w:rsidR="001422BE" w:rsidRPr="00310B47" w:rsidRDefault="001422BE" w:rsidP="001422BE">
      <w:pPr>
        <w:pStyle w:val="Style28"/>
        <w:widowControl/>
        <w:spacing w:before="173" w:line="259" w:lineRule="exact"/>
        <w:ind w:right="10" w:firstLine="528"/>
        <w:rPr>
          <w:rFonts w:eastAsia="Times New Roman"/>
        </w:rPr>
      </w:pPr>
      <w:r w:rsidRPr="00310B47">
        <w:rPr>
          <w:rFonts w:eastAsia="Times New Roman"/>
          <w:lang w:val="en-US" w:eastAsia="zh-CN"/>
        </w:rPr>
        <w:t>“f) Bakanlık tarafından hazırlanacak mevzuatı Avrupa Birliği müktesebatına ve terminolojisine uyumu açısından incelemek ve görüş bildirmek.</w:t>
      </w:r>
    </w:p>
    <w:p w:rsidR="001422BE" w:rsidRPr="00310B47" w:rsidRDefault="001422BE" w:rsidP="001422BE">
      <w:pPr>
        <w:tabs>
          <w:tab w:val="left" w:pos="566"/>
        </w:tabs>
        <w:jc w:val="both"/>
      </w:pPr>
      <w:r w:rsidRPr="00310B47">
        <w:tab/>
        <w:t>g) İnsan Kaynaklarının Geliştirilmesi Programı çerçevesinde kurum ve kuruluşlarla iş birliği içinde, mevzuat uyumu ve uygulaması için gerekli teknik, kurumsal kapasite ve mali ihtiyaçların tespitine ve faaliyetlerin izlenmesine katkıda bulunmak.”</w:t>
      </w:r>
    </w:p>
    <w:p w:rsidR="001422BE" w:rsidRPr="00310B47" w:rsidRDefault="001422BE" w:rsidP="001422BE">
      <w:pPr>
        <w:tabs>
          <w:tab w:val="left" w:pos="566"/>
        </w:tabs>
        <w:jc w:val="both"/>
      </w:pPr>
    </w:p>
    <w:p w:rsidR="001422BE" w:rsidRPr="00310B47" w:rsidRDefault="001422BE" w:rsidP="001422BE">
      <w:pPr>
        <w:tabs>
          <w:tab w:val="left" w:pos="566"/>
        </w:tabs>
        <w:jc w:val="both"/>
      </w:pPr>
      <w:r w:rsidRPr="00310B47">
        <w:rPr>
          <w:b/>
        </w:rPr>
        <w:tab/>
        <w:t>MADDE 19-</w:t>
      </w:r>
      <w:r w:rsidRPr="00310B47">
        <w:t xml:space="preserve"> 3146 sayılı Kanunun 29 uncu maddesinin üçüncü fıkrasının birinci cümlesi aşağıdaki şekilde değiştirilmiş, bu fıkrada yer alan “veya dil yeterliği bakımından buna denkliği kabul edilen ve uluslararası geçerliliği bulunan başka” ibaresi madde metninden çıkarılmış ve aynı maddenin son fıkrası yürürlükten kaldırılmıştır.</w:t>
      </w:r>
    </w:p>
    <w:p w:rsidR="001422BE" w:rsidRPr="00310B47" w:rsidRDefault="001422BE" w:rsidP="001422BE">
      <w:pPr>
        <w:tabs>
          <w:tab w:val="left" w:pos="566"/>
        </w:tabs>
        <w:jc w:val="both"/>
      </w:pPr>
      <w:r w:rsidRPr="00310B47">
        <w:tab/>
        <w:t>“Yurt dışı sürekli görevlere; yurt dışı işçi hizmetleri uzmanları ile Bakanlık merkez teşkilatı veya bağlı veya ilgili kuruluşlarında ek göstergeleri Genel Müdür düzeyinde veya daha yüksek tespit edilen kadrolarda bulunanlar, mesleki nitelik değerlendirmesine tabi tutulmaksızın atanabilirler. Bakanlık ile Sosyal Güvenlik Kurumu Başkanlığı ve Türkiye İş Kurumu Genel Müdürlüğünde Genel Müdür Yardımcısı veya Daire Başkanı kadrolarında en az iki yıl çalışmış olanlar da mesleki nitelik değerlendirmesine tabi tutulmak, Bakanlığın yurt dışında bulunan toplam birim sayısının % l0'unu geçmemek ve bir defaya mahsus olmak üzere yurt dışı sürekli görevlere atanabilirler.”</w:t>
      </w:r>
    </w:p>
    <w:p w:rsidR="001422BE" w:rsidRPr="00310B47" w:rsidRDefault="001422BE" w:rsidP="001422BE">
      <w:pPr>
        <w:tabs>
          <w:tab w:val="left" w:pos="566"/>
        </w:tabs>
        <w:jc w:val="both"/>
      </w:pPr>
    </w:p>
    <w:p w:rsidR="001422BE" w:rsidRPr="00310B47" w:rsidRDefault="001422BE" w:rsidP="001422BE">
      <w:pPr>
        <w:tabs>
          <w:tab w:val="left" w:pos="566"/>
        </w:tabs>
        <w:ind w:firstLine="709"/>
        <w:jc w:val="both"/>
      </w:pPr>
      <w:r w:rsidRPr="00310B47">
        <w:rPr>
          <w:b/>
        </w:rPr>
        <w:t>MADDE 2</w:t>
      </w:r>
      <w:r w:rsidR="00ED7B55" w:rsidRPr="00310B47">
        <w:rPr>
          <w:b/>
        </w:rPr>
        <w:t>0</w:t>
      </w:r>
      <w:r w:rsidRPr="00310B47">
        <w:rPr>
          <w:b/>
        </w:rPr>
        <w:t>-</w:t>
      </w:r>
      <w:r w:rsidRPr="00310B47">
        <w:t xml:space="preserve"> 3146 sayılı Kanunun ek 3 üncü maddesinde yer alan “İş Sağlığı ve Güvenliği Enstitüsü Müdürlüğü” ibaresi “İş Sağlığı ve Güvenliği Araştırma ve Geliştirme Enstitüsü Başkanlığı” şeklinde değiştirilmiştir. </w:t>
      </w:r>
    </w:p>
    <w:p w:rsidR="001422BE" w:rsidRPr="00310B47" w:rsidRDefault="001422BE" w:rsidP="001422BE">
      <w:pPr>
        <w:tabs>
          <w:tab w:val="left" w:pos="566"/>
        </w:tabs>
        <w:ind w:firstLine="709"/>
        <w:jc w:val="both"/>
        <w:rPr>
          <w:b/>
        </w:rPr>
      </w:pPr>
    </w:p>
    <w:p w:rsidR="001422BE" w:rsidRPr="00310B47" w:rsidRDefault="001422BE" w:rsidP="001422BE">
      <w:pPr>
        <w:tabs>
          <w:tab w:val="left" w:pos="566"/>
        </w:tabs>
        <w:ind w:firstLine="709"/>
        <w:jc w:val="both"/>
      </w:pPr>
      <w:r w:rsidRPr="00310B47">
        <w:rPr>
          <w:b/>
        </w:rPr>
        <w:t>MADDE 2</w:t>
      </w:r>
      <w:r w:rsidR="00ED7B55" w:rsidRPr="00310B47">
        <w:rPr>
          <w:b/>
        </w:rPr>
        <w:t>1</w:t>
      </w:r>
      <w:r w:rsidRPr="00310B47">
        <w:rPr>
          <w:b/>
        </w:rPr>
        <w:t>-</w:t>
      </w:r>
      <w:r w:rsidRPr="00310B47">
        <w:t xml:space="preserve"> 3146 sayılı Kanuna aşağıdaki geçici madde eklenmiştir.</w:t>
      </w:r>
    </w:p>
    <w:p w:rsidR="001422BE" w:rsidRPr="00310B47" w:rsidRDefault="001422BE" w:rsidP="001422BE">
      <w:pPr>
        <w:tabs>
          <w:tab w:val="left" w:pos="566"/>
        </w:tabs>
        <w:ind w:firstLine="709"/>
        <w:jc w:val="both"/>
      </w:pPr>
      <w:r w:rsidRPr="00310B47">
        <w:t>“GEÇİCİ MADDE 16- Bu maddenin yürürlüğe girdiği tarihte;</w:t>
      </w:r>
    </w:p>
    <w:p w:rsidR="001422BE" w:rsidRPr="00310B47" w:rsidRDefault="001422BE" w:rsidP="001422BE">
      <w:pPr>
        <w:pStyle w:val="Style4"/>
        <w:widowControl/>
        <w:numPr>
          <w:ilvl w:val="0"/>
          <w:numId w:val="8"/>
        </w:numPr>
        <w:tabs>
          <w:tab w:val="left" w:pos="782"/>
        </w:tabs>
        <w:spacing w:before="149" w:line="298" w:lineRule="exact"/>
        <w:ind w:right="19" w:firstLine="709"/>
        <w:rPr>
          <w:rFonts w:eastAsia="Times New Roman"/>
        </w:rPr>
      </w:pPr>
      <w:r w:rsidRPr="00310B47">
        <w:rPr>
          <w:rFonts w:eastAsia="Times New Roman"/>
          <w:lang w:val="en-US" w:eastAsia="zh-CN"/>
        </w:rPr>
        <w:t xml:space="preserve">Avrupa Birliği Koordinasyon Dairesi Başkanlığında Avrupa Birliği Koordinasyon Dairesi Başkanı unvanlı kadroda bulunan personel ile İş Sağlığı ve Güvenliği Enstitü </w:t>
      </w:r>
      <w:r w:rsidRPr="00310B47">
        <w:rPr>
          <w:rFonts w:eastAsia="Times New Roman"/>
          <w:lang w:val="en-US" w:eastAsia="zh-CN"/>
        </w:rPr>
        <w:lastRenderedPageBreak/>
        <w:t>Müdürlüğünde İş Sağlığı ve Güvenliği Enstitü Müdürü ile İş Sağlığı ve Güvenliği Enstitü Müdür Yardımcısı unvanlı kadrolarda bulunanların görevleri sona erer ve bunlar en geç bir ay içinde derece ve kademelerine uygun diğer kadrolara atanır. Bunlar, yeni bir kadroya atanıncaya kadar, eski kadrolarına ait aylık, ek gösterge ve her türlü zam ve tazminatlar ile diğer mali haklarını almaya devam eder. Söz konusu personelin atandıkları tarih itibarıyla eski kadrolarına ilişkin olarak en son ayda aldıkları aylık, ek gösterge, her türlü zam ve tazminatları, ek ödeme ve benzeri adlarla yapılan her türlü ödemelerin (ilgili mevzuatı uyarınca fiili çalışmaya bağlı fazla mesai ücreti ve ek ders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ve ek ders ücreti hariç) toplam net tutarından fazla olması hâlinde aradaki fark tutarı, herhangi bir vergi ve kesintiye tabi tutulmaksızın fark kapanıncaya kadar aynca tazminat olarak ödenir. Atandıkları kadro unvanlarında isteğe bağlı olarak herhangi bir değişiklik olanlarla kendi istekleriyle başka kurumlara atananlara fark tazminatı ödenmesine son verilir.</w:t>
      </w:r>
    </w:p>
    <w:p w:rsidR="001422BE" w:rsidRPr="00310B47" w:rsidRDefault="001422BE" w:rsidP="001422BE">
      <w:pPr>
        <w:pStyle w:val="Style4"/>
        <w:widowControl/>
        <w:numPr>
          <w:ilvl w:val="0"/>
          <w:numId w:val="8"/>
        </w:numPr>
        <w:tabs>
          <w:tab w:val="left" w:pos="782"/>
        </w:tabs>
        <w:spacing w:before="182" w:line="298" w:lineRule="exact"/>
        <w:ind w:right="10" w:firstLine="709"/>
        <w:rPr>
          <w:rFonts w:eastAsia="Times New Roman"/>
          <w:lang w:val="en-US" w:eastAsia="zh-CN"/>
        </w:rPr>
      </w:pPr>
      <w:r w:rsidRPr="00310B47">
        <w:rPr>
          <w:rFonts w:eastAsia="Times New Roman"/>
          <w:lang w:val="en-US" w:eastAsia="zh-CN"/>
        </w:rPr>
        <w:t>Avrupa Birliği Koordinasyon Dairesi Başkanlığında ve İş Sağlığı ve Güvenliği Enstitüsü ile İş Sağlığı ve Güvenliği Bölge Laboratuvarlarında görev yapan personel kadroları ile birlikte çalıştığı birim dikkate alınarak durumuna göre Avrupa Birliği ve Malî Yardımlar Dairesi Başkanlığı, İş Sağlığı ve Güvenliği Araştırma ve Geliştirme Enstitüsü Başkanlığı ya da İş Sağlığı ve Güvenliği Araştırma ve Geliştirme Enstitüsü Bölge Laboratuvar Müdürlüklerine herhangi bir işleme gerek kalmaksızın aktarılmış sayılır.</w:t>
      </w:r>
    </w:p>
    <w:p w:rsidR="001422BE" w:rsidRPr="00310B47" w:rsidRDefault="001422BE" w:rsidP="001422BE">
      <w:pPr>
        <w:pStyle w:val="Style4"/>
        <w:widowControl/>
        <w:numPr>
          <w:ilvl w:val="0"/>
          <w:numId w:val="8"/>
        </w:numPr>
        <w:tabs>
          <w:tab w:val="left" w:pos="782"/>
        </w:tabs>
        <w:spacing w:before="187" w:line="298" w:lineRule="exact"/>
        <w:ind w:firstLine="709"/>
        <w:rPr>
          <w:rFonts w:eastAsia="Times New Roman"/>
          <w:lang w:val="en-US" w:eastAsia="zh-CN"/>
        </w:rPr>
      </w:pPr>
      <w:r w:rsidRPr="00310B47">
        <w:rPr>
          <w:rFonts w:eastAsia="Times New Roman"/>
          <w:lang w:val="en-US" w:eastAsia="zh-CN"/>
        </w:rPr>
        <w:t>İş Sağlığı ve Güvenliği Enstitüsüne ait her türlü taşınır, taşıt, araç, gereç ve malzeme, borç ve alacaklar, hak ve yükümlülükler, yazılı ve elektronik ortamdaki her türlü kayıt ve dokümanlar, hiçbir işleme gerek kalmaksızın İş Sağlığı ve Güvenliği Araştırma ve Geliştirme Enstitüsü Başkanlığına devredilmiş sayılır. Mülkiyeti Hazineye ait veya Devletin hüküm ve tasarrufu altındaki taşınmazlardan İş Sağlığı ve Güvenliği Enstitüsüne tahsis edilmiş olanlar hiçbir işleme gerek kalmaksızın İş Sağlığı ve Güvenliği Araştırma ve Geliştirme Enstitüsü Başkanlığına tahsis edilmiş sayılır.</w:t>
      </w:r>
    </w:p>
    <w:p w:rsidR="001422BE" w:rsidRPr="00310B47" w:rsidRDefault="001422BE" w:rsidP="001422BE">
      <w:pPr>
        <w:pStyle w:val="Style28"/>
        <w:widowControl/>
        <w:spacing w:before="182" w:line="298" w:lineRule="exact"/>
        <w:ind w:firstLine="709"/>
      </w:pPr>
      <w:r w:rsidRPr="00310B47">
        <w:t>ç) Avrupa Birliği Koordinasyon Dairesi Başkanlığına ait her türlü taşınır, taşıt, araç, gereç ve malzeme, borç ve alacaklar, hak ve yükümlülükler, yazılı ve elektronik ortamdaki her türlü kayıt ve dokümanlar, hiçbir işleme gerek kalmaksızın Avrupa Birliği ve Malî Yardımlar Dairesi Başkanlığına devredilmiş sayılır.</w:t>
      </w:r>
      <w:r w:rsidRPr="00310B47">
        <w:rPr>
          <w:lang w:eastAsia="en-US"/>
        </w:rPr>
        <w:t>”</w:t>
      </w:r>
    </w:p>
    <w:p w:rsidR="001422BE" w:rsidRPr="00310B47" w:rsidRDefault="001422BE" w:rsidP="001422BE">
      <w:pPr>
        <w:ind w:firstLine="709"/>
        <w:jc w:val="both"/>
        <w:rPr>
          <w:b/>
        </w:rPr>
      </w:pPr>
    </w:p>
    <w:p w:rsidR="001422BE" w:rsidRPr="00310B47" w:rsidRDefault="001422BE" w:rsidP="001422BE">
      <w:pPr>
        <w:ind w:firstLine="709"/>
        <w:jc w:val="both"/>
        <w:rPr>
          <w:bCs/>
        </w:rPr>
      </w:pPr>
      <w:r w:rsidRPr="00310B47">
        <w:rPr>
          <w:b/>
        </w:rPr>
        <w:t>MADDE 2</w:t>
      </w:r>
      <w:r w:rsidR="00ED7B55" w:rsidRPr="00310B47">
        <w:rPr>
          <w:b/>
        </w:rPr>
        <w:t>2</w:t>
      </w:r>
      <w:r w:rsidRPr="00310B47">
        <w:rPr>
          <w:b/>
        </w:rPr>
        <w:t xml:space="preserve">- </w:t>
      </w:r>
      <w:r w:rsidRPr="00310B47">
        <w:rPr>
          <w:bCs/>
        </w:rPr>
        <w:t>3146 sayılı Kanuna aşağıdaki geçici madde eklenmiştir.</w:t>
      </w:r>
    </w:p>
    <w:p w:rsidR="001422BE" w:rsidRPr="00310B47" w:rsidRDefault="001422BE" w:rsidP="001422BE">
      <w:pPr>
        <w:ind w:firstLine="709"/>
        <w:jc w:val="both"/>
        <w:rPr>
          <w:bCs/>
        </w:rPr>
      </w:pPr>
      <w:r w:rsidRPr="00310B47">
        <w:rPr>
          <w:bCs/>
        </w:rPr>
        <w:t>“GEÇİCİ MADDE 17- Bakanlık ile Sosyal Güvenlik Kurumu Başkanlığı ve Türkiye İş Kurumu Genel Müdürlüğü merkez teşkilatlarında; mesleğe özel yarışma sınavıyla giren ve yapılan yeterlik sınavında başarılı olanlardan, bu maddenin yürürlüğe girdiği tarih itibarıyla 35 yaşını doldurmamış ve Bakanlıkça belirlenen usul ve esaslar çerçevesinde üç ay içinde düzenlenen sınavda başarılı olanlar, bir defaya mahsus olmak üzere Yurt</w:t>
      </w:r>
      <w:r w:rsidR="00A4747B" w:rsidRPr="00310B47">
        <w:rPr>
          <w:bCs/>
        </w:rPr>
        <w:t xml:space="preserve"> D</w:t>
      </w:r>
      <w:r w:rsidRPr="00310B47">
        <w:rPr>
          <w:bCs/>
        </w:rPr>
        <w:t>ışı İşçi Hizmetleri Uzmanı kadrolarına atanabilirler. Atama yapılabilecek personel sayısı, Yurt</w:t>
      </w:r>
      <w:r w:rsidR="00A4747B" w:rsidRPr="00310B47">
        <w:rPr>
          <w:bCs/>
        </w:rPr>
        <w:t xml:space="preserve"> D</w:t>
      </w:r>
      <w:r w:rsidRPr="00310B47">
        <w:rPr>
          <w:bCs/>
        </w:rPr>
        <w:t>ışı İşçi Hizmetleri Uzmanı ve Yurt</w:t>
      </w:r>
      <w:r w:rsidR="00A4747B" w:rsidRPr="00310B47">
        <w:rPr>
          <w:bCs/>
        </w:rPr>
        <w:t xml:space="preserve"> D</w:t>
      </w:r>
      <w:r w:rsidRPr="00310B47">
        <w:rPr>
          <w:bCs/>
        </w:rPr>
        <w:t>ışı İşçi Hizmetleri Uzman Yardımcısı toplam kadro sayısının %10’unu geçemez. İlgililerin, müracaat tarihinden geriye son üç yıl içinde yapılan Yabancı Dil Bilgisi Seviye Tespit Sınavlarında Almanca, Arapça, Fransızca, İngilizce veya Rusça dillerinin birinden en az (B) düzeyinde puan almış olmaları şarttır.</w:t>
      </w:r>
    </w:p>
    <w:p w:rsidR="001422BE" w:rsidRPr="00310B47" w:rsidRDefault="001422BE" w:rsidP="001422BE">
      <w:pPr>
        <w:ind w:firstLine="709"/>
        <w:jc w:val="both"/>
        <w:rPr>
          <w:bCs/>
        </w:rPr>
      </w:pPr>
      <w:r w:rsidRPr="00310B47">
        <w:rPr>
          <w:bCs/>
        </w:rPr>
        <w:lastRenderedPageBreak/>
        <w:t>Bu şekilde atananların, yurt dışı sürekli göreve atanabilmeleri için en az bir yıl Dış İlişkiler ve Yurt Dışı İşçi Hizmetleri Genel Müdürlüğünde çalışmaları zorunludur.”</w:t>
      </w:r>
    </w:p>
    <w:p w:rsidR="001422BE" w:rsidRPr="00310B47" w:rsidRDefault="001422BE" w:rsidP="001422BE">
      <w:pPr>
        <w:ind w:firstLine="709"/>
        <w:jc w:val="both"/>
        <w:rPr>
          <w:b/>
        </w:rPr>
      </w:pPr>
    </w:p>
    <w:p w:rsidR="001422BE" w:rsidRPr="00310B47" w:rsidRDefault="00ED7B55" w:rsidP="001422BE">
      <w:pPr>
        <w:tabs>
          <w:tab w:val="left" w:pos="567"/>
        </w:tabs>
        <w:ind w:firstLine="709"/>
        <w:jc w:val="both"/>
      </w:pPr>
      <w:r w:rsidRPr="00310B47">
        <w:rPr>
          <w:b/>
        </w:rPr>
        <w:t>MADDE 23-</w:t>
      </w:r>
      <w:r w:rsidRPr="00310B47">
        <w:t xml:space="preserve"> 3146 sayılı Kanunun Ek-1 sayılı cetvelinde yer alan “Avrupa Birliği Koordinasyon Dairesi Başkanlığı” ibaresi “Avrupa Birliği ve Malî Yardımlar Dairesi Başkanlığı” şeklinde değiştirilmiştir.</w:t>
      </w:r>
    </w:p>
    <w:p w:rsidR="001422BE" w:rsidRPr="00310B47" w:rsidRDefault="001422BE" w:rsidP="001422BE">
      <w:pPr>
        <w:tabs>
          <w:tab w:val="left" w:pos="566"/>
        </w:tabs>
        <w:ind w:firstLine="709"/>
        <w:jc w:val="both"/>
        <w:rPr>
          <w:lang w:eastAsia="en-US"/>
        </w:rPr>
      </w:pPr>
    </w:p>
    <w:p w:rsidR="001422BE" w:rsidRPr="00310B47" w:rsidRDefault="001422BE" w:rsidP="001422BE">
      <w:pPr>
        <w:pStyle w:val="Style6"/>
        <w:widowControl/>
        <w:spacing w:line="278" w:lineRule="exact"/>
        <w:ind w:right="62" w:firstLine="706"/>
        <w:rPr>
          <w:rFonts w:eastAsia="Times New Roman"/>
          <w:lang w:val="en-US" w:eastAsia="zh-CN"/>
        </w:rPr>
      </w:pPr>
      <w:r w:rsidRPr="00310B47">
        <w:rPr>
          <w:b/>
        </w:rPr>
        <w:t xml:space="preserve">MADDE 24- </w:t>
      </w:r>
      <w:r w:rsidRPr="00310B47">
        <w:rPr>
          <w:rFonts w:eastAsia="Times New Roman"/>
          <w:lang w:val="en-US" w:eastAsia="zh-CN"/>
        </w:rPr>
        <w:t>27/6/1989 tarihli ve 375 sayılı Kanun Hükmünde Kararnameye aşağıdaki ek madde ile eki (II) sayılı Cetvele (3) numaralı sıradan sonra gelmek üzere aşağıdaki sıra eklenmiştir.</w:t>
      </w:r>
    </w:p>
    <w:p w:rsidR="001422BE" w:rsidRPr="00310B47" w:rsidRDefault="001422BE" w:rsidP="001422BE">
      <w:pPr>
        <w:pStyle w:val="Style6"/>
        <w:widowControl/>
        <w:spacing w:before="38" w:line="278" w:lineRule="exact"/>
        <w:ind w:firstLine="701"/>
        <w:rPr>
          <w:rFonts w:eastAsia="Times New Roman"/>
          <w:lang w:val="en-US" w:eastAsia="zh-CN"/>
        </w:rPr>
      </w:pPr>
      <w:r w:rsidRPr="00310B47">
        <w:rPr>
          <w:rFonts w:eastAsia="Times New Roman"/>
          <w:bCs/>
          <w:lang w:val="en-US" w:eastAsia="zh-CN"/>
        </w:rPr>
        <w:t>“EK MADDE</w:t>
      </w:r>
      <w:r w:rsidRPr="00310B47">
        <w:rPr>
          <w:rFonts w:eastAsia="Times New Roman"/>
          <w:b/>
          <w:bCs/>
          <w:lang w:val="en-US" w:eastAsia="zh-CN"/>
        </w:rPr>
        <w:t xml:space="preserve"> </w:t>
      </w:r>
      <w:r w:rsidRPr="00310B47">
        <w:rPr>
          <w:rFonts w:eastAsia="Times New Roman"/>
          <w:lang w:val="en-US" w:eastAsia="zh-CN"/>
        </w:rPr>
        <w:t>18- 22/5/2003 tarihli ve 4857 sayılı İş Kanunu ile 27/7/1967 tarihli ve 926 sayılı Kanun hariç olmak üzere, tabi oldukları personel kanununa bakılmaksızın Başbakanlık, bakanlıklar ile bağlı, ilgili ve ilişkili kuruluşların;</w:t>
      </w:r>
    </w:p>
    <w:p w:rsidR="001422BE" w:rsidRPr="00310B47" w:rsidRDefault="001422BE" w:rsidP="001422BE">
      <w:pPr>
        <w:pStyle w:val="Style22"/>
        <w:widowControl/>
        <w:numPr>
          <w:ilvl w:val="0"/>
          <w:numId w:val="11"/>
        </w:numPr>
        <w:tabs>
          <w:tab w:val="left" w:pos="1022"/>
        </w:tabs>
        <w:spacing w:line="278" w:lineRule="exact"/>
        <w:ind w:firstLine="715"/>
        <w:rPr>
          <w:rFonts w:eastAsia="Times New Roman"/>
          <w:lang w:val="en-US" w:eastAsia="zh-CN"/>
        </w:rPr>
      </w:pPr>
      <w:r w:rsidRPr="00310B47">
        <w:rPr>
          <w:rFonts w:eastAsia="Times New Roman"/>
          <w:lang w:val="en-US" w:eastAsia="zh-CN"/>
        </w:rPr>
        <w:t>Müsteşarlar ile ek göstergesi 7000 ve daha yüksek tespit edilen yönetici kadrolarında bulunanlar görevden alındıklarında veya görev süreleri sona erdiğinde; valiler İçişleri Bakanlığı merkez teşkilatındaki vali kadrolarına, diğerleri Başbakanlık merkez müşaviri kadrolarına,</w:t>
      </w:r>
    </w:p>
    <w:p w:rsidR="001422BE" w:rsidRPr="00310B47" w:rsidRDefault="001422BE" w:rsidP="001422BE">
      <w:pPr>
        <w:pStyle w:val="Style22"/>
        <w:widowControl/>
        <w:numPr>
          <w:ilvl w:val="0"/>
          <w:numId w:val="11"/>
        </w:numPr>
        <w:tabs>
          <w:tab w:val="left" w:pos="1022"/>
        </w:tabs>
        <w:spacing w:line="278" w:lineRule="exact"/>
        <w:ind w:firstLine="715"/>
        <w:rPr>
          <w:rFonts w:eastAsia="Times New Roman"/>
          <w:lang w:val="en-US" w:eastAsia="zh-CN"/>
        </w:rPr>
      </w:pPr>
      <w:r w:rsidRPr="00310B47">
        <w:rPr>
          <w:rFonts w:eastAsia="Times New Roman"/>
          <w:lang w:val="en-US" w:eastAsia="zh-CN"/>
        </w:rPr>
        <w:t>(a) bendinde belirtilenler hariç olmak üzere ek göstergesi 6400 ve daha yüksek tespit edilen kadrolarda bulunanlar görevden alındıklarında veya görev süreleri sona erdiğinde; Başbakanlık merkez teşkilatı, bağlı, ilgili ve ilişkili kuruluşlarda olanlar Başbakanlık müşaviri, bakanlık merkez teşkilatında olanlar ile bağlı, ilgili ve ilişkili kuruluşlarda olanlar bakanlığın müşavir kadrolarına,</w:t>
      </w:r>
    </w:p>
    <w:p w:rsidR="001422BE" w:rsidRPr="00310B47" w:rsidRDefault="001422BE" w:rsidP="001422BE">
      <w:pPr>
        <w:pStyle w:val="Style22"/>
        <w:widowControl/>
        <w:numPr>
          <w:ilvl w:val="0"/>
          <w:numId w:val="11"/>
        </w:numPr>
        <w:tabs>
          <w:tab w:val="left" w:pos="1022"/>
        </w:tabs>
        <w:spacing w:line="278" w:lineRule="exact"/>
        <w:ind w:firstLine="715"/>
        <w:rPr>
          <w:rFonts w:eastAsia="Times New Roman"/>
          <w:lang w:val="en-US" w:eastAsia="zh-CN"/>
        </w:rPr>
      </w:pPr>
      <w:r w:rsidRPr="00310B47">
        <w:rPr>
          <w:rFonts w:eastAsia="Times New Roman"/>
          <w:lang w:val="en-US" w:eastAsia="zh-CN"/>
        </w:rPr>
        <w:t>Ek göstergeleri 3600 (3600 dâhil) ila 6400 (hariç) olarak tespit edilen yönetici kadrolarında bulunanlar görevden alındıklarında veya görev süreleri sona erdiğinde;</w:t>
      </w:r>
    </w:p>
    <w:p w:rsidR="001422BE" w:rsidRPr="00310B47" w:rsidRDefault="001422BE" w:rsidP="001422BE">
      <w:pPr>
        <w:pStyle w:val="Style22"/>
        <w:widowControl/>
        <w:numPr>
          <w:ilvl w:val="0"/>
          <w:numId w:val="12"/>
        </w:numPr>
        <w:tabs>
          <w:tab w:val="left" w:pos="984"/>
        </w:tabs>
        <w:spacing w:line="278" w:lineRule="exact"/>
        <w:ind w:firstLine="715"/>
        <w:rPr>
          <w:rFonts w:eastAsia="Times New Roman"/>
          <w:lang w:val="en-US" w:eastAsia="zh-CN"/>
        </w:rPr>
      </w:pPr>
      <w:r w:rsidRPr="00310B47">
        <w:rPr>
          <w:rFonts w:eastAsia="Times New Roman"/>
          <w:lang w:val="en-US" w:eastAsia="zh-CN"/>
        </w:rPr>
        <w:t>Daha önce 657 sayılı Kanunun 36 ncı maddesinin Ortak Hükümler bölümünün (A) fıkrasının (11) numaralı bendinde sayılan kadrolar ile mesleğe alınmaları, yetiştirilmeleri ve yeterlilikleri aynı veya benzer nitelik arz eden kadrolarda bulunanlar daha önceki bu kadrolarına,</w:t>
      </w:r>
    </w:p>
    <w:p w:rsidR="001422BE" w:rsidRPr="00310B47" w:rsidRDefault="001422BE" w:rsidP="001422BE">
      <w:pPr>
        <w:pStyle w:val="Style22"/>
        <w:widowControl/>
        <w:numPr>
          <w:ilvl w:val="0"/>
          <w:numId w:val="12"/>
        </w:numPr>
        <w:tabs>
          <w:tab w:val="left" w:pos="984"/>
        </w:tabs>
        <w:spacing w:line="278" w:lineRule="exact"/>
        <w:ind w:firstLine="715"/>
        <w:rPr>
          <w:rFonts w:eastAsia="Times New Roman"/>
          <w:lang w:val="en-US" w:eastAsia="zh-CN"/>
        </w:rPr>
      </w:pPr>
      <w:r w:rsidRPr="00310B47">
        <w:rPr>
          <w:rFonts w:eastAsia="Times New Roman"/>
          <w:lang w:val="en-US" w:eastAsia="zh-CN"/>
        </w:rPr>
        <w:t>Daha önce (1) numaralı alt bentte belirtilen kadrolarda bulunmayanlardan ek göstergesi 3600 (3600 dâhil) ila 6400 (hariç) olarak tespit edilen yönetici kadrolarında toplam en az iki yıl görev yapmış olanlar ilgili kuruma ait (1) numaralı alt bentte yer alan kadrolardan kurumlarınca tespit edilmiş olan kadrolara,</w:t>
      </w:r>
    </w:p>
    <w:p w:rsidR="001422BE" w:rsidRPr="00310B47" w:rsidRDefault="001422BE" w:rsidP="001422BE">
      <w:pPr>
        <w:pStyle w:val="Style22"/>
        <w:widowControl/>
        <w:numPr>
          <w:ilvl w:val="0"/>
          <w:numId w:val="12"/>
        </w:numPr>
        <w:tabs>
          <w:tab w:val="left" w:pos="984"/>
        </w:tabs>
        <w:spacing w:line="278" w:lineRule="exact"/>
        <w:ind w:firstLine="715"/>
        <w:rPr>
          <w:rFonts w:eastAsia="Times New Roman"/>
          <w:lang w:val="en-US" w:eastAsia="zh-CN"/>
        </w:rPr>
      </w:pPr>
      <w:r w:rsidRPr="00310B47">
        <w:rPr>
          <w:rFonts w:eastAsia="Times New Roman"/>
          <w:lang w:val="en-US" w:eastAsia="zh-CN"/>
        </w:rPr>
        <w:t>(2) numaralı alt bentte belirtilenlerden iki yıldan az görev yapmış olanlar, bu maddeye göre ihdas edilmiş sayılan araştırmacı kadrolarına,</w:t>
      </w:r>
    </w:p>
    <w:p w:rsidR="001422BE" w:rsidRPr="00310B47" w:rsidRDefault="001422BE" w:rsidP="001422BE">
      <w:pPr>
        <w:pStyle w:val="Style6"/>
        <w:widowControl/>
        <w:spacing w:line="278" w:lineRule="exact"/>
        <w:ind w:firstLine="706"/>
        <w:rPr>
          <w:rFonts w:eastAsia="Times New Roman"/>
          <w:lang w:val="en-US" w:eastAsia="zh-CN"/>
        </w:rPr>
      </w:pPr>
      <w:r w:rsidRPr="00310B47">
        <w:rPr>
          <w:rFonts w:eastAsia="Times New Roman"/>
          <w:lang w:val="en-US" w:eastAsia="zh-CN"/>
        </w:rPr>
        <w:t>ç) Ek göstergesi 3600’den daha düşük tespit edilen yönetici kadrolarında bulunanlar görevden alındıklarında veya görev süreleri sona erdiğinde;</w:t>
      </w:r>
    </w:p>
    <w:p w:rsidR="001422BE" w:rsidRPr="00310B47" w:rsidRDefault="001422BE" w:rsidP="001422BE">
      <w:pPr>
        <w:pStyle w:val="Style22"/>
        <w:widowControl/>
        <w:numPr>
          <w:ilvl w:val="0"/>
          <w:numId w:val="13"/>
        </w:numPr>
        <w:tabs>
          <w:tab w:val="left" w:pos="979"/>
        </w:tabs>
        <w:spacing w:line="278" w:lineRule="exact"/>
        <w:ind w:firstLine="715"/>
        <w:rPr>
          <w:rFonts w:eastAsia="Times New Roman"/>
          <w:lang w:val="en-US" w:eastAsia="zh-CN"/>
        </w:rPr>
      </w:pPr>
      <w:r w:rsidRPr="00310B47">
        <w:rPr>
          <w:rFonts w:eastAsia="Times New Roman"/>
          <w:lang w:val="en-US" w:eastAsia="zh-CN"/>
        </w:rPr>
        <w:t>Daha önce 657 sayılı Kanunun 36 ncı maddesinin Ortak Hükümler bölümünün (A) fıkrasının (11) numaralı bendinde sayılan kadrolar ile mesleğe alınmaları, yetiştirilmeleri ve yeterlilikleri aynı veya benzer nitelik arz eden kadrolarda bulunanlar daha önceki bu kadrolarına,</w:t>
      </w:r>
    </w:p>
    <w:p w:rsidR="001422BE" w:rsidRPr="00310B47" w:rsidRDefault="001422BE" w:rsidP="001422BE">
      <w:pPr>
        <w:pStyle w:val="Style22"/>
        <w:widowControl/>
        <w:numPr>
          <w:ilvl w:val="0"/>
          <w:numId w:val="13"/>
        </w:numPr>
        <w:tabs>
          <w:tab w:val="left" w:pos="1013"/>
        </w:tabs>
        <w:spacing w:line="278" w:lineRule="exact"/>
        <w:ind w:left="749" w:firstLine="0"/>
        <w:jc w:val="left"/>
        <w:rPr>
          <w:rFonts w:eastAsia="Times New Roman"/>
          <w:lang w:val="en-US" w:eastAsia="zh-CN"/>
        </w:rPr>
      </w:pPr>
      <w:r w:rsidRPr="00310B47">
        <w:rPr>
          <w:rFonts w:eastAsia="Times New Roman"/>
          <w:lang w:val="en-US" w:eastAsia="zh-CN"/>
        </w:rPr>
        <w:t>Diğerleri, bu maddeye göre ihdas edilmiş sayılan araştırmacı kadrolarına</w:t>
      </w:r>
    </w:p>
    <w:p w:rsidR="001422BE" w:rsidRPr="00310B47" w:rsidRDefault="001422BE" w:rsidP="001422BE">
      <w:pPr>
        <w:pStyle w:val="Style6"/>
        <w:widowControl/>
        <w:spacing w:line="278" w:lineRule="exact"/>
        <w:rPr>
          <w:rFonts w:eastAsia="Times New Roman"/>
          <w:lang w:val="en-US" w:eastAsia="zh-CN"/>
        </w:rPr>
      </w:pPr>
      <w:r w:rsidRPr="00310B47">
        <w:rPr>
          <w:rFonts w:eastAsia="Times New Roman"/>
          <w:lang w:val="en-US" w:eastAsia="zh-CN"/>
        </w:rPr>
        <w:t>atanmış sayılırlar. Bu şekilde atanmış sayılanlardan bir ay içinde talepte bulunanlar, atamaya yetkili amirler tarafından öğrenim durumları itibarıyla ihraz etmiş bulundukları unvanlara ilişkin kadrolara bir ay içinde atanırlar.</w:t>
      </w:r>
    </w:p>
    <w:p w:rsidR="001422BE" w:rsidRPr="00310B47" w:rsidRDefault="001422BE" w:rsidP="001422BE">
      <w:pPr>
        <w:pStyle w:val="Style6"/>
        <w:widowControl/>
        <w:spacing w:before="53" w:line="278" w:lineRule="exact"/>
        <w:ind w:right="34"/>
        <w:rPr>
          <w:rFonts w:eastAsia="Times New Roman"/>
          <w:lang w:val="en-US" w:eastAsia="zh-CN"/>
        </w:rPr>
      </w:pPr>
      <w:r w:rsidRPr="00310B47">
        <w:rPr>
          <w:rFonts w:eastAsia="Times New Roman"/>
          <w:lang w:val="en-US" w:eastAsia="zh-CN"/>
        </w:rPr>
        <w:t xml:space="preserve">Birinci fıkra kapsamında atanmış sayılanlar ile anılan fıkranın son cümlesi uyarınca talep üzerine yapılacak atamalar için uygun boş kadro bulunmaması hâlinde, bunlar için başka bir işleme gerek kalmaksızın, söz konusu kadrolar ihdas edilmiş ve kurumların kadro cetvellerinin ilgili bölümlerine eklenmiş sayılır. Bu şekilde ihdas edilmiş sayılan kadrolar </w:t>
      </w:r>
      <w:r w:rsidRPr="00310B47">
        <w:rPr>
          <w:rFonts w:eastAsia="Times New Roman"/>
          <w:lang w:val="en-US" w:eastAsia="zh-CN"/>
        </w:rPr>
        <w:lastRenderedPageBreak/>
        <w:t>boşalması hâlinde, herhangi bir işleme gerek kalmaksızın iptal edilmiş sayılır. Anılan kadrolara atananlar ile atanmış sayılanlar, atamaya yetkili amirleri tarafından belirlenen birimlerde istihdam edilir.</w:t>
      </w:r>
    </w:p>
    <w:p w:rsidR="001422BE" w:rsidRPr="00310B47" w:rsidRDefault="001422BE" w:rsidP="001422BE">
      <w:pPr>
        <w:tabs>
          <w:tab w:val="left" w:pos="566"/>
        </w:tabs>
        <w:ind w:firstLine="709"/>
        <w:jc w:val="both"/>
      </w:pPr>
      <w:r w:rsidRPr="00310B47">
        <w:t>Diğer kanunların bu maddeye aykırı hükümleri uygulanmaz. Hâkimler ve savcılar arasından Adalet Bakanlığı merkez kuruluşuna atananların hâkimlik ve savcılık mesleğine dönmelerine ilişkin hükümler, mülki idare sınıfı ve büyükelçilerin merkeze alınmalarına ilişkin hükümler saklıdır.”</w:t>
      </w:r>
    </w:p>
    <w:p w:rsidR="001422BE" w:rsidRPr="00310B47" w:rsidRDefault="001422BE" w:rsidP="001422BE">
      <w:pPr>
        <w:tabs>
          <w:tab w:val="left" w:pos="566"/>
        </w:tabs>
        <w:ind w:firstLine="709"/>
        <w:jc w:val="both"/>
      </w:pPr>
    </w:p>
    <w:tbl>
      <w:tblPr>
        <w:tblStyle w:val="TabloKlavuzu"/>
        <w:tblW w:w="0" w:type="auto"/>
        <w:tblLook w:val="04A0" w:firstRow="1" w:lastRow="0" w:firstColumn="1" w:lastColumn="0" w:noHBand="0" w:noVBand="1"/>
      </w:tblPr>
      <w:tblGrid>
        <w:gridCol w:w="1101"/>
        <w:gridCol w:w="4961"/>
        <w:gridCol w:w="1701"/>
        <w:gridCol w:w="1449"/>
      </w:tblGrid>
      <w:tr w:rsidR="001422BE" w:rsidRPr="00310B47" w:rsidTr="004B7147">
        <w:tc>
          <w:tcPr>
            <w:tcW w:w="1101" w:type="dxa"/>
          </w:tcPr>
          <w:p w:rsidR="001422BE" w:rsidRPr="00310B47" w:rsidRDefault="001422BE" w:rsidP="004B7147">
            <w:pPr>
              <w:tabs>
                <w:tab w:val="left" w:pos="566"/>
              </w:tabs>
              <w:jc w:val="both"/>
            </w:pPr>
            <w:r w:rsidRPr="00310B47">
              <w:t>3/A</w:t>
            </w:r>
          </w:p>
        </w:tc>
        <w:tc>
          <w:tcPr>
            <w:tcW w:w="4961" w:type="dxa"/>
          </w:tcPr>
          <w:p w:rsidR="001422BE" w:rsidRPr="00310B47" w:rsidRDefault="001422BE" w:rsidP="004B7147">
            <w:pPr>
              <w:tabs>
                <w:tab w:val="left" w:pos="566"/>
              </w:tabs>
              <w:jc w:val="both"/>
            </w:pPr>
            <w:r w:rsidRPr="00310B47">
              <w:t>Başbakanlık Merkez Müşaviri</w:t>
            </w:r>
          </w:p>
        </w:tc>
        <w:tc>
          <w:tcPr>
            <w:tcW w:w="1701" w:type="dxa"/>
          </w:tcPr>
          <w:p w:rsidR="001422BE" w:rsidRPr="00310B47" w:rsidRDefault="001422BE" w:rsidP="004B7147">
            <w:pPr>
              <w:tabs>
                <w:tab w:val="left" w:pos="566"/>
              </w:tabs>
              <w:jc w:val="both"/>
            </w:pPr>
            <w:r w:rsidRPr="00310B47">
              <w:t>71.230</w:t>
            </w:r>
          </w:p>
        </w:tc>
        <w:tc>
          <w:tcPr>
            <w:tcW w:w="1449" w:type="dxa"/>
          </w:tcPr>
          <w:p w:rsidR="001422BE" w:rsidRPr="00310B47" w:rsidRDefault="001422BE" w:rsidP="004B7147">
            <w:pPr>
              <w:tabs>
                <w:tab w:val="left" w:pos="566"/>
              </w:tabs>
              <w:jc w:val="both"/>
            </w:pPr>
            <w:r w:rsidRPr="00310B47">
              <w:t>37.950</w:t>
            </w:r>
          </w:p>
        </w:tc>
      </w:tr>
    </w:tbl>
    <w:p w:rsidR="001422BE" w:rsidRPr="00310B47" w:rsidRDefault="001422BE" w:rsidP="001422BE">
      <w:pPr>
        <w:tabs>
          <w:tab w:val="left" w:pos="566"/>
        </w:tabs>
        <w:ind w:firstLine="709"/>
        <w:jc w:val="both"/>
        <w:rPr>
          <w:b/>
          <w:lang w:eastAsia="en-US"/>
        </w:rPr>
      </w:pPr>
    </w:p>
    <w:p w:rsidR="001422BE" w:rsidRPr="00310B47" w:rsidRDefault="001422BE" w:rsidP="001422BE">
      <w:pPr>
        <w:tabs>
          <w:tab w:val="left" w:pos="566"/>
        </w:tabs>
        <w:ind w:firstLine="709"/>
        <w:jc w:val="both"/>
        <w:rPr>
          <w:lang w:eastAsia="en-US"/>
        </w:rPr>
      </w:pPr>
      <w:r w:rsidRPr="00310B47">
        <w:rPr>
          <w:b/>
          <w:lang w:eastAsia="en-US"/>
        </w:rPr>
        <w:t>MADDE 25-</w:t>
      </w:r>
      <w:r w:rsidRPr="00310B47">
        <w:rPr>
          <w:lang w:eastAsia="en-US"/>
        </w:rPr>
        <w:t xml:space="preserve"> 375 sayılı Kanun Hükmünde Kararnamenin eki (I) sayılı Cetvelin “A- Aylıklarını 657 sayılı Devlet Memurları Kanununa Göre Alanlar:” kısmının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 bölümünün (e) sırasına “Genel Sekreter,” ibaresinden sonra gelmek üzere “İş Sağlığı ve Güvenliği Araştırma ve Geliştirme Enstitüsü Başkanı,” ibaresi eklenmiştir.</w:t>
      </w:r>
    </w:p>
    <w:p w:rsidR="001422BE" w:rsidRPr="00310B47" w:rsidRDefault="001422BE" w:rsidP="001422BE">
      <w:pPr>
        <w:pStyle w:val="Style28"/>
        <w:widowControl/>
        <w:spacing w:before="197" w:line="259" w:lineRule="exact"/>
        <w:ind w:firstLine="709"/>
        <w:rPr>
          <w:rFonts w:eastAsia="Times New Roman"/>
          <w:lang w:val="en-US" w:eastAsia="en-US"/>
        </w:rPr>
      </w:pPr>
      <w:r w:rsidRPr="00310B47">
        <w:rPr>
          <w:b/>
        </w:rPr>
        <w:t xml:space="preserve">MADDE 26- </w:t>
      </w:r>
      <w:r w:rsidRPr="00310B47">
        <w:rPr>
          <w:rFonts w:eastAsia="Times New Roman"/>
          <w:lang w:val="en-US" w:eastAsia="en-US"/>
        </w:rPr>
        <w:t>25/8/1999 tarihli ve 4447 sayılı İşsizlik Sigortası Kanununun 48 inci maddesinin altıncı fıkrasının (d) alt bendi aşağıdaki şekilde değiştirilmiş ve yedinci fıkrasında yer alan “işgücü piyasası araştırma ve planlama çalışmaları yapmak” ibaresinden sonra gelmek üzere “ve Fondan ödenmek üzere vize edilmiş sözleşmeli personel pozisyonlarında çalışanlar ile bunlardan ilgili mevzuatına göre Kurum kadrolarına atanan ve Kurumda çalışmaya devam eden personelin mali ve sosyal haklarına ilişkin ödemeleri gerçekleştirmek” ibaresi eklenmiştir.</w:t>
      </w:r>
    </w:p>
    <w:p w:rsidR="001422BE" w:rsidRPr="00310B47" w:rsidRDefault="001422BE" w:rsidP="001422BE">
      <w:pPr>
        <w:pStyle w:val="Style28"/>
        <w:widowControl/>
        <w:ind w:left="538" w:firstLine="0"/>
        <w:jc w:val="left"/>
        <w:rPr>
          <w:rFonts w:eastAsia="Times New Roman"/>
          <w:lang w:val="en-US" w:eastAsia="en-US"/>
        </w:rPr>
      </w:pPr>
    </w:p>
    <w:p w:rsidR="001422BE" w:rsidRPr="00310B47" w:rsidRDefault="001422BE" w:rsidP="001422BE">
      <w:pPr>
        <w:pStyle w:val="nor0"/>
        <w:spacing w:before="0" w:beforeAutospacing="0" w:after="0" w:afterAutospacing="0"/>
        <w:ind w:firstLine="709"/>
        <w:jc w:val="both"/>
        <w:rPr>
          <w:lang w:eastAsia="en-US"/>
        </w:rPr>
      </w:pPr>
      <w:r w:rsidRPr="00310B47">
        <w:rPr>
          <w:lang w:eastAsia="en-US"/>
        </w:rPr>
        <w:t>“d) Aktif işgücü hizmetleri kapsamında kurs ve programlar.”</w:t>
      </w:r>
    </w:p>
    <w:p w:rsidR="001422BE" w:rsidRPr="00310B47" w:rsidRDefault="001422BE" w:rsidP="001422BE">
      <w:pPr>
        <w:pStyle w:val="nor0"/>
        <w:spacing w:before="0" w:beforeAutospacing="0" w:after="0" w:afterAutospacing="0"/>
        <w:ind w:firstLine="709"/>
        <w:jc w:val="both"/>
        <w:rPr>
          <w:b/>
        </w:rPr>
      </w:pPr>
    </w:p>
    <w:p w:rsidR="001422BE" w:rsidRPr="00310B47" w:rsidRDefault="001422BE" w:rsidP="001422BE">
      <w:pPr>
        <w:pStyle w:val="nor0"/>
        <w:spacing w:before="0" w:beforeAutospacing="0" w:after="0" w:afterAutospacing="0"/>
        <w:ind w:firstLine="709"/>
        <w:jc w:val="both"/>
      </w:pPr>
      <w:r w:rsidRPr="00310B47">
        <w:rPr>
          <w:b/>
        </w:rPr>
        <w:t xml:space="preserve">MADDE 27- </w:t>
      </w:r>
      <w:r w:rsidRPr="00310B47">
        <w:t xml:space="preserve">4447 sayılı Kanuna aşağıdaki ek madde eklenmiştir. </w:t>
      </w:r>
    </w:p>
    <w:p w:rsidR="001422BE" w:rsidRPr="00310B47" w:rsidRDefault="001422BE" w:rsidP="001422BE">
      <w:pPr>
        <w:pStyle w:val="nor0"/>
        <w:spacing w:before="0" w:beforeAutospacing="0" w:after="0" w:afterAutospacing="0"/>
        <w:ind w:firstLine="709"/>
        <w:jc w:val="both"/>
      </w:pPr>
      <w:r w:rsidRPr="00310B47">
        <w:t>“EK MADDE 3- Tehlikeli ve çok tehlikeli işlerden olup, Bakanlıkça çıkarılacak tebliğlerde belirtilen mesleklerde, 21/9/2006 tarihli ve 5544 sayılı Meslekî Yeterlilik Kurumu Kanunu kapsamında yetkilendirilmiş sınav ve belgelendirme kuruluşlarının gerçekleştireceği sınavlarda başarılı olan kişilerin 31/12/2017 tarihine kadar belge masrafı ile sınav ücreti, 1/1/2018 tarihinden 31/12/2019 tarihine kadar ise belge masrafı ile sınav ücretinin yarısı Fondan karşılanır. Fondan karşılanacak sınav ücreti, brüt asgari ücretin yarısını geçmemek üzere meslekler itibarıyla Bakanlığın teklifi ve Bakanlar Kurulunun kararıyla belirlenir. Fondan karşılanan bu desteklerden kişiler bir kez yararlanabilir. Bu maddenin uygulanmasına ilişkin usul ve esaslar Bakanlıkça belirlenir.</w:t>
      </w:r>
    </w:p>
    <w:p w:rsidR="00ED7B55" w:rsidRPr="00310B47" w:rsidRDefault="00ED7B55" w:rsidP="00ED7B55">
      <w:pPr>
        <w:pStyle w:val="Style6"/>
        <w:spacing w:line="274" w:lineRule="exact"/>
        <w:ind w:firstLine="709"/>
        <w:rPr>
          <w:b/>
          <w:lang w:val="en-US"/>
        </w:rPr>
      </w:pPr>
    </w:p>
    <w:p w:rsidR="001422BE" w:rsidRPr="00310B47" w:rsidRDefault="001422BE" w:rsidP="00ED7B55">
      <w:pPr>
        <w:pStyle w:val="Style6"/>
        <w:spacing w:line="274" w:lineRule="exact"/>
        <w:ind w:firstLine="709"/>
        <w:rPr>
          <w:lang w:val="en-US"/>
        </w:rPr>
      </w:pPr>
      <w:r w:rsidRPr="00310B47">
        <w:rPr>
          <w:b/>
          <w:lang w:val="en-US"/>
        </w:rPr>
        <w:t xml:space="preserve">MADDE 28- </w:t>
      </w:r>
      <w:r w:rsidRPr="00310B47">
        <w:rPr>
          <w:lang w:val="en-US"/>
        </w:rPr>
        <w:t xml:space="preserve">4447 sayılı Kanuna aşağıdaki ek madde eklenmiştir. </w:t>
      </w:r>
    </w:p>
    <w:p w:rsidR="001422BE" w:rsidRPr="00310B47" w:rsidRDefault="001422BE" w:rsidP="00ED7B55">
      <w:pPr>
        <w:pStyle w:val="Style6"/>
        <w:spacing w:line="274" w:lineRule="exact"/>
        <w:ind w:firstLine="709"/>
        <w:rPr>
          <w:rFonts w:eastAsia="Times New Roman"/>
          <w:lang w:val="en-US" w:eastAsia="zh-CN"/>
        </w:rPr>
      </w:pPr>
      <w:r w:rsidRPr="00310B47">
        <w:t xml:space="preserve">EK MADDE 4- </w:t>
      </w:r>
      <w:r w:rsidRPr="00310B47">
        <w:rPr>
          <w:rFonts w:eastAsia="Times New Roman"/>
          <w:lang w:val="en-US" w:eastAsia="zh-CN"/>
        </w:rPr>
        <w:t xml:space="preserve">20/06/2012 tarihli ve 6331 sayılı İş Sağlığı ve Güvenliği Kanunu kapsamında çok tehlikeli sınıfta yer alıp ondan fazla çalışanı bulunan ve üç yıl içerisinde ölümlü veya sürekli iş göremezlikle sonuçlanan iş kazası meydana gelmeyen işyerlerinde çalışanların işsizlik sigortası işveren payı teşvik olarak bir sonraki takvim yılından geçerli olmak üzere ve üç yıl süreyle %1 olarak alınır. Ölümlü veya sürekli iş göremezlikle sonuçlanan iş kazası meydana gelmesi halinde takip eden aydan itibaren bu teşvik uygulamasına son verilir. İşverenler bu fıkrada öngörülen şartları tekrar sağlamaları ve talepleri halinde bu teşvikten yeniden yararlanır. Türkiye genelinde birden fazla tescilli çok tehlikeli sınıfta yer alan işyeri bulunan işverenin 31/5/2006 tarihli ve 5510 sayılı Sosyal Sigortalar ve Genel Sağlık Sigortası Kanununun 4 üncü maddesinin birinci fıkrasının (a) </w:t>
      </w:r>
      <w:r w:rsidRPr="00310B47">
        <w:rPr>
          <w:rFonts w:eastAsia="Times New Roman"/>
          <w:lang w:val="en-US" w:eastAsia="zh-CN"/>
        </w:rPr>
        <w:lastRenderedPageBreak/>
        <w:t>bendi kapsamında çalıştırılan toplam çalışan sayısı esas alınır.</w:t>
      </w:r>
    </w:p>
    <w:p w:rsidR="001422BE" w:rsidRPr="00310B47" w:rsidRDefault="001422BE" w:rsidP="001422BE">
      <w:pPr>
        <w:pStyle w:val="Style6"/>
        <w:widowControl/>
        <w:spacing w:line="274" w:lineRule="exact"/>
        <w:ind w:firstLine="706"/>
        <w:rPr>
          <w:rFonts w:eastAsia="Times New Roman"/>
          <w:lang w:val="en-US" w:eastAsia="zh-CN"/>
        </w:rPr>
      </w:pPr>
      <w:r w:rsidRPr="00310B47">
        <w:rPr>
          <w:rFonts w:eastAsia="Times New Roman"/>
          <w:lang w:val="en-US" w:eastAsia="zh-CN"/>
        </w:rPr>
        <w:t>Bu maddeye göre teşvikten yararlanan işverenlerden birinci fıkrada belirtilen iş kazalarını bildirmeyenler, iş kazasının meydana geldiği tarihten itibaren yararlandıkları primleri yasal faizi ile birlikte geri öderler ve bu teşvikten beş yıl süre ile yasaklanırlar. Haklarında yasaklama kararı verilen tüzel kişilerin şahıs şirketi olması halinde, şirket ortaklarının tamamı hakkında; sermaye şirketi olması halinde ise sermayesinin yarısından fazlasına sahip olan gerçek veya tüzel kişi ortaklar hakkında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1422BE" w:rsidRPr="00310B47" w:rsidRDefault="001422BE" w:rsidP="001422BE">
      <w:pPr>
        <w:pStyle w:val="nor0"/>
        <w:spacing w:before="0" w:beforeAutospacing="0" w:after="0" w:afterAutospacing="0"/>
        <w:ind w:firstLine="709"/>
        <w:jc w:val="both"/>
      </w:pPr>
      <w:r w:rsidRPr="00310B47">
        <w:rPr>
          <w:rStyle w:val="FontStyle41"/>
          <w:sz w:val="24"/>
          <w:szCs w:val="24"/>
        </w:rPr>
        <w:t>Bu maddenin uygulanmasına ilişkin usul ve esaslar Bakanlıkça belirlenir.</w:t>
      </w:r>
      <w:r w:rsidRPr="00310B47">
        <w:t>”</w:t>
      </w:r>
    </w:p>
    <w:p w:rsidR="001422BE" w:rsidRPr="00310B47" w:rsidRDefault="001422BE" w:rsidP="001422BE">
      <w:pPr>
        <w:pStyle w:val="nor0"/>
        <w:spacing w:before="0" w:beforeAutospacing="0" w:after="0" w:afterAutospacing="0"/>
        <w:ind w:firstLine="709"/>
        <w:jc w:val="both"/>
        <w:rPr>
          <w:b/>
        </w:rPr>
      </w:pPr>
    </w:p>
    <w:p w:rsidR="001422BE" w:rsidRPr="00310B47" w:rsidRDefault="001422BE" w:rsidP="001422BE">
      <w:pPr>
        <w:pStyle w:val="nor0"/>
        <w:spacing w:before="0" w:beforeAutospacing="0" w:after="0" w:afterAutospacing="0"/>
        <w:ind w:firstLine="709"/>
        <w:jc w:val="both"/>
        <w:rPr>
          <w:b/>
        </w:rPr>
      </w:pPr>
      <w:r w:rsidRPr="00310B47">
        <w:rPr>
          <w:b/>
        </w:rPr>
        <w:t xml:space="preserve">MADDE 29- </w:t>
      </w:r>
      <w:r w:rsidRPr="00310B47">
        <w:t>4447 sayılı Kanuna aşağıdaki geçici madde eklenmiştir.</w:t>
      </w:r>
    </w:p>
    <w:p w:rsidR="001422BE" w:rsidRPr="00310B47" w:rsidRDefault="001422BE" w:rsidP="001422BE">
      <w:pPr>
        <w:pStyle w:val="nor0"/>
        <w:spacing w:before="0" w:beforeAutospacing="0" w:after="0" w:afterAutospacing="0"/>
        <w:ind w:firstLine="709"/>
        <w:jc w:val="both"/>
      </w:pPr>
      <w:r w:rsidRPr="00310B47">
        <w:t>“GEÇİCİ MADDE 13- Karaman ili Ermenek ilçesi Güneyyurt beldesi Cenne mevkiinde 28/10/2014 tarihinde maden kazasının meydana geldiği işyerinde aynı tarih itibarıyla 5510 sayılı Kanunun 4 üncü maddesinin birinci fıkrasının (a) bendi kapsamında sigortalı olanlar ile bunlardan hayatını kaybedenlerin 5510 sayılı Kanunun 34 üncü maddesinde sayılan hak sahiplerine aynı maddede belirtilen oranlara göre, bu maddenin yayımı tarihini izleyen ay</w:t>
      </w:r>
      <w:r w:rsidR="006455D1" w:rsidRPr="00310B47">
        <w:t xml:space="preserve"> </w:t>
      </w:r>
      <w:r w:rsidRPr="00310B47">
        <w:t>başından itibaren altı ay süre ile brüt asgari ücretin iki katı tutarında Fondan aylık ödeme yapılır. Bu ödemelerden herhangi bir vergi ve kesinti yapılmaz.</w:t>
      </w:r>
    </w:p>
    <w:p w:rsidR="001422BE" w:rsidRPr="00310B47" w:rsidRDefault="001422BE" w:rsidP="001422BE">
      <w:pPr>
        <w:pStyle w:val="nor0"/>
        <w:spacing w:before="0" w:beforeAutospacing="0" w:after="0" w:afterAutospacing="0"/>
        <w:ind w:firstLine="709"/>
        <w:jc w:val="both"/>
      </w:pPr>
      <w:r w:rsidRPr="00310B47">
        <w:t>Ayrıca, aynı mevkide faaliyette bulunan ve bu maddenin yayımı tarihinden önce 6331 sayılı Kanunun 25 inci maddesi gereği kapalı olan diğer işyerlerinde çalışan ve 28/10/2014 tarihi itibarıyla 5510 sayılı Kanunun 4 üncü maddesinin birinci fıkrasının (a) bendi kapsamındaki sigortalılara; işverenin başka bir iş verip vermediğine bakılmaksızın kanuni ve özel kesintileri hariç ödenmeyen net ücretleri, işyerlerinin kapalı olduğu dönemle sınırlı olmak, bu maddenin yayımı tarihini takip eden aydan başlamak ve üç ayı geçmemek üzere Fondan aylık olarak ödenir ve yapılan bu ödemeler yasal faiz uygulanmak suretiyle işverenden tahsil edilir.”</w:t>
      </w:r>
    </w:p>
    <w:p w:rsidR="001422BE" w:rsidRPr="00310B47" w:rsidRDefault="001422BE" w:rsidP="001422BE">
      <w:pPr>
        <w:pStyle w:val="nor0"/>
        <w:spacing w:before="0" w:beforeAutospacing="0" w:after="0" w:afterAutospacing="0"/>
        <w:ind w:firstLine="709"/>
        <w:jc w:val="both"/>
        <w:rPr>
          <w:highlight w:val="yellow"/>
        </w:rPr>
      </w:pPr>
    </w:p>
    <w:p w:rsidR="001422BE" w:rsidRPr="00310B47" w:rsidRDefault="001422BE" w:rsidP="00ED7B55">
      <w:pPr>
        <w:pStyle w:val="nor0"/>
        <w:spacing w:before="0" w:beforeAutospacing="0" w:after="0" w:afterAutospacing="0"/>
        <w:ind w:firstLine="709"/>
        <w:jc w:val="both"/>
      </w:pPr>
      <w:r w:rsidRPr="00310B47">
        <w:rPr>
          <w:b/>
        </w:rPr>
        <w:t xml:space="preserve">MADDE 30- </w:t>
      </w:r>
      <w:r w:rsidRPr="00310B47">
        <w:t>4447 sayılı Kanuna aşağıdaki geçici madde eklenmiştir.</w:t>
      </w:r>
    </w:p>
    <w:p w:rsidR="001422BE" w:rsidRPr="00310B47" w:rsidRDefault="001422BE" w:rsidP="00ED7B55">
      <w:pPr>
        <w:pStyle w:val="Style6"/>
        <w:widowControl/>
        <w:spacing w:line="317" w:lineRule="exact"/>
        <w:ind w:firstLine="714"/>
        <w:rPr>
          <w:rFonts w:eastAsia="Times New Roman"/>
          <w:lang w:val="en-US" w:eastAsia="zh-CN"/>
        </w:rPr>
      </w:pPr>
      <w:r w:rsidRPr="00310B47">
        <w:t xml:space="preserve">“GEÇİCİ MADDE 14- </w:t>
      </w:r>
      <w:r w:rsidRPr="00310B47">
        <w:rPr>
          <w:rFonts w:eastAsia="Times New Roman"/>
          <w:lang w:val="en-US" w:eastAsia="zh-CN"/>
        </w:rPr>
        <w:t>Bu Kanunun geçici 10 uncu maddesi ile sağlanan sigorta primi desteğinden maddenin yayımlandığı ay ve öncesine ilişkin olmak üzere ortalama sigortalı sayısının yanlış hesaplanması sebebiyle yersiz yararlandığı tespit edilen işverenlerin, bu Kanunun geçici 10 uncu maddesinde öngörülen sigorta primi desteğinden usulüne uygun yararlandığı kabul edilir. Bu maddenin yürürlüğe girdiği tarihten önce sigorta primi teşvikinden yersiz yararlandığı tespit edilip tahsil edilen primler iade ve mahsup edilmez.</w:t>
      </w:r>
    </w:p>
    <w:p w:rsidR="001422BE" w:rsidRPr="00310B47" w:rsidRDefault="001422BE" w:rsidP="001422BE">
      <w:pPr>
        <w:pStyle w:val="nor0"/>
        <w:spacing w:before="0" w:beforeAutospacing="0" w:after="0" w:afterAutospacing="0"/>
        <w:ind w:firstLine="709"/>
        <w:jc w:val="both"/>
      </w:pPr>
      <w:r w:rsidRPr="00310B47">
        <w:t>Bu maddenin uygulamasına ilişkin usul ve esaslar Bakanlık tarafından belirlenir.”</w:t>
      </w:r>
    </w:p>
    <w:p w:rsidR="001422BE" w:rsidRPr="00310B47" w:rsidRDefault="001422BE" w:rsidP="001422BE">
      <w:pPr>
        <w:pStyle w:val="nor0"/>
        <w:spacing w:before="0" w:beforeAutospacing="0" w:after="0" w:afterAutospacing="0"/>
        <w:ind w:firstLine="709"/>
        <w:jc w:val="both"/>
        <w:rPr>
          <w:b/>
        </w:rPr>
      </w:pPr>
    </w:p>
    <w:p w:rsidR="001422BE" w:rsidRPr="00310B47" w:rsidRDefault="001422BE" w:rsidP="001422BE">
      <w:pPr>
        <w:pStyle w:val="nor0"/>
        <w:spacing w:before="0" w:beforeAutospacing="0" w:after="0" w:afterAutospacing="0"/>
        <w:ind w:firstLine="709"/>
        <w:jc w:val="both"/>
      </w:pPr>
      <w:r w:rsidRPr="00310B47">
        <w:rPr>
          <w:b/>
        </w:rPr>
        <w:t>MADDE 31-</w:t>
      </w:r>
      <w:r w:rsidRPr="00310B47">
        <w:t xml:space="preserve"> 29/6/2001 tarihli ve 4706 sayılı Hazineye Ait Taşınmaz Malların Değerlendirilmesi ve Katma Değer Vergisi Kanununda Değişiklik Yapılması Hakkında Kanuna aşağıdaki geçici madde eklenmiştir. </w:t>
      </w:r>
    </w:p>
    <w:p w:rsidR="001422BE" w:rsidRPr="00310B47" w:rsidRDefault="001422BE" w:rsidP="001422BE">
      <w:pPr>
        <w:tabs>
          <w:tab w:val="left" w:pos="561"/>
        </w:tabs>
        <w:ind w:firstLine="561"/>
        <w:jc w:val="both"/>
      </w:pPr>
      <w:r w:rsidRPr="00310B47">
        <w:t xml:space="preserve">“GEÇİCİ MADDE 17- 12/11/2012 tarihli ve 6360 sayılı On Dört İlde Büyükşehir Belediyesi ve Yirmi Yedi İlçe Kurulması ile Bazı Kanun ve Kanun Hükmünde Kararnamelerde Değişiklik Yapılmasına Dair Kanunun yürürlük tarihinden önce geçerli olan Şanlıurfa İli, Ceylanpınar İlçesinin belediye ve mücavir alan sınırları içinde bulunan alan kentsel dönüşüm ve gelişim proje alanı ilan edilmiştir. Bu alanda yer alan ve imar planında eğitim ve sağlık alanına ayrılanlar ile fiilen kamu hizmetlerinde kullanılanlar hariç, 24/2/1984 </w:t>
      </w:r>
      <w:r w:rsidRPr="00310B47">
        <w:lastRenderedPageBreak/>
        <w:t>tarihli ve 2981 sayılı Kanun hükümlerine göre ilgililerine tapu tahsis belgesi verilenler dâhil Hazineye ait olan ve kullanıcısı bulunan taşınmazlar, öncelikle kullanıcılarına veya bunların kanunî veya akdi haleflerine satılmak ya da genel hükümlere göre değerlendirilmek üzere talebi halinde Ceylanpınar Belediyesine bedelsiz olarak devredilir.</w:t>
      </w:r>
    </w:p>
    <w:p w:rsidR="001422BE" w:rsidRPr="00310B47" w:rsidRDefault="001422BE" w:rsidP="001422BE">
      <w:pPr>
        <w:tabs>
          <w:tab w:val="left" w:pos="567"/>
        </w:tabs>
        <w:ind w:firstLine="561"/>
        <w:jc w:val="both"/>
      </w:pPr>
      <w:r w:rsidRPr="00310B47">
        <w:t>Ceylanpınar Belediyesince devralınan bu taşınmazlar; öncelikle kullanıcılarına veya bunların kanunî veya akdi haleflerine, satış tarihindeki 492 sayılı Harçlar Kanununun 63 üncü maddesinde yer alan harca esas değerlerinin yüzde yirmi fazlası üzerinden doğrudan</w:t>
      </w:r>
      <w:r w:rsidRPr="00310B47">
        <w:rPr>
          <w:spacing w:val="-4"/>
        </w:rPr>
        <w:t xml:space="preserve"> satılır ya da rayiç bedeli karşılığında genel hükümlere göre değerlendirilir. Ceylanpınar Belediyesince satılan taşınmazların satış bedellerinin tamamı, alıcıları tarafından Bakanlıkça belirlenecek saymanlık hesabına yatırılır. Tahsil edilen satış bedellerinden bu Kanunun 5 inci maddesinin beşinci fıkrasına göre pay ayrılır. Bu şekilde devredilen taşınmazlar, </w:t>
      </w:r>
      <w:r w:rsidRPr="00310B47">
        <w:rPr>
          <w:spacing w:val="4"/>
        </w:rPr>
        <w:t xml:space="preserve">haczedilemez ve üzerlerinde üçüncü </w:t>
      </w:r>
      <w:r w:rsidRPr="00310B47">
        <w:rPr>
          <w:spacing w:val="6"/>
        </w:rPr>
        <w:t>kişiler lehine herhangi bir sınırlı ayni hak tesis edilemez.</w:t>
      </w:r>
    </w:p>
    <w:p w:rsidR="001422BE" w:rsidRPr="00310B47" w:rsidRDefault="001422BE" w:rsidP="001422BE">
      <w:pPr>
        <w:tabs>
          <w:tab w:val="left" w:pos="561"/>
        </w:tabs>
        <w:ind w:firstLine="561"/>
        <w:jc w:val="both"/>
      </w:pPr>
      <w:r w:rsidRPr="00310B47">
        <w:t>Bu alanlar hakkında 3/7/2005 tarihli ve 5393 sayılı Belediye Kanununun 73 üncü maddesinin bu madde hükümlerine aykırı olmayan hükümleri uygulanabilir.</w:t>
      </w:r>
    </w:p>
    <w:p w:rsidR="001422BE" w:rsidRPr="00310B47" w:rsidRDefault="001422BE" w:rsidP="001422BE">
      <w:pPr>
        <w:tabs>
          <w:tab w:val="left" w:pos="567"/>
        </w:tabs>
        <w:ind w:firstLine="561"/>
        <w:jc w:val="both"/>
        <w:rPr>
          <w:color w:val="000000"/>
        </w:rPr>
      </w:pPr>
      <w:r w:rsidRPr="00310B47">
        <w:rPr>
          <w:color w:val="000000"/>
        </w:rPr>
        <w:t xml:space="preserve">Bu madde uyarınca </w:t>
      </w:r>
      <w:r w:rsidRPr="00310B47">
        <w:rPr>
          <w:spacing w:val="-4"/>
        </w:rPr>
        <w:t>kullanıcılarına veya bunların kanunî veya akdi haleflerine</w:t>
      </w:r>
      <w:r w:rsidRPr="00310B47">
        <w:rPr>
          <w:color w:val="000000"/>
        </w:rPr>
        <w:t xml:space="preserve"> yapılacak satışlarda 5 inci maddenin altıncı fıkrasında belirtilen ödeme koşulları ile yedinci, sekizinci ve onuncu fıkraları hükümleri uygulanır. Ancak, varsa bu taşınmazların üzerinde bulunan yapı ve tesisler hakkında 5 inci maddenin son fıkrası hükmü uygulanmaz.”</w:t>
      </w:r>
    </w:p>
    <w:p w:rsidR="001422BE" w:rsidRPr="00310B47" w:rsidRDefault="001422BE" w:rsidP="001422BE">
      <w:pPr>
        <w:tabs>
          <w:tab w:val="left" w:pos="561"/>
        </w:tabs>
        <w:ind w:firstLine="561"/>
        <w:jc w:val="both"/>
      </w:pPr>
    </w:p>
    <w:p w:rsidR="001422BE" w:rsidRPr="00310B47" w:rsidRDefault="001422BE" w:rsidP="001422BE">
      <w:pPr>
        <w:tabs>
          <w:tab w:val="left" w:pos="567"/>
        </w:tabs>
        <w:ind w:firstLine="709"/>
        <w:jc w:val="both"/>
        <w:rPr>
          <w:color w:val="000000"/>
        </w:rPr>
      </w:pPr>
      <w:r w:rsidRPr="00310B47">
        <w:rPr>
          <w:b/>
          <w:bCs/>
        </w:rPr>
        <w:t xml:space="preserve">MADDE 32- </w:t>
      </w:r>
      <w:r w:rsidRPr="00310B47">
        <w:rPr>
          <w:color w:val="000000"/>
        </w:rPr>
        <w:t xml:space="preserve">19/9/2006 tarihli ve 5543 sayılı İskan Kanununun geçici 4 üncü maddesinin ikinci fıkrasının birinci cümlesinde geçen </w:t>
      </w:r>
      <w:r w:rsidRPr="00310B47">
        <w:rPr>
          <w:iCs/>
          <w:color w:val="000000"/>
        </w:rPr>
        <w:t>“tapuda Hazine adına tescil edilir.”</w:t>
      </w:r>
      <w:r w:rsidRPr="00310B47">
        <w:rPr>
          <w:i/>
          <w:iCs/>
          <w:color w:val="000000"/>
        </w:rPr>
        <w:t xml:space="preserve"> </w:t>
      </w:r>
      <w:r w:rsidRPr="00310B47">
        <w:rPr>
          <w:color w:val="000000"/>
        </w:rPr>
        <w:t>ibaresinden önce gelmek üzere “</w:t>
      </w:r>
      <w:r w:rsidRPr="00310B47">
        <w:rPr>
          <w:bCs/>
          <w:iCs/>
          <w:color w:val="000000"/>
        </w:rPr>
        <w:t>hak sahiplerine verilmek üzere”</w:t>
      </w:r>
      <w:r w:rsidRPr="00310B47">
        <w:rPr>
          <w:b/>
          <w:bCs/>
          <w:i/>
          <w:iCs/>
          <w:color w:val="000000"/>
        </w:rPr>
        <w:t xml:space="preserve"> </w:t>
      </w:r>
      <w:r w:rsidRPr="00310B47">
        <w:rPr>
          <w:color w:val="000000"/>
        </w:rPr>
        <w:t>ibaresi eklenmiştir.</w:t>
      </w:r>
    </w:p>
    <w:p w:rsidR="001422BE" w:rsidRPr="00310B47" w:rsidRDefault="001422BE" w:rsidP="001422BE">
      <w:pPr>
        <w:tabs>
          <w:tab w:val="left" w:pos="567"/>
        </w:tabs>
        <w:ind w:firstLine="709"/>
        <w:jc w:val="both"/>
        <w:rPr>
          <w:color w:val="000000"/>
        </w:rPr>
      </w:pPr>
    </w:p>
    <w:p w:rsidR="001422BE" w:rsidRPr="00310B47" w:rsidRDefault="001422BE" w:rsidP="001422BE">
      <w:pPr>
        <w:tabs>
          <w:tab w:val="left" w:pos="567"/>
        </w:tabs>
        <w:ind w:firstLine="709"/>
        <w:jc w:val="both"/>
        <w:rPr>
          <w:bCs/>
        </w:rPr>
      </w:pPr>
      <w:r w:rsidRPr="00310B47">
        <w:rPr>
          <w:b/>
          <w:bCs/>
        </w:rPr>
        <w:t xml:space="preserve">MADDE 33- </w:t>
      </w:r>
      <w:r w:rsidRPr="00310B47">
        <w:t xml:space="preserve">29/6/2001 tarihli ve </w:t>
      </w:r>
      <w:r w:rsidRPr="00310B47">
        <w:rPr>
          <w:bCs/>
        </w:rPr>
        <w:t xml:space="preserve">4708 sayılı Yapı Denetimi Hakkında Kanunun 2 nci maddesinin dördüncü fıkrasının (f) bendi aşağıdaki şekilde değiştirilmiştir. </w:t>
      </w:r>
    </w:p>
    <w:p w:rsidR="001422BE" w:rsidRPr="00310B47" w:rsidRDefault="001422BE" w:rsidP="001422BE">
      <w:pPr>
        <w:tabs>
          <w:tab w:val="left" w:pos="567"/>
        </w:tabs>
        <w:ind w:firstLine="709"/>
        <w:jc w:val="both"/>
        <w:rPr>
          <w:bCs/>
        </w:rPr>
      </w:pPr>
      <w:r w:rsidRPr="00310B47">
        <w:rPr>
          <w:bCs/>
        </w:rPr>
        <w:t>“f) İşyerinde, iş sağlığı ve güvenliği mevzuatına göre düzenlenmesi gereken sağlık güvenlik planına ve onaylanmış yapı projesine uygun olarak çalışmaların yapıldığını denetlemek ve gerekli tedbirlerin alınması için yapı müteahhidini yazılı olarak uyarmak, uyarıya uyulmadığı takdirde durumu ilgili Çalışma ve İş Kurumu il müdürlüğüne bildirmek.”</w:t>
      </w:r>
    </w:p>
    <w:p w:rsidR="001422BE" w:rsidRPr="00310B47" w:rsidRDefault="001422BE" w:rsidP="001422BE">
      <w:pPr>
        <w:tabs>
          <w:tab w:val="left" w:pos="567"/>
        </w:tabs>
        <w:ind w:firstLine="709"/>
        <w:jc w:val="both"/>
        <w:rPr>
          <w:b/>
          <w:bCs/>
        </w:rPr>
      </w:pPr>
    </w:p>
    <w:p w:rsidR="001422BE" w:rsidRPr="00310B47" w:rsidRDefault="001422BE" w:rsidP="001422BE">
      <w:pPr>
        <w:tabs>
          <w:tab w:val="left" w:pos="567"/>
        </w:tabs>
        <w:ind w:firstLine="709"/>
        <w:jc w:val="both"/>
        <w:rPr>
          <w:bCs/>
        </w:rPr>
      </w:pPr>
      <w:r w:rsidRPr="00310B47">
        <w:rPr>
          <w:b/>
          <w:bCs/>
        </w:rPr>
        <w:t xml:space="preserve">MADDE 34- </w:t>
      </w:r>
      <w:r w:rsidRPr="00310B47">
        <w:rPr>
          <w:bCs/>
        </w:rPr>
        <w:t xml:space="preserve">4708 sayılı Kanunun 8 inci maddesi başlığıyla birlikte aşağıdaki şekilde değiştirilmiştir.  </w:t>
      </w:r>
    </w:p>
    <w:p w:rsidR="001422BE" w:rsidRPr="00310B47" w:rsidRDefault="001422BE" w:rsidP="001422BE">
      <w:pPr>
        <w:ind w:firstLine="709"/>
        <w:jc w:val="both"/>
        <w:rPr>
          <w:bCs/>
          <w:lang w:eastAsia="tr-TR"/>
        </w:rPr>
      </w:pPr>
      <w:r w:rsidRPr="00310B47">
        <w:rPr>
          <w:bCs/>
          <w:lang w:eastAsia="tr-TR"/>
        </w:rPr>
        <w:t>“İdari müeyyideler ve teminat</w:t>
      </w:r>
    </w:p>
    <w:p w:rsidR="001422BE" w:rsidRPr="00310B47" w:rsidRDefault="001422BE" w:rsidP="001422BE">
      <w:pPr>
        <w:pStyle w:val="nor2"/>
        <w:spacing w:before="0" w:beforeAutospacing="0" w:after="0" w:afterAutospacing="0"/>
        <w:ind w:firstLine="709"/>
        <w:jc w:val="both"/>
      </w:pPr>
      <w:r w:rsidRPr="00310B47">
        <w:t>MADDE 8- Yapı denetim kuruluşlarından bu Kanunda ve ilgili mevzuatta öngörülen esaslara göre denetim görevini yerine getirmedikleri tespit edilenlere, tespit edilen fiil ve hallerin durumuna göre, aşağıdaki idari yaptırımlar uygulanır.</w:t>
      </w:r>
    </w:p>
    <w:p w:rsidR="001422BE" w:rsidRPr="00310B47" w:rsidRDefault="001422BE" w:rsidP="001422BE">
      <w:pPr>
        <w:ind w:firstLine="708"/>
        <w:jc w:val="both"/>
      </w:pPr>
      <w:r w:rsidRPr="00310B47">
        <w:t>a) Denetim personelinin görevi başında bulunmaması veya yapı denetim kuruluşunun denetim personeline görevi ile ilgili yazılı olarak bilgi vermediğinin anlaşılması,</w:t>
      </w:r>
    </w:p>
    <w:p w:rsidR="001422BE" w:rsidRPr="00310B47" w:rsidRDefault="001422BE" w:rsidP="001422BE">
      <w:pPr>
        <w:ind w:firstLine="708"/>
        <w:jc w:val="both"/>
      </w:pPr>
      <w:r w:rsidRPr="00310B47">
        <w:t>b) Mevzuatın öngördüğü evrakın tanziminde eksiklik veya kusur bulunması,</w:t>
      </w:r>
    </w:p>
    <w:p w:rsidR="001422BE" w:rsidRPr="00310B47" w:rsidRDefault="001422BE" w:rsidP="001422BE">
      <w:pPr>
        <w:ind w:firstLine="708"/>
        <w:jc w:val="both"/>
      </w:pPr>
      <w:r w:rsidRPr="00310B47">
        <w:t xml:space="preserve">c) </w:t>
      </w:r>
      <w:r w:rsidRPr="00310B47">
        <w:rPr>
          <w:bCs/>
        </w:rPr>
        <w:t>2 nci maddenin dördüncü fıkrasının (b) veya (f) bendinde belirtilen görevlerin yerine getirilmemesi</w:t>
      </w:r>
      <w:r w:rsidRPr="00310B47">
        <w:t>,</w:t>
      </w:r>
    </w:p>
    <w:p w:rsidR="001422BE" w:rsidRPr="00310B47" w:rsidRDefault="001422BE" w:rsidP="001422BE">
      <w:pPr>
        <w:ind w:firstLine="708"/>
        <w:jc w:val="both"/>
      </w:pPr>
      <w:r w:rsidRPr="00310B47">
        <w:t>hallerinde, tespite konu yapının yapı denetimi hizmet sözleşmesi bedelinin %10’u kadar idari para cezası,</w:t>
      </w:r>
    </w:p>
    <w:p w:rsidR="001422BE" w:rsidRPr="00310B47" w:rsidRDefault="001422BE" w:rsidP="001422BE">
      <w:pPr>
        <w:ind w:firstLine="708"/>
        <w:jc w:val="both"/>
        <w:rPr>
          <w:rFonts w:eastAsiaTheme="minorHAnsi"/>
          <w:bCs/>
        </w:rPr>
      </w:pPr>
      <w:r w:rsidRPr="00310B47">
        <w:t xml:space="preserve">ç) </w:t>
      </w:r>
      <w:r w:rsidRPr="00310B47">
        <w:rPr>
          <w:rFonts w:eastAsiaTheme="minorHAnsi"/>
        </w:rPr>
        <w:t>Hataların yapının taşıyıcı sistemini etkilememesi kaydı ile</w:t>
      </w:r>
      <w:r w:rsidRPr="00310B47">
        <w:rPr>
          <w:rFonts w:eastAsiaTheme="minorHAnsi"/>
          <w:bCs/>
        </w:rPr>
        <w:t>, 2 nci maddenin dördüncü fıkrasının (a) veya (c) ile (g) bentlerinde belirtilen görevlerin yerine getirilmediğinin tespiti halinde, tespite konu olan yapı denetimi hizmet sözleşmesi bedelinin %20’si kadar idari para cezası verilir.</w:t>
      </w:r>
    </w:p>
    <w:p w:rsidR="001422BE" w:rsidRPr="00310B47" w:rsidRDefault="001422BE" w:rsidP="001422BE">
      <w:pPr>
        <w:ind w:firstLine="708"/>
        <w:jc w:val="both"/>
      </w:pPr>
      <w:r w:rsidRPr="00310B47">
        <w:lastRenderedPageBreak/>
        <w:t xml:space="preserve">d) 2 nci maddenin dördüncü fıkrasının (d) veya (e) veya (h) veya (ı) bentlerinde belirtilen görevlerin yerine getirilmediğinin tespiti halinde, tespite konu yapının yapı denetimi hizmet sözleşmesi bedelinin %30’u kadar idari para cezası verilir. </w:t>
      </w:r>
    </w:p>
    <w:p w:rsidR="001422BE" w:rsidRPr="00310B47" w:rsidRDefault="001422BE" w:rsidP="001422BE">
      <w:pPr>
        <w:ind w:firstLine="708"/>
        <w:jc w:val="both"/>
      </w:pPr>
      <w:r w:rsidRPr="00310B47">
        <w:t xml:space="preserve">Yapı denetim kuruluşlarına denetim sorumluluğunu üstlendiği bir işe yönelik yapılacak tespitler doğrultusunda yukarıdaki bentlerde belirtilen idari müeyyidelerden birden fazla cezanın verilmesinin gerekmesi halinde o işe ait yapı denetim hizmet sözleşmesinin en fazla %50’si kadar idari para cezası verilir. </w:t>
      </w:r>
    </w:p>
    <w:p w:rsidR="001422BE" w:rsidRPr="00310B47" w:rsidRDefault="001422BE" w:rsidP="001422BE">
      <w:pPr>
        <w:ind w:firstLine="708"/>
        <w:jc w:val="both"/>
      </w:pPr>
      <w:r w:rsidRPr="00310B47">
        <w:t>e) Aşağıda belirtilen;</w:t>
      </w:r>
    </w:p>
    <w:p w:rsidR="001422BE" w:rsidRPr="00310B47" w:rsidRDefault="001422BE" w:rsidP="001422BE">
      <w:pPr>
        <w:ind w:firstLine="708"/>
        <w:jc w:val="both"/>
      </w:pPr>
      <w:r w:rsidRPr="00310B47">
        <w:t>1) Denetim hizmetinin bu Kanunda yazılı asgari hizmet bedelinden düşük bir bedel ile üstlenildiğinin tespit edilmesi,</w:t>
      </w:r>
    </w:p>
    <w:p w:rsidR="001422BE" w:rsidRPr="00310B47" w:rsidRDefault="001422BE" w:rsidP="001422BE">
      <w:pPr>
        <w:ind w:firstLine="708"/>
        <w:jc w:val="both"/>
      </w:pPr>
      <w:r w:rsidRPr="00310B47">
        <w:t>2) Yapı sahibinden veya vekilinden, yapı denetim hesabına yatırılmaksızın yapı denetimi hizmet bedeli alındığının tespit edilmesi,</w:t>
      </w:r>
    </w:p>
    <w:p w:rsidR="001422BE" w:rsidRPr="00310B47" w:rsidRDefault="001422BE" w:rsidP="001422BE">
      <w:pPr>
        <w:ind w:firstLine="708"/>
        <w:jc w:val="both"/>
      </w:pPr>
      <w:r w:rsidRPr="00310B47">
        <w:t>hallerinde, üstlenilen denetim işlerinin tamamına ait yapı denetimi hizmet sözleşmesi bedelleri toplamının %3’ü kadar idari para cezası verilir.</w:t>
      </w:r>
    </w:p>
    <w:p w:rsidR="001422BE" w:rsidRPr="00310B47" w:rsidRDefault="001422BE" w:rsidP="001422BE">
      <w:pPr>
        <w:ind w:firstLine="708"/>
        <w:jc w:val="both"/>
      </w:pPr>
      <w:r w:rsidRPr="00310B47">
        <w:t xml:space="preserve">f)  6 ncı maddenin birinci fıkrası hükmüne aykırı hareket edilmesi </w:t>
      </w:r>
      <w:r w:rsidRPr="00310B47">
        <w:rPr>
          <w:rFonts w:eastAsiaTheme="minorHAnsi"/>
          <w:bCs/>
        </w:rPr>
        <w:t xml:space="preserve">halinde </w:t>
      </w:r>
      <w:r w:rsidRPr="00310B47">
        <w:t>üstlenilen denetim işlerinin tamamına ait yapı denetimi hizmet sözleşmesi bedelleri toplamının %2’si kadar idari para cezası verilir.</w:t>
      </w:r>
    </w:p>
    <w:p w:rsidR="001422BE" w:rsidRPr="00310B47" w:rsidRDefault="001422BE" w:rsidP="001422BE">
      <w:pPr>
        <w:ind w:firstLine="708"/>
        <w:jc w:val="both"/>
      </w:pPr>
      <w:r w:rsidRPr="00310B47">
        <w:t>g) Aşağıda belirtilen;</w:t>
      </w:r>
    </w:p>
    <w:p w:rsidR="001422BE" w:rsidRPr="00310B47" w:rsidRDefault="001422BE" w:rsidP="001422BE">
      <w:pPr>
        <w:ind w:firstLine="708"/>
        <w:jc w:val="both"/>
      </w:pPr>
      <w:r w:rsidRPr="00310B47">
        <w:t xml:space="preserve">1) Hataların yapının taşıyıcı sistemini etkilemesi </w:t>
      </w:r>
      <w:r w:rsidRPr="00310B47">
        <w:rPr>
          <w:bCs/>
        </w:rPr>
        <w:t>halinde 2 nci maddenin dördüncü fıkrasının (a) veya (c) ile (g) bentlerinde belirtilen görevlerin yerine getirilmemesi</w:t>
      </w:r>
      <w:r w:rsidRPr="00310B47">
        <w:t>,</w:t>
      </w:r>
    </w:p>
    <w:p w:rsidR="001422BE" w:rsidRPr="00310B47" w:rsidRDefault="001422BE" w:rsidP="001422BE">
      <w:pPr>
        <w:ind w:firstLine="708"/>
        <w:jc w:val="both"/>
      </w:pPr>
      <w:r w:rsidRPr="00310B47">
        <w:t xml:space="preserve">2) 3 üncü maddenin beşinci fıkrasının birinci cümlesi hükmüne aykırı hareket edilmesi, </w:t>
      </w:r>
    </w:p>
    <w:p w:rsidR="001422BE" w:rsidRPr="00310B47" w:rsidRDefault="001422BE" w:rsidP="001422BE">
      <w:pPr>
        <w:ind w:firstLine="708"/>
        <w:jc w:val="both"/>
      </w:pPr>
      <w:r w:rsidRPr="00310B47">
        <w:t>3) Yapı denetim kuruluşuna son bir yıl içinde üç defa idari para cezası uygulanması,</w:t>
      </w:r>
    </w:p>
    <w:p w:rsidR="001422BE" w:rsidRPr="00310B47" w:rsidRDefault="001422BE" w:rsidP="001422BE">
      <w:pPr>
        <w:ind w:firstLine="708"/>
        <w:jc w:val="both"/>
      </w:pPr>
      <w:r w:rsidRPr="00310B47">
        <w:t>hallerinde, cezayı gerektiren fiil ve halin, yetkililer tarafından yapılan inceleme ve denetimlerle tespit edilip öğrenilmesinden veya son idari para cezasının tebliğinden itibaren İl Yapı Denetim Komisyonunun teklifi üzerine Bakanlıkça bir yıl yeni iş almaktan men cezası verilir.</w:t>
      </w:r>
    </w:p>
    <w:p w:rsidR="001422BE" w:rsidRPr="00310B47" w:rsidRDefault="001422BE" w:rsidP="001422BE">
      <w:pPr>
        <w:ind w:firstLine="708"/>
        <w:jc w:val="both"/>
      </w:pPr>
      <w:r w:rsidRPr="00310B47">
        <w:t>h) Yeni iş almaktan men yönünde verilen ilk cezanın ilan edilmesinden sonra, yeni iş almaktan men yönünde cezayı gerektiren ikinci bir fiilin işlenmesi ve bundan dolayı ceza verilip ilan edilmesinden sonra üçüncü defa yeni iş almaktan men yönünde ceza vermeyi gerektiren bir fiillin işlenmesi ve bundan dolayı da ceza verilip ilan edilmesi halinde, son ilan tarihinden itibaren Merkez Yapı Denetim Komisyonunun teklifi üzerine Bakanlıkça yapı denetim kuruluşunun izin belgesi iptal edilerek faaliyetine son verilir ve teminatı irat kaydolunur.</w:t>
      </w:r>
    </w:p>
    <w:p w:rsidR="001422BE" w:rsidRPr="00310B47" w:rsidRDefault="001422BE" w:rsidP="001422BE">
      <w:pPr>
        <w:ind w:firstLine="708"/>
        <w:jc w:val="both"/>
      </w:pPr>
      <w:r w:rsidRPr="00310B47">
        <w:t>Yapı denetim kuruluşunun, 3 üncü maddenin beşinci fıkrasının ikinci cümlesi hükmüne aykırı hareket eden veya yapı denetim kuruluşunda görevli iken laboratuvar kuruluşlarında da görev alan mimar ve mühendislerine İl Yapı Denetim Komisyonunun teklifi üzerine Çevre ve Şehircilik İl Müdürlüğünce 5.000 Türk Lirası idari para cezası verilir.</w:t>
      </w:r>
    </w:p>
    <w:p w:rsidR="001422BE" w:rsidRPr="00310B47" w:rsidRDefault="001422BE" w:rsidP="001422BE">
      <w:pPr>
        <w:ind w:firstLine="708"/>
        <w:jc w:val="both"/>
      </w:pPr>
      <w:r w:rsidRPr="00310B47">
        <w:t>İdari para cezası, cezayı gerektiren fiil ve halin, yetkililer tarafından yapılan inceleme ve denetimlerle tespit edilmesini müteakip yapı denetim kuruluşunun ve ilgililerin savunmaları alınarak verilir ve yazılı olarak tebliğ edilir.</w:t>
      </w:r>
    </w:p>
    <w:p w:rsidR="001422BE" w:rsidRPr="00310B47" w:rsidRDefault="001422BE" w:rsidP="001422BE">
      <w:pPr>
        <w:ind w:firstLine="708"/>
        <w:jc w:val="both"/>
      </w:pPr>
      <w:r w:rsidRPr="00310B47">
        <w:t>İdari para cezasına karşı onbeş gün içinde yetkili idare mahkemesine itiraz edilebilir. Bu süre içerisinde itiraz yoluna başvurulmaması halinde idari para cezası kesinleşir. İtirazlar, zaruret olmayan hallerde evrak üzerinde incelenerek en kısa süre içinde karar bağlanır. İtiraz üzerine verilen mahkeme kararları kesindir.</w:t>
      </w:r>
    </w:p>
    <w:p w:rsidR="001422BE" w:rsidRPr="00310B47" w:rsidRDefault="001422BE" w:rsidP="001422BE">
      <w:pPr>
        <w:ind w:firstLine="708"/>
        <w:jc w:val="both"/>
      </w:pPr>
      <w:r w:rsidRPr="00310B47">
        <w:t>Yeni iş almaktan men ve faaliyetine son verme cezalarına dair işlemler, Resmî Gazete</w:t>
      </w:r>
      <w:r w:rsidR="00A4747B" w:rsidRPr="00310B47">
        <w:t>’</w:t>
      </w:r>
      <w:r w:rsidRPr="00310B47">
        <w:t xml:space="preserve">de ilan edilir. </w:t>
      </w:r>
    </w:p>
    <w:p w:rsidR="001422BE" w:rsidRPr="00310B47" w:rsidRDefault="001422BE" w:rsidP="001422BE">
      <w:pPr>
        <w:ind w:firstLine="708"/>
        <w:jc w:val="both"/>
      </w:pPr>
      <w:r w:rsidRPr="00310B47">
        <w:t xml:space="preserve">Yeni iş almaktan men cezası, yapı denetim kuruluşunun denetimindeki diğer işlerin devamına mani değildir. Ancak, yapı denetim kuruluşuna yeni iş almaktan men cezası </w:t>
      </w:r>
      <w:r w:rsidRPr="00310B47">
        <w:lastRenderedPageBreak/>
        <w:t>verilmesine esas olan yapım işinin devam edebilmesi için, yapı sahibi tarafından başka bir yapı denetim kuruluşu görevlendirilmedikçe, ilgili idare tarafından işin devamına izin verilmez. Faaliyete son verme cezası verilen hallerde de, yapı denetim kuruluşunun denetimini üstlendiği yapıların devamına, yeni yapı denetim kuruluşu görevlendirilmedikçe ilgili idare tarafından izin verilmez.</w:t>
      </w:r>
    </w:p>
    <w:p w:rsidR="001422BE" w:rsidRPr="00310B47" w:rsidRDefault="001422BE" w:rsidP="001422BE">
      <w:pPr>
        <w:ind w:firstLine="708"/>
        <w:jc w:val="both"/>
      </w:pPr>
      <w:r w:rsidRPr="00310B47">
        <w:t>Yeni iş almaktan men cezası alan yapı denetim kuruluşunun ortakları, ceza süresi içinde; faaliyete son verme cezası alan yapı denetim kuruluşunun ortakları ise, üç yıl süre içinde herhangi bir yapı denetim veya laboratuvar kuruluşunda idari veya teknik bir görev alamaz ve başka bir yapı denetim veya laboratuvar kuruluşunun ortağı da olamaz.</w:t>
      </w:r>
    </w:p>
    <w:p w:rsidR="001422BE" w:rsidRPr="00310B47" w:rsidRDefault="001422BE" w:rsidP="001422BE">
      <w:pPr>
        <w:ind w:firstLine="708"/>
        <w:jc w:val="both"/>
      </w:pPr>
      <w:r w:rsidRPr="00310B47">
        <w:t>Yapı denetim kuruluşuna üç defa idari para cezası verilmesine sebep olduğu anlaşılan denetçi mimar ve denetçi mühendislerin belgeleri, Merkez Yapı Denetim Komisyonunun kararı ile iptal edilir. Bu suretle belgesi iptal edilen denetçi mimar ve denetçi mühendisler, üç yıl süre ile herhangi bir yapı denetim veya laboratuvar kuruluşunda idari veya teknik bir görev alamaz ve başka bir yapı denetim veya laboratuvar kuruluşunun ortağı da olamaz.</w:t>
      </w:r>
    </w:p>
    <w:p w:rsidR="001422BE" w:rsidRPr="00310B47" w:rsidRDefault="001422BE" w:rsidP="001422BE">
      <w:pPr>
        <w:ind w:firstLine="708"/>
        <w:jc w:val="both"/>
      </w:pPr>
      <w:r w:rsidRPr="00310B47">
        <w:t>Yapı denetim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001422BE" w:rsidRPr="00310B47" w:rsidRDefault="001422BE" w:rsidP="001422BE">
      <w:pPr>
        <w:ind w:firstLine="708"/>
        <w:jc w:val="both"/>
      </w:pPr>
      <w:r w:rsidRPr="00310B47">
        <w:t>Laboratuvar kuruluşlarının personel, tesis, makine, teçhizat ve kalite kontrol sisteminde olumsuz yönde bir değişiklik olduğunun veya gerçekleştirilen deneylerin belirlenmiş teknik kritere uygun olmadığının veya bu Kanunda ve ilgili mevzuatta belirtilen hükümlere aykırı hareket edildiğinin tespit edilmesi halinde, tespit edilen fiil ve hallerin durumuna göre, İl Yapı Denetim Komisyonunun teklifi üzerine Çevre ve Şehircilik İl Müdürlüğünce;</w:t>
      </w:r>
    </w:p>
    <w:p w:rsidR="001422BE" w:rsidRPr="00310B47" w:rsidRDefault="001422BE" w:rsidP="001422BE">
      <w:pPr>
        <w:ind w:firstLine="708"/>
        <w:jc w:val="both"/>
      </w:pPr>
      <w:r w:rsidRPr="00310B47">
        <w:t>a) Laboratuvarların kalite sistemine ilişkin idari ve teknik şartlar bakımından tespit edilen aykırılıklar için uyarma cezası,</w:t>
      </w:r>
    </w:p>
    <w:p w:rsidR="001422BE" w:rsidRPr="00310B47" w:rsidRDefault="001422BE" w:rsidP="001422BE">
      <w:pPr>
        <w:ind w:firstLine="708"/>
        <w:jc w:val="both"/>
      </w:pPr>
      <w:r w:rsidRPr="00310B47">
        <w:t>b) Verilen ilk uyarma cezasının tebliğ edilmesinden sonra, aynı türden cezayı gerektiren ikinci bir fiilin işlenmesi ve bundan dolayı ceza verilip tebliğ edilmesinden sonra üçüncü defa uyarma cezası vermeyi gerektiren bir fiilin işlenmesi ve bundan dolayı da ceza verilip tebliğ edilmesi halinde, laboratuar kuruluşuna 5.000 Türk Lirası idari para cezası,</w:t>
      </w:r>
    </w:p>
    <w:p w:rsidR="001422BE" w:rsidRPr="00310B47" w:rsidRDefault="001422BE" w:rsidP="001422BE">
      <w:pPr>
        <w:ind w:firstLine="708"/>
        <w:jc w:val="both"/>
      </w:pPr>
      <w:r w:rsidRPr="00310B47">
        <w:t>c) Alet ve cihaz kalibrasyonlarının zamanında yaptırılmaması veya kür havuzlarında veya kür odalarında kür şartlarına uyulmaması veya şantiye mahallinde alınan taze beton numunelerinin zamanında toplanmaması veya karot numunesi alınması sırasında laboratuvar denetçisinin hazır bulunmaması veya laboratuvar kuruluşunun deney kapsam listesindeki deneyler hariç olmak üzere deney raporlarında Bakanlık logosunun kullanılması veya numune kayıt ve rapor defterinde boşluklar bulunması hallerinde, laboratuvar kuruluşuna 10.000 Türk Lirası idari para cezası,</w:t>
      </w:r>
    </w:p>
    <w:p w:rsidR="001422BE" w:rsidRPr="00310B47" w:rsidRDefault="001422BE" w:rsidP="001422BE">
      <w:pPr>
        <w:ind w:firstLine="708"/>
        <w:jc w:val="both"/>
      </w:pPr>
      <w:r w:rsidRPr="00310B47">
        <w:t>verilir.</w:t>
      </w:r>
    </w:p>
    <w:p w:rsidR="001422BE" w:rsidRPr="00310B47" w:rsidRDefault="001422BE" w:rsidP="001422BE">
      <w:pPr>
        <w:ind w:firstLine="708"/>
        <w:jc w:val="both"/>
      </w:pPr>
      <w:r w:rsidRPr="00310B47">
        <w:t>d) Bu fıkranın (c) bendine göre verilen ilk cezanın tebliğ edilmesinden sonra, aynı türden cezayı gerektiren ikinci bir fiilin işlenmesi ve bundan dolayı ceza verilip tebliğ edilmesinden sonra üçüncü defa aynı cezayı vermeyi gerektiren bir fiilin işlenmesi ve bundan dolayı da ceza verilip tebliğ edilmesi halinde, İl Yapı Denetim Komisyonunun teklifi üzerine Bakanlıkça bir yıl yeni iş almaktan men cezası verilir.</w:t>
      </w:r>
    </w:p>
    <w:p w:rsidR="001422BE" w:rsidRPr="00310B47" w:rsidRDefault="001422BE" w:rsidP="001422BE">
      <w:pPr>
        <w:ind w:firstLine="708"/>
        <w:jc w:val="both"/>
      </w:pPr>
      <w:r w:rsidRPr="00310B47">
        <w:t>e) Aşağıda belirtilen;</w:t>
      </w:r>
    </w:p>
    <w:p w:rsidR="001422BE" w:rsidRPr="00310B47" w:rsidRDefault="001422BE" w:rsidP="001422BE">
      <w:pPr>
        <w:ind w:firstLine="708"/>
        <w:jc w:val="both"/>
      </w:pPr>
      <w:r w:rsidRPr="00310B47">
        <w:t>1- Bu fıkranın (d) bendine göre verilen cezanın ilan edilmesinden sonra, aynı türden cezayı gerektiren ikinci bir fiilin işlenmesi ve bundan dolayı ceza verilip ilan edilmesinden sonra üçüncü defa aynı türden ceza vermeyi gerektiren bir fiilin işlenmesi ve bundan dolayı da ceza verilip ilan edilmesi,</w:t>
      </w:r>
    </w:p>
    <w:p w:rsidR="001422BE" w:rsidRPr="00310B47" w:rsidRDefault="001422BE" w:rsidP="001422BE">
      <w:pPr>
        <w:ind w:firstLine="708"/>
        <w:jc w:val="both"/>
      </w:pPr>
      <w:r w:rsidRPr="00310B47">
        <w:lastRenderedPageBreak/>
        <w:t>2- Laboratuvar kuruluşunun idarelere veya şahıslara verdiği deney raporlarının gerçeği yansıtmayan sonuçlar ihtiva ettiğinin tespit edilmesi,</w:t>
      </w:r>
    </w:p>
    <w:p w:rsidR="001422BE" w:rsidRPr="00310B47" w:rsidRDefault="001422BE" w:rsidP="001422BE">
      <w:pPr>
        <w:ind w:firstLine="708"/>
        <w:jc w:val="both"/>
      </w:pPr>
      <w:r w:rsidRPr="00310B47">
        <w:t>hallerinde Merkez Yapı Denetim Komisyonunun teklifi üzerine Bakanlıkça Laboratuvar kuruluşunun izin belgesi iptal edilerek faaliyetine son verilir. Sözleşmesi feshedilir ve teminatı irat kaydolunur.</w:t>
      </w:r>
    </w:p>
    <w:p w:rsidR="001422BE" w:rsidRPr="00310B47" w:rsidRDefault="001422BE" w:rsidP="001422BE">
      <w:pPr>
        <w:ind w:firstLine="708"/>
        <w:jc w:val="both"/>
      </w:pPr>
      <w:r w:rsidRPr="00310B47">
        <w:t>Üçüncü, dördüncü ve beşinci fıkra hükümleri, laboratuvar kuruluşu hakkında uygulanan idari müeyyideler için de geçerlidir.</w:t>
      </w:r>
    </w:p>
    <w:p w:rsidR="001422BE" w:rsidRPr="00310B47" w:rsidRDefault="001422BE" w:rsidP="001422BE">
      <w:pPr>
        <w:ind w:firstLine="708"/>
        <w:jc w:val="both"/>
      </w:pPr>
      <w:r w:rsidRPr="00310B47">
        <w:t>Yeni iş almaktan men cezası alan laboratuvar kuruluşunun ortakları, ceza süresi içinde; faaliyete son verme cezası alan laboratuvar kuruluşunun ortakları ise, üç yıl süre içinde herhangi bir yapı denetim veya laboratuvar kuruluşunda idari veya teknik bir görev alamaz ve başka bir yapı denetim veya laboratuvar kuruluşunun ortağı da olamaz.</w:t>
      </w:r>
    </w:p>
    <w:p w:rsidR="001422BE" w:rsidRPr="00310B47" w:rsidRDefault="001422BE" w:rsidP="001422BE">
      <w:pPr>
        <w:ind w:firstLine="708"/>
        <w:jc w:val="both"/>
      </w:pPr>
      <w:r w:rsidRPr="00310B47">
        <w:t>Laboratuvar kuruluşuna üç defa idari para cezası verilmesine sebep olduğu anlaşılan denetçi mühendislerin belgeleri, Merkez Yapı Denetim Komisyonu tarafından iptal edilir. Bu suretle belgesi iptal edilen denetçi mühendisler, üç yıl süre ile herhangi bir yapı denetim veya laboratuvar kuruluşunda idari veya teknik bir görev alamaz ve başka bir yapı denetim veya laboratuvar kuruluşunun ortağı da olamaz.</w:t>
      </w:r>
    </w:p>
    <w:p w:rsidR="001422BE" w:rsidRPr="00310B47" w:rsidRDefault="001422BE" w:rsidP="001422BE">
      <w:pPr>
        <w:ind w:firstLine="708"/>
        <w:jc w:val="both"/>
      </w:pPr>
      <w:r w:rsidRPr="00310B47">
        <w:t>Laboratuvar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001422BE" w:rsidRPr="00310B47" w:rsidRDefault="001422BE" w:rsidP="001422BE">
      <w:pPr>
        <w:ind w:firstLine="708"/>
        <w:jc w:val="both"/>
      </w:pPr>
      <w:r w:rsidRPr="00310B47">
        <w:t>İlgili meslek odaları, yapı denetim veya laboratuvar kuruluşlarınabu madde uyarınca idari yaptırım uygulanmasına sebep olan denetçi mimar ve mühendisler ile diğer mimar ve mühendisler hakkında, kendi mevzuatına göre cezai işlem yaparak neticesini Merkez Yapı Denetim Komisyonuna bildirir.</w:t>
      </w:r>
    </w:p>
    <w:p w:rsidR="001422BE" w:rsidRPr="00310B47" w:rsidRDefault="001422BE" w:rsidP="001422BE">
      <w:pPr>
        <w:ind w:firstLine="708"/>
        <w:jc w:val="both"/>
      </w:pPr>
      <w:r w:rsidRPr="00310B47">
        <w:t xml:space="preserve">Laboratuvar kuruluşlarının veya denetçi mimar ve denetçi mühendislerin izin belgesi alma safhasında gerçeğe aykırı belge düzenlediğinin izin belgesi verildikten sonra anlaşılması halinde, izin belgesi derhal iptal edilir.  </w:t>
      </w:r>
    </w:p>
    <w:p w:rsidR="001422BE" w:rsidRPr="00310B47" w:rsidRDefault="001422BE" w:rsidP="001422BE">
      <w:pPr>
        <w:ind w:firstLine="708"/>
        <w:jc w:val="both"/>
      </w:pPr>
      <w:r w:rsidRPr="00310B47">
        <w:t>Yapı denetim kuruluşlarına denetim sorumluluğunu üstlendiği bir işte yeni bir iş almaktan men cezası almasını gerektiren 2 nci maddenin dördüncü fıkrasının (a) ve (c) ile (g) bendine aykırı hareket ettiğinin aynı anda tespit edilmesi halinde bir kez yeni iş almaktan men cezası verilir.</w:t>
      </w:r>
    </w:p>
    <w:p w:rsidR="001422BE" w:rsidRPr="00310B47" w:rsidRDefault="001422BE" w:rsidP="001422BE">
      <w:pPr>
        <w:ind w:firstLine="708"/>
        <w:jc w:val="both"/>
      </w:pPr>
      <w:r w:rsidRPr="00310B47">
        <w:t>Laboratuvar kuruluşlarına uyarı cezası vermeyi gerektiren birden fazla fiilin aynı anda tespit edilmesi halinde kuruluşa idari para cezasına esas olmak üzere tek bir uyarı cezası uygulanır.</w:t>
      </w:r>
    </w:p>
    <w:p w:rsidR="001422BE" w:rsidRPr="00310B47" w:rsidRDefault="001422BE" w:rsidP="001422BE">
      <w:pPr>
        <w:ind w:firstLine="708"/>
        <w:jc w:val="both"/>
      </w:pPr>
      <w:r w:rsidRPr="00310B47">
        <w:t>Laboratuvar kuruluşlarına idari para cezası vermeyi gerektiren birden fazla fiilin aynı anda tespit edilmesi halinde kuruluşa en fazla 15.000 Türk Lirası idari para cezası verilir.</w:t>
      </w:r>
    </w:p>
    <w:p w:rsidR="001422BE" w:rsidRPr="00310B47" w:rsidRDefault="001422BE" w:rsidP="001422BE">
      <w:pPr>
        <w:ind w:firstLine="708"/>
        <w:jc w:val="both"/>
      </w:pPr>
      <w:r w:rsidRPr="00310B47">
        <w:t>Bu Kanun kapsamında verilecek idari para cezaları İl Yapı Denetim Komisyonunun teklifi üzerine Çevre ve Şehircilik İl Müdürlüğünce verilir ve verilen idari para cezaları tebliğinden itibaren bir ay içerisinde ödenir.</w:t>
      </w:r>
    </w:p>
    <w:p w:rsidR="001422BE" w:rsidRPr="00310B47" w:rsidRDefault="001422BE" w:rsidP="001422BE">
      <w:pPr>
        <w:tabs>
          <w:tab w:val="left" w:pos="567"/>
        </w:tabs>
        <w:ind w:firstLine="709"/>
        <w:jc w:val="both"/>
      </w:pPr>
      <w:r w:rsidRPr="00310B47">
        <w:t>Bu Kanuna göre yapı denetim izin belgesi ve laboratuvar izin belgesi verilmesi sürecinde Bakanlıkça teminat alınır. Teminatın türü, tutarı, iadesi  ve irat kaydedilmesine ilişkin usul ve esaslar Bakanlıkça hazırlanan yönetmelik ile belirlenir.”</w:t>
      </w:r>
    </w:p>
    <w:p w:rsidR="001422BE" w:rsidRPr="00310B47" w:rsidRDefault="001422BE" w:rsidP="001422BE">
      <w:pPr>
        <w:tabs>
          <w:tab w:val="left" w:pos="567"/>
        </w:tabs>
        <w:ind w:firstLine="709"/>
        <w:jc w:val="both"/>
      </w:pPr>
    </w:p>
    <w:p w:rsidR="001422BE" w:rsidRPr="00310B47" w:rsidRDefault="001422BE" w:rsidP="001422BE">
      <w:pPr>
        <w:tabs>
          <w:tab w:val="right" w:pos="720"/>
          <w:tab w:val="left" w:pos="9072"/>
        </w:tabs>
        <w:ind w:firstLine="709"/>
        <w:jc w:val="both"/>
      </w:pPr>
      <w:r w:rsidRPr="00310B47">
        <w:rPr>
          <w:b/>
        </w:rPr>
        <w:t xml:space="preserve">MADDE 35- </w:t>
      </w:r>
      <w:r w:rsidRPr="00310B47">
        <w:t>5/1/2002 tarihli ve 4735 sayılı Kamu İhale Sözleşmeleri Kanununun      7 nci maddesinin birinci fıkrasına aşağıdaki bent eklenmiştir.</w:t>
      </w:r>
    </w:p>
    <w:p w:rsidR="001422BE" w:rsidRPr="00310B47" w:rsidRDefault="001422BE" w:rsidP="001422BE">
      <w:pPr>
        <w:tabs>
          <w:tab w:val="left" w:pos="720"/>
        </w:tabs>
        <w:ind w:firstLine="709"/>
        <w:jc w:val="both"/>
      </w:pPr>
      <w:r w:rsidRPr="00310B47">
        <w:t>“z) İş sağlığı ve güvenliğine ilişkin yükümlülükler.”</w:t>
      </w:r>
    </w:p>
    <w:p w:rsidR="001422BE" w:rsidRPr="00310B47" w:rsidRDefault="001422BE" w:rsidP="001422BE">
      <w:pPr>
        <w:tabs>
          <w:tab w:val="left" w:pos="720"/>
        </w:tabs>
        <w:ind w:firstLine="709"/>
        <w:jc w:val="both"/>
      </w:pPr>
    </w:p>
    <w:p w:rsidR="001422BE" w:rsidRPr="00310B47" w:rsidRDefault="001422BE" w:rsidP="001422BE">
      <w:pPr>
        <w:ind w:firstLine="709"/>
        <w:jc w:val="both"/>
      </w:pPr>
      <w:r w:rsidRPr="00310B47">
        <w:rPr>
          <w:b/>
        </w:rPr>
        <w:lastRenderedPageBreak/>
        <w:t xml:space="preserve">MADDE 36- </w:t>
      </w:r>
      <w:r w:rsidRPr="00310B47">
        <w:t>22/5/2003 tarihli ve 4857 sayılı İş Kanununun 14 üncü maddesinin madde başlığı “Çağrı üzerine çalışma ve uzaktan çalışma” şeklinde değiştirilmiş ve aynı maddeye aşağıdaki fıkralar eklenmiştir.</w:t>
      </w:r>
    </w:p>
    <w:p w:rsidR="001422BE" w:rsidRPr="00310B47" w:rsidRDefault="001422BE" w:rsidP="001422BE">
      <w:pPr>
        <w:ind w:firstLine="709"/>
        <w:jc w:val="both"/>
        <w:rPr>
          <w:rStyle w:val="FontStyle41"/>
          <w:sz w:val="24"/>
          <w:szCs w:val="24"/>
        </w:rPr>
      </w:pPr>
      <w:r w:rsidRPr="00310B47">
        <w:t>“</w:t>
      </w:r>
      <w:r w:rsidRPr="00310B47">
        <w:rPr>
          <w:rStyle w:val="FontStyle41"/>
          <w:sz w:val="24"/>
          <w:szCs w:val="24"/>
        </w:rPr>
        <w:t>Uzaktan çalışma; işçinin, işveren tarafından oluşturulan iş organizasyonu kapsamında iş görme edimini evinde ya da teknolojik iletişim araçları ile işyeri dışında yerine getirmesi esasına dayalı ve yazılı olarak kurulan iş ilişkisidir.</w:t>
      </w:r>
    </w:p>
    <w:p w:rsidR="001422BE" w:rsidRPr="00310B47" w:rsidRDefault="001422BE" w:rsidP="001422BE">
      <w:pPr>
        <w:ind w:firstLine="709"/>
        <w:jc w:val="both"/>
      </w:pPr>
      <w:r w:rsidRPr="00310B47">
        <w:t>Dördüncü fıkraya göre yapılacak iş sözleşmesinde; işin tanımı, yapılma şekli, süresi ve yeri, ücret ve ücretin ödenmesine ilişkin hususlar, işveren tarafından sağlanan araç ve malzeme, bunların korunmasına ilişkin yükümlülükler, işverenin işçiyle iletişim kurması ile genel ve özel çalışma şartlarına ilişkin hükümler yer alır.</w:t>
      </w:r>
    </w:p>
    <w:p w:rsidR="001422BE" w:rsidRPr="00310B47" w:rsidRDefault="001422BE" w:rsidP="001422BE">
      <w:pPr>
        <w:ind w:firstLine="709"/>
        <w:jc w:val="both"/>
      </w:pPr>
      <w:r w:rsidRPr="00310B47">
        <w:t>Uzaktan çalışmada, işçilerin çalıştıkları gün ve saatler işveren tarafından onaylanan günlük puantaj cetvellerine kaydedilir. İşin emsal işçi tarafından yapılabileceği süreye ilişkin bir hesaplamanın sözleşmeye eklenmesi zorunludur.</w:t>
      </w:r>
    </w:p>
    <w:p w:rsidR="001422BE" w:rsidRPr="00310B47" w:rsidRDefault="001422BE" w:rsidP="001422BE">
      <w:pPr>
        <w:pStyle w:val="kantab"/>
        <w:spacing w:before="0" w:beforeAutospacing="0" w:after="0" w:afterAutospacing="0"/>
        <w:ind w:firstLine="709"/>
        <w:jc w:val="both"/>
      </w:pPr>
      <w:r w:rsidRPr="00310B47">
        <w:t>Uzaktan çalışmada işçiler, ayrımı haklı kılan bir neden olmadıkça, salt iş sözleşmesinin niteliğinden ötürü emsal işçiye göre farklı işleme tabi tutulamaz. İşveren, işçinin yürütmekte olduğu işle ilgili iş sağlığı ve güvenliği önlemleri hususunda işçiyi bilgilendirmek ve sağladığı ekipman, malzeme ve hammadde ile ilgili gerekli önlemleri almakla yükümlüdür.</w:t>
      </w:r>
    </w:p>
    <w:p w:rsidR="001422BE" w:rsidRPr="00310B47" w:rsidRDefault="001422BE" w:rsidP="001422BE">
      <w:pPr>
        <w:pStyle w:val="kantab"/>
        <w:spacing w:before="0" w:beforeAutospacing="0" w:after="0" w:afterAutospacing="0"/>
        <w:ind w:firstLine="709"/>
        <w:jc w:val="both"/>
      </w:pPr>
      <w:r w:rsidRPr="00310B47">
        <w:t>Uzaktan çalışmada bölünemeyen haklar, çalışılan gün ve saate ilişkin kayıtlar, yıllık ücretli izin, bildirim sürelerinin belirlenmesi ve kıdem tazminatına hak kazanmaya esas süre, hafta tatili ve ücretine hak kazanma ile benzeri konulara ilişkin hususlar Çalışma ve Sosyal Güvenlik Bakanlığınca çıkarılan yönetmelikle belirlenir.”</w:t>
      </w:r>
    </w:p>
    <w:p w:rsidR="001422BE" w:rsidRPr="00310B47" w:rsidRDefault="001422BE" w:rsidP="001422BE">
      <w:pPr>
        <w:ind w:firstLine="708"/>
        <w:jc w:val="both"/>
      </w:pPr>
    </w:p>
    <w:p w:rsidR="001422BE" w:rsidRPr="00310B47" w:rsidRDefault="001422BE" w:rsidP="001422BE">
      <w:pPr>
        <w:ind w:firstLine="709"/>
        <w:jc w:val="both"/>
      </w:pPr>
      <w:r w:rsidRPr="00310B47">
        <w:rPr>
          <w:b/>
        </w:rPr>
        <w:t xml:space="preserve">MADDE 37- </w:t>
      </w:r>
      <w:r w:rsidRPr="00310B47">
        <w:t>4857 sayılı Kanunun 41 inci maddesinin onuncu fıkrasında yer alan “haftalık otuz altı saati aşan” ibaresi “haftalık otuz yedi buçuk saati aşan” şeklinde değiştirilmiştir.</w:t>
      </w:r>
    </w:p>
    <w:p w:rsidR="001422BE" w:rsidRPr="00310B47" w:rsidRDefault="001422BE" w:rsidP="001422BE">
      <w:pPr>
        <w:ind w:firstLine="709"/>
        <w:jc w:val="both"/>
      </w:pPr>
    </w:p>
    <w:p w:rsidR="001422BE" w:rsidRPr="00310B47" w:rsidRDefault="001422BE" w:rsidP="001422BE">
      <w:pPr>
        <w:ind w:firstLine="708"/>
        <w:jc w:val="both"/>
      </w:pPr>
      <w:r w:rsidRPr="00310B47">
        <w:rPr>
          <w:b/>
        </w:rPr>
        <w:t>MADDE 38-</w:t>
      </w:r>
      <w:r w:rsidRPr="00310B47">
        <w:t xml:space="preserve"> 4857 sayılı Kanunun 46 ncı maddesinin üçüncü fıkrasının (b) bendi ile 55 inci maddesinin birinci fıkrasının (ı) bendi “Ek 2 nci maddede sayılan izin süreleri,” şeklinde değiştirilmiş, 104 üncü maddesinin ikinci fıkrasında yer alan “ve 65 inci” ibaresi madde metninden çıkarılmış ve aynı Kanuna aşağıdaki ek madde eklenmiştir. </w:t>
      </w:r>
    </w:p>
    <w:p w:rsidR="001422BE" w:rsidRPr="00310B47" w:rsidRDefault="001422BE" w:rsidP="001422BE">
      <w:pPr>
        <w:ind w:firstLine="708"/>
        <w:jc w:val="both"/>
      </w:pPr>
      <w:r w:rsidRPr="00310B47">
        <w:t>“Mazeret izni</w:t>
      </w:r>
    </w:p>
    <w:p w:rsidR="001422BE" w:rsidRPr="00310B47" w:rsidRDefault="001422BE" w:rsidP="001422BE">
      <w:pPr>
        <w:tabs>
          <w:tab w:val="left" w:pos="709"/>
        </w:tabs>
        <w:jc w:val="both"/>
      </w:pPr>
      <w:r w:rsidRPr="00310B47">
        <w:tab/>
        <w:t>EK MADDE 2- İşçiye; evlenmesi, eşinin doğum yapması veya evlat edinmesi ya da ana veya babasının, eşinin, kardeşinin, çocuğunun ölümü halinde üç gün ücretli izin verilir.</w:t>
      </w:r>
    </w:p>
    <w:p w:rsidR="001422BE" w:rsidRPr="00310B47" w:rsidRDefault="001422BE" w:rsidP="001422BE">
      <w:pPr>
        <w:ind w:firstLine="709"/>
        <w:jc w:val="both"/>
      </w:pPr>
      <w:r w:rsidRPr="00310B47">
        <w:t>İşçilerin en az yüzde yetmiş oranında engelli veya süreğen hastalığı olan çocuğunun tedavisinde, hastalık raporuna dayalı olarak ve çalışan ebeveynden sadece biri tarafından kullanılması kaydıyla, bir yıl içinde toptan veya bölümler hâlinde on güne kadar ücretli izin verilir.”</w:t>
      </w:r>
    </w:p>
    <w:p w:rsidR="001422BE" w:rsidRPr="00310B47" w:rsidRDefault="001422BE" w:rsidP="001422BE">
      <w:pPr>
        <w:tabs>
          <w:tab w:val="left" w:pos="7356"/>
        </w:tabs>
        <w:ind w:firstLine="709"/>
        <w:jc w:val="both"/>
      </w:pPr>
      <w:r w:rsidRPr="00310B47">
        <w:tab/>
      </w:r>
    </w:p>
    <w:p w:rsidR="001422BE" w:rsidRPr="00310B47" w:rsidRDefault="001422BE" w:rsidP="001422BE">
      <w:pPr>
        <w:ind w:firstLine="709"/>
        <w:jc w:val="both"/>
        <w:rPr>
          <w:b/>
        </w:rPr>
      </w:pPr>
      <w:r w:rsidRPr="00310B47">
        <w:rPr>
          <w:b/>
        </w:rPr>
        <w:t>MADDE 39-</w:t>
      </w:r>
      <w:r w:rsidRPr="00310B47">
        <w:t xml:space="preserve"> 4857 sayılı Kanunun 63 üncü maddesinin birinci fıkrasının ikinci cümlesi aşağıdaki şekilde değiştirilmiştir.</w:t>
      </w:r>
    </w:p>
    <w:p w:rsidR="001422BE" w:rsidRPr="00310B47" w:rsidRDefault="001422BE" w:rsidP="001422BE">
      <w:pPr>
        <w:jc w:val="both"/>
      </w:pPr>
      <w:r w:rsidRPr="00310B47">
        <w:t>“Yer altı maden işlerinde çalışan işçilerin çalışma süresi; günde en çok yedi buçuk, haftada en çok otuz yedi buçuk saattir.”</w:t>
      </w:r>
    </w:p>
    <w:p w:rsidR="001422BE" w:rsidRPr="00310B47" w:rsidRDefault="001422BE" w:rsidP="001422BE">
      <w:pPr>
        <w:jc w:val="both"/>
      </w:pPr>
    </w:p>
    <w:p w:rsidR="001422BE" w:rsidRPr="00310B47" w:rsidRDefault="001422BE" w:rsidP="001422BE">
      <w:pPr>
        <w:jc w:val="both"/>
      </w:pPr>
      <w:r w:rsidRPr="00310B47">
        <w:tab/>
      </w:r>
      <w:r w:rsidRPr="00310B47">
        <w:rPr>
          <w:b/>
        </w:rPr>
        <w:t xml:space="preserve">MADDE 40- </w:t>
      </w:r>
      <w:r w:rsidRPr="00310B47">
        <w:t>4857 sayılı Kanunun 69 uncu maddesinin üçüncü fıkrasına aşağıdaki cümle eklenmiştir.</w:t>
      </w:r>
    </w:p>
    <w:p w:rsidR="001422BE" w:rsidRPr="00310B47" w:rsidRDefault="001422BE" w:rsidP="001422BE">
      <w:pPr>
        <w:jc w:val="both"/>
        <w:rPr>
          <w:b/>
        </w:rPr>
      </w:pPr>
      <w:r w:rsidRPr="00310B47">
        <w:t>“Ancak, sanayiden sayılmayan işlerde işçinin yazılı onayının alınması şartıyla yedi buçuk saatin üzerinde gece çalışması yaptırılabilir.”</w:t>
      </w:r>
    </w:p>
    <w:p w:rsidR="001422BE" w:rsidRPr="00310B47" w:rsidRDefault="001422BE" w:rsidP="001422BE">
      <w:pPr>
        <w:tabs>
          <w:tab w:val="left" w:pos="709"/>
        </w:tabs>
        <w:jc w:val="both"/>
      </w:pPr>
    </w:p>
    <w:p w:rsidR="001422BE" w:rsidRPr="00310B47" w:rsidRDefault="001422BE" w:rsidP="001422BE">
      <w:pPr>
        <w:pStyle w:val="Style6"/>
        <w:widowControl/>
        <w:spacing w:before="43" w:line="302" w:lineRule="exact"/>
        <w:ind w:firstLine="706"/>
        <w:rPr>
          <w:rFonts w:eastAsia="Times New Roman"/>
          <w:lang w:val="en-US" w:eastAsia="zh-CN"/>
        </w:rPr>
      </w:pPr>
      <w:r w:rsidRPr="00310B47">
        <w:rPr>
          <w:b/>
        </w:rPr>
        <w:lastRenderedPageBreak/>
        <w:t>MADDE 41</w:t>
      </w:r>
      <w:r w:rsidRPr="00310B47">
        <w:t xml:space="preserve">- </w:t>
      </w:r>
      <w:r w:rsidRPr="00310B47">
        <w:rPr>
          <w:rFonts w:eastAsia="Times New Roman"/>
          <w:lang w:val="en-US" w:eastAsia="zh-CN"/>
        </w:rPr>
        <w:t xml:space="preserve">4857 sayılı </w:t>
      </w:r>
      <w:r w:rsidR="00ED7B55" w:rsidRPr="00310B47">
        <w:rPr>
          <w:rFonts w:eastAsia="Times New Roman"/>
          <w:lang w:val="en-US" w:eastAsia="zh-CN"/>
        </w:rPr>
        <w:t>Kanunun</w:t>
      </w:r>
      <w:r w:rsidRPr="00310B47">
        <w:rPr>
          <w:rFonts w:eastAsia="Times New Roman"/>
          <w:lang w:val="en-US" w:eastAsia="zh-CN"/>
        </w:rPr>
        <w:t xml:space="preserve"> 71 inci maddesinin birinci ve dördüncü fıkraları aşağıdaki şekilde değiştirilmiş; üçüncü fıkrasında geçen “ondört yaşını bitirmiş ve ilköğretimini tamamlamış” ibaresi“on dört yaşını doldurmuş ve zorunlu ilköğretim çağını tamamlamış” olarak, beşinci fıkrasında yer alan “Okula devam eden” ibaresi “Okul öncesi çocuklar ile okula devam eden” olarak, beşinci fıkranın son cümlesinde yer alan “birinci” ibaresi “dördüncü” olarak değiştirilmiş; beşinci fıkradan sonra gelmek üzere aşağıdaki fıkra eklenmiştir.</w:t>
      </w:r>
    </w:p>
    <w:p w:rsidR="001422BE" w:rsidRPr="00310B47" w:rsidRDefault="001422BE" w:rsidP="001422BE">
      <w:pPr>
        <w:pStyle w:val="Style6"/>
        <w:widowControl/>
        <w:spacing w:before="67" w:line="302" w:lineRule="exact"/>
        <w:rPr>
          <w:rFonts w:eastAsia="Times New Roman"/>
          <w:lang w:val="en-US" w:eastAsia="zh-CN"/>
        </w:rPr>
      </w:pPr>
      <w:r w:rsidRPr="00310B47">
        <w:rPr>
          <w:rFonts w:eastAsia="Times New Roman"/>
          <w:lang w:val="en-US" w:eastAsia="zh-CN"/>
        </w:rPr>
        <w:t>“(1) On beş yaşını doldurmamış çocukların çalıştırılması yasaktır. Ancak, on dört yaşını doldurmuş ve zorunlu ilköğretim çağını tamamlamış olan çocuklar beden, zihin, sosyal ve ahlaki gelişmelerine ve eğitime devam edenlerin okullarına devamına engel olmayacak hafif işlerde; on dört yaşını doldurmamış çocuklar ise sanat, kültür ve reklam faaliyetlerinde yazılı sözleşme yapmak ve her bir faaliyet için ayrı izin almak şartıyla çalıştırılabilirler.”</w:t>
      </w:r>
    </w:p>
    <w:p w:rsidR="001422BE" w:rsidRPr="00310B47" w:rsidRDefault="001422BE" w:rsidP="001422BE">
      <w:pPr>
        <w:pStyle w:val="Style6"/>
        <w:widowControl/>
        <w:spacing w:before="125" w:line="302" w:lineRule="exact"/>
        <w:rPr>
          <w:rFonts w:eastAsia="Times New Roman"/>
          <w:lang w:val="en-US" w:eastAsia="zh-CN"/>
        </w:rPr>
      </w:pPr>
      <w:r w:rsidRPr="00310B47">
        <w:rPr>
          <w:rFonts w:eastAsia="Times New Roman"/>
          <w:lang w:val="en-US" w:eastAsia="zh-CN"/>
        </w:rPr>
        <w:t>“(4) Zorunlu ilköğretim çağını tamamlamış ve örgün eğitime devam etmeyen çocukların çalışma saatleri günde yedi ve haftada otuz beş saatten; sanat, kültür ve reklam faaliyetlerinde çalışanların ise günde beş ve haftada otuz saatten fazla olamaz. Bu süre, on beş yaşını tamamlamış çocuklar için günde sekiz ve haftada kırk saate kadar artırılabilir.”</w:t>
      </w:r>
    </w:p>
    <w:p w:rsidR="001422BE" w:rsidRPr="00310B47" w:rsidRDefault="001422BE" w:rsidP="001422BE">
      <w:pPr>
        <w:tabs>
          <w:tab w:val="left" w:pos="566"/>
        </w:tabs>
        <w:ind w:firstLine="709"/>
        <w:jc w:val="both"/>
        <w:rPr>
          <w:b/>
          <w:bCs/>
          <w:lang w:val="tr-TR" w:eastAsia="tr-TR"/>
        </w:rPr>
      </w:pPr>
      <w:r w:rsidRPr="00310B47">
        <w:t>“(6) Sanat, kültür ve reklam faaliyetlerinin kapsamı, bu faaliyetlerde çalışacak çocuklara çalışma izni verilmesi, yaş grupları ve faaliyet türlerine göre çalışma ve dinlenme süreleri ile çalışma ortamı ve şartları, ücretin ödenmesine ilişkin usul ve esaslar ile diğer hususlar Aile ve Sosyal Politikalar Bakanlığı, Kültür ve Turizm Bakanlığı, Sağlık Bakanlığı, Millî Eğitim Bakanlığı ile Radyo ve Televizyon Üst Kurulunun görüşleri alınarak Çalışma ve Sosyal Güvenlik Bakanlığı tarafından çıkarılacak yönetmelikle belirlenir.”</w:t>
      </w:r>
    </w:p>
    <w:p w:rsidR="001422BE" w:rsidRPr="00310B47" w:rsidRDefault="001422BE" w:rsidP="001422BE">
      <w:pPr>
        <w:tabs>
          <w:tab w:val="left" w:pos="566"/>
        </w:tabs>
        <w:ind w:firstLine="709"/>
        <w:jc w:val="both"/>
        <w:rPr>
          <w:b/>
          <w:bCs/>
          <w:lang w:val="tr-TR" w:eastAsia="tr-TR"/>
        </w:rPr>
      </w:pPr>
    </w:p>
    <w:p w:rsidR="001422BE" w:rsidRPr="00310B47" w:rsidRDefault="001422BE" w:rsidP="001422BE">
      <w:pPr>
        <w:tabs>
          <w:tab w:val="left" w:pos="566"/>
        </w:tabs>
        <w:ind w:firstLine="709"/>
        <w:jc w:val="both"/>
      </w:pPr>
      <w:r w:rsidRPr="00310B47">
        <w:rPr>
          <w:b/>
          <w:bCs/>
          <w:lang w:val="tr-TR" w:eastAsia="tr-TR"/>
        </w:rPr>
        <w:t>MADDE 42-</w:t>
      </w:r>
      <w:r w:rsidRPr="00310B47">
        <w:rPr>
          <w:bCs/>
          <w:lang w:val="tr-TR" w:eastAsia="tr-TR"/>
        </w:rPr>
        <w:t xml:space="preserve"> </w:t>
      </w:r>
      <w:r w:rsidRPr="00310B47">
        <w:t xml:space="preserve">4857 sayılı </w:t>
      </w:r>
      <w:r w:rsidR="00ED7B55" w:rsidRPr="00310B47">
        <w:t>Kanunun</w:t>
      </w:r>
      <w:r w:rsidRPr="00310B47">
        <w:t xml:space="preserve"> 104 üncü maddesinin birinci fıkrasına “71 inci maddesi hükmüne” ibaresinden sonra gelmek üzere “ve bu maddenin son fıkrasında anılan yönetmelik hükümlerine” ibaresi eklenmiştir.</w:t>
      </w:r>
    </w:p>
    <w:p w:rsidR="001422BE" w:rsidRPr="00310B47" w:rsidRDefault="001422BE" w:rsidP="001422BE">
      <w:pPr>
        <w:tabs>
          <w:tab w:val="left" w:pos="566"/>
        </w:tabs>
        <w:ind w:firstLine="709"/>
        <w:jc w:val="both"/>
      </w:pPr>
    </w:p>
    <w:p w:rsidR="001422BE" w:rsidRPr="00310B47" w:rsidRDefault="001422BE" w:rsidP="001422BE">
      <w:pPr>
        <w:tabs>
          <w:tab w:val="left" w:pos="709"/>
        </w:tabs>
        <w:jc w:val="both"/>
        <w:rPr>
          <w:b/>
        </w:rPr>
      </w:pPr>
      <w:r w:rsidRPr="00310B47">
        <w:tab/>
      </w:r>
      <w:r w:rsidRPr="00310B47">
        <w:rPr>
          <w:b/>
        </w:rPr>
        <w:t xml:space="preserve">MADDE 43- </w:t>
      </w:r>
      <w:r w:rsidRPr="00310B47">
        <w:t>8/6/1949 tarihli ve 5434 sayılı T.C. Emekli Sandığı Kanununun Geçici 206 ncı maddesi aşağıdaki şekilde değiştirilmiştir.</w:t>
      </w:r>
    </w:p>
    <w:p w:rsidR="001422BE" w:rsidRPr="00310B47" w:rsidRDefault="001422BE" w:rsidP="001422BE">
      <w:pPr>
        <w:pStyle w:val="Style6"/>
        <w:widowControl/>
        <w:spacing w:before="240" w:line="264" w:lineRule="exact"/>
        <w:ind w:firstLine="701"/>
        <w:rPr>
          <w:rFonts w:eastAsia="Times New Roman"/>
          <w:lang w:val="en-US" w:eastAsia="zh-CN"/>
        </w:rPr>
      </w:pPr>
      <w:r w:rsidRPr="00310B47">
        <w:rPr>
          <w:rFonts w:eastAsia="Times New Roman"/>
          <w:lang w:val="en-US" w:eastAsia="zh-CN"/>
        </w:rPr>
        <w:t xml:space="preserve">“GEÇİCİ MADDE </w:t>
      </w:r>
      <w:r w:rsidRPr="00310B47">
        <w:rPr>
          <w:rFonts w:eastAsia="Times New Roman"/>
          <w:bCs/>
          <w:lang w:val="en-US" w:eastAsia="zh-CN"/>
        </w:rPr>
        <w:t>206</w:t>
      </w:r>
      <w:r w:rsidRPr="00310B47">
        <w:rPr>
          <w:rFonts w:eastAsia="Times New Roman"/>
          <w:b/>
          <w:bCs/>
          <w:lang w:val="en-US" w:eastAsia="zh-CN"/>
        </w:rPr>
        <w:t xml:space="preserve">- </w:t>
      </w:r>
      <w:r w:rsidRPr="00310B47">
        <w:rPr>
          <w:rFonts w:eastAsia="Times New Roman"/>
          <w:lang w:val="en-US" w:eastAsia="zh-CN"/>
        </w:rPr>
        <w:t>8/9/1999 veya bu tarihten önce iştirakçiliği bulunup, 8/9/1999</w:t>
      </w:r>
      <w:r w:rsidRPr="00310B47">
        <w:rPr>
          <w:rFonts w:eastAsia="Times New Roman"/>
          <w:i/>
          <w:iCs/>
          <w:lang w:val="en-US" w:eastAsia="zh-CN"/>
        </w:rPr>
        <w:t xml:space="preserve"> </w:t>
      </w:r>
      <w:r w:rsidRPr="00310B47">
        <w:rPr>
          <w:rFonts w:eastAsia="Times New Roman"/>
          <w:lang w:val="en-US" w:eastAsia="zh-CN"/>
        </w:rPr>
        <w:t>tarihi itibarıyla 50 ve daha yukarı yaşlarda bulunanlar yaş haddi nedeniyle istekleri üzerine veya re’sen emekliye ayrıldıklarında fiili hizmet sürelerinin 10 yılı doldurmuş olması şartıyla emekli aylığına hak kazanırlar.</w:t>
      </w:r>
    </w:p>
    <w:p w:rsidR="001422BE" w:rsidRPr="00310B47" w:rsidRDefault="001422BE" w:rsidP="001422BE">
      <w:pPr>
        <w:pStyle w:val="Style6"/>
        <w:widowControl/>
        <w:spacing w:before="5" w:line="264" w:lineRule="exact"/>
        <w:rPr>
          <w:rFonts w:eastAsia="Times New Roman"/>
          <w:lang w:val="en-US" w:eastAsia="zh-CN"/>
        </w:rPr>
      </w:pPr>
      <w:r w:rsidRPr="00310B47">
        <w:rPr>
          <w:rFonts w:eastAsia="Times New Roman"/>
          <w:lang w:val="en-US" w:eastAsia="zh-CN"/>
        </w:rPr>
        <w:t>8/9/1999 tarihinden önce geçen ve aylık bağlanmasında dikkate alınan hizmetler nedeniyle bu madde hükümlerinin uygulanması talep edilemez.</w:t>
      </w:r>
    </w:p>
    <w:p w:rsidR="001422BE" w:rsidRPr="00310B47" w:rsidRDefault="001422BE" w:rsidP="001422BE">
      <w:pPr>
        <w:tabs>
          <w:tab w:val="left" w:pos="709"/>
        </w:tabs>
        <w:jc w:val="both"/>
      </w:pPr>
      <w:r w:rsidRPr="00310B47">
        <w:tab/>
        <w:t>Birinci fıkrada belirtilen şartları taşıyanlara maddenin yürürlüğe girdiği tarihten sonra olmak üzere müracaatlarını takip eden ay</w:t>
      </w:r>
      <w:r w:rsidR="006455D1" w:rsidRPr="00310B47">
        <w:t xml:space="preserve"> </w:t>
      </w:r>
      <w:r w:rsidRPr="00310B47">
        <w:t>başından itibaren aylık bağlanır ve bunlara geçmişe yönelik herhangi bir ödeme yapılmaz.”</w:t>
      </w:r>
    </w:p>
    <w:p w:rsidR="001422BE" w:rsidRPr="00310B47" w:rsidRDefault="001422BE" w:rsidP="001422BE">
      <w:pPr>
        <w:ind w:firstLine="708"/>
        <w:jc w:val="both"/>
        <w:rPr>
          <w:b/>
        </w:rPr>
      </w:pPr>
    </w:p>
    <w:p w:rsidR="001422BE" w:rsidRPr="00310B47" w:rsidRDefault="001422BE" w:rsidP="001422BE">
      <w:pPr>
        <w:ind w:firstLine="708"/>
        <w:jc w:val="both"/>
        <w:rPr>
          <w:color w:val="000000"/>
          <w:lang w:bidi="tr-TR"/>
        </w:rPr>
      </w:pPr>
      <w:r w:rsidRPr="00310B47">
        <w:rPr>
          <w:b/>
        </w:rPr>
        <w:t xml:space="preserve">MADDE 44- </w:t>
      </w:r>
      <w:r w:rsidRPr="00310B47">
        <w:rPr>
          <w:color w:val="000000"/>
          <w:lang w:bidi="tr-TR"/>
        </w:rPr>
        <w:t>31/5/2006 tarihli ve 5510 sayılı Sosyal Sigortalar ve Genel Sağlık Sigortası Kanununun 5 inci maddesinin birinci fıkrasının (e) bendinde yer alan “bunlardan bakmakla yükümlü olunan kişi durumunda olmayanlar hakkında ayrıca” ibaresi madde metninden çıkarılmıştır.</w:t>
      </w:r>
    </w:p>
    <w:p w:rsidR="001422BE" w:rsidRPr="00310B47" w:rsidRDefault="001422BE" w:rsidP="001422BE">
      <w:pPr>
        <w:ind w:firstLine="708"/>
        <w:jc w:val="both"/>
        <w:rPr>
          <w:b/>
        </w:rPr>
      </w:pPr>
    </w:p>
    <w:p w:rsidR="001422BE" w:rsidRPr="00310B47" w:rsidRDefault="001422BE" w:rsidP="001422BE">
      <w:pPr>
        <w:ind w:firstLine="708"/>
        <w:jc w:val="both"/>
        <w:rPr>
          <w:b/>
        </w:rPr>
      </w:pPr>
      <w:r w:rsidRPr="00310B47">
        <w:rPr>
          <w:b/>
        </w:rPr>
        <w:lastRenderedPageBreak/>
        <w:t xml:space="preserve">MADDE 45- </w:t>
      </w:r>
      <w:r w:rsidRPr="00310B47">
        <w:rPr>
          <w:color w:val="000000"/>
          <w:lang w:bidi="tr-TR"/>
        </w:rPr>
        <w:t>5510 sayılı Kanunun 81 inci maddesinin birinci fıkrasının (d) bendinde yer alan “%13,5’idir.” ibaresi “%5,5’idir.” şeklinde, “%12,5’i” ibaresi “%4,5’i” şeklinde değiştirilmiştir.</w:t>
      </w:r>
    </w:p>
    <w:p w:rsidR="001422BE" w:rsidRPr="00310B47" w:rsidRDefault="001422BE" w:rsidP="001422BE">
      <w:pPr>
        <w:tabs>
          <w:tab w:val="left" w:pos="709"/>
        </w:tabs>
        <w:jc w:val="both"/>
      </w:pPr>
    </w:p>
    <w:p w:rsidR="001422BE" w:rsidRPr="00310B47" w:rsidRDefault="001422BE" w:rsidP="001422BE">
      <w:pPr>
        <w:autoSpaceDE w:val="0"/>
        <w:autoSpaceDN w:val="0"/>
        <w:jc w:val="both"/>
      </w:pPr>
      <w:r w:rsidRPr="00310B47">
        <w:rPr>
          <w:b/>
        </w:rPr>
        <w:tab/>
        <w:t>MADDE 46-</w:t>
      </w:r>
      <w:r w:rsidRPr="00310B47">
        <w:t xml:space="preserve"> 5510 sayılı Kanunun geçici 20 nci maddesinin birinci fıkrası aşağıdaki şekilde değiştirilmiştir.</w:t>
      </w:r>
    </w:p>
    <w:p w:rsidR="001422BE" w:rsidRPr="00310B47" w:rsidRDefault="001422BE" w:rsidP="001422BE">
      <w:pPr>
        <w:ind w:firstLine="708"/>
        <w:jc w:val="both"/>
      </w:pPr>
      <w:r w:rsidRPr="00310B47">
        <w:t>“506 sayılı Kanunun geçici 20 nci maddesi kapsamındaki bankalar, sigorta ve reasürans şirketleri, ticaret odaları, sanayi odaları, borsalar veya bunların teşkil ettikleri birlikler personeli için kurulmuş bulunan sandıkların iştirakçileri ile aylık veya gelir bağlanmış olanlar ile bunların hak sahiplerinin Sosyal Güvenlik Kurumuna devir tarihini belirlemeye Bakanlar Kurulu yetkilidir. Devir tarihi itibarıyla sandık iştirakçileri bu Kanunun 4 üncü maddesinin (a) bendi kapsamında sigortalı sayılırlar.”</w:t>
      </w:r>
    </w:p>
    <w:p w:rsidR="001422BE" w:rsidRPr="00310B47" w:rsidRDefault="001422BE" w:rsidP="001422BE">
      <w:pPr>
        <w:ind w:firstLine="708"/>
        <w:jc w:val="both"/>
      </w:pPr>
    </w:p>
    <w:p w:rsidR="001422BE" w:rsidRPr="00310B47" w:rsidRDefault="001422BE" w:rsidP="001422BE">
      <w:pPr>
        <w:ind w:firstLine="708"/>
        <w:jc w:val="both"/>
      </w:pPr>
      <w:r w:rsidRPr="00310B47">
        <w:rPr>
          <w:b/>
          <w:color w:val="000000"/>
          <w:lang w:bidi="tr-TR"/>
        </w:rPr>
        <w:t>MADDE 47-</w:t>
      </w:r>
      <w:r w:rsidRPr="00310B47">
        <w:rPr>
          <w:color w:val="000000"/>
          <w:lang w:bidi="tr-TR"/>
        </w:rPr>
        <w:t xml:space="preserve"> 5510 sayılı Kanunun geçici 43 üncü maddesinin birinci fıkrasının birinci cümlesinde yer alan “bu maddenin yürürlük tarihinden itibaren üç ay içinde veya mecburi hizmetlerini tamamlayacakları tarihten itibaren üç ay içinde” ibaresi madde metninden çıkarılmıştır.</w:t>
      </w:r>
    </w:p>
    <w:p w:rsidR="001422BE" w:rsidRPr="00310B47" w:rsidRDefault="001422BE" w:rsidP="001422BE">
      <w:pPr>
        <w:jc w:val="both"/>
      </w:pPr>
    </w:p>
    <w:p w:rsidR="001422BE" w:rsidRPr="00310B47" w:rsidRDefault="001422BE" w:rsidP="001422BE">
      <w:pPr>
        <w:ind w:firstLine="709"/>
        <w:jc w:val="both"/>
        <w:rPr>
          <w:color w:val="000000"/>
          <w:lang w:bidi="tr-TR"/>
        </w:rPr>
      </w:pPr>
      <w:r w:rsidRPr="00310B47">
        <w:rPr>
          <w:b/>
        </w:rPr>
        <w:t>MADDE 48-</w:t>
      </w:r>
      <w:r w:rsidRPr="00310B47">
        <w:t xml:space="preserve"> </w:t>
      </w:r>
      <w:r w:rsidRPr="00310B47">
        <w:rPr>
          <w:color w:val="000000"/>
          <w:lang w:bidi="tr-TR"/>
        </w:rPr>
        <w:t>5510 sayılı Kanunun geçici 59 uncu maddesinde yer alan “13/5/2014 tarihinde Manisa ilinin Soma ilçesinde meydana gelen maden kazası” ibaresi, “13/5/2014 tarihi ile 28/10/2014 (dâhil) tarihleri arasında maden ocaklarının yeraltı işlerinde meydana gelen iş kazası” şeklinde değiştirilmiştir.</w:t>
      </w:r>
    </w:p>
    <w:p w:rsidR="001422BE" w:rsidRPr="00310B47" w:rsidRDefault="001422BE" w:rsidP="001422BE">
      <w:pPr>
        <w:ind w:firstLine="709"/>
        <w:jc w:val="both"/>
        <w:rPr>
          <w:rStyle w:val="FontStyle41"/>
          <w:sz w:val="24"/>
          <w:szCs w:val="24"/>
        </w:rPr>
      </w:pPr>
    </w:p>
    <w:p w:rsidR="001422BE" w:rsidRPr="00310B47" w:rsidRDefault="001422BE" w:rsidP="001422BE">
      <w:pPr>
        <w:ind w:firstLine="708"/>
        <w:jc w:val="both"/>
      </w:pPr>
      <w:r w:rsidRPr="00310B47">
        <w:rPr>
          <w:b/>
        </w:rPr>
        <w:t>MADDE 49-</w:t>
      </w:r>
      <w:r w:rsidRPr="00310B47">
        <w:t xml:space="preserve"> 5510 sayılı Kanuna aşağıdaki geçici madde eklenmiştir.</w:t>
      </w:r>
    </w:p>
    <w:p w:rsidR="001422BE" w:rsidRPr="00310B47" w:rsidRDefault="001422BE" w:rsidP="001422BE">
      <w:pPr>
        <w:ind w:firstLine="708"/>
        <w:jc w:val="both"/>
      </w:pPr>
      <w:r w:rsidRPr="00310B47">
        <w:t>“GEÇİCİ MADDE 61- Mülga 25/4/1985 tarihli ve 3182 sayılı Bankalar Kanunu, mülga 4389 sayılı Kanunun ve 5411 sayılı Kanun kapsamında faaliyet izni kaldırılan ve (ortaklarının t</w:t>
      </w:r>
      <w:r w:rsidR="006455D1" w:rsidRPr="00310B47">
        <w:t>emettü hariç ortaklık hakları dâ</w:t>
      </w:r>
      <w:r w:rsidRPr="00310B47">
        <w:t>hil) yönetim ve denetimi Tasarruf Mevduatı Sigorta Fonuna devredilen ya da doğrudan iflasına karar verilen bankalar ve bu bankaların; hâkim ortakları, yönetim ve denetimine sahip olduğu iştirakleri, gerçek ve tüzel kişi hâkim ortaklarının hâkim ortak olduğu şirketler ve anılan Kanunlar kapsamında bankanın Fona olan borcundan sorumlu tutulan kişiler hariç olmak üzere, bu maddenin yürürlüğe girdiği tarih itibarıyla haklarında 2004 sayılı İcra ve İflas Kanunu hükümlerine göre iflas kararı verilmiş ve işlemleri devam eden, iflas tasfiyesi sonuçlanmış olan şirketlerin borçlarından, 506 sayılı Kanunun mülga 80 inci ve bu Kanunun 88 inci maddesi çerçevesinde müşterek ve müteselsil sorumluluğu bulunanlardan şirket yönetim organlarında görev almayan ve sermaye sahibi olmayan kanuni temsilciler ve üst düzey yönetici veya yetkilileri hakkında Kurum alacaklarından dolayı Kurumca 6183 sayılı Kanun hükümlerine göre icra takibi başlatılmış olsun veya olmasın ilgili mevzuata ilişkin müşterek ve müteselsil sorumlulukları sona erer, yapılan takipler sonlandırılır ve bu kişiler hakkında uygulan hacizler kaldırılır. Haklarında icra takibi başlatılmış olanlardan, bu işlemlere karşı dava açmış olanların bu madde hükmünden yararlanabilmeleri için bu davalarından feragat etmeleri şarttır. Bu maddenin yürürlüğe girdiği tarihten önce ilgililerin şahsi mal varlıklarından tahsil edilmiş olan tutarlar ret ve iade edilmez.</w:t>
      </w:r>
    </w:p>
    <w:p w:rsidR="001422BE" w:rsidRPr="00310B47" w:rsidRDefault="001422BE" w:rsidP="001422BE">
      <w:pPr>
        <w:ind w:firstLine="708"/>
        <w:jc w:val="both"/>
      </w:pPr>
      <w:r w:rsidRPr="00310B47">
        <w:t>Bu maddenin uygulanmasına ilişkin usul ve esasları belirlemeye Sosyal Güvenlik Kurumu yetkilidir.”</w:t>
      </w:r>
    </w:p>
    <w:p w:rsidR="001422BE" w:rsidRPr="00310B47" w:rsidRDefault="001422BE" w:rsidP="001422BE">
      <w:pPr>
        <w:jc w:val="both"/>
      </w:pPr>
    </w:p>
    <w:p w:rsidR="001422BE" w:rsidRPr="00310B47" w:rsidRDefault="001422BE" w:rsidP="001422BE">
      <w:pPr>
        <w:ind w:firstLine="708"/>
        <w:jc w:val="both"/>
      </w:pPr>
      <w:r w:rsidRPr="00310B47">
        <w:rPr>
          <w:b/>
        </w:rPr>
        <w:t xml:space="preserve">MADDE 50- </w:t>
      </w:r>
      <w:r w:rsidRPr="00310B47">
        <w:t xml:space="preserve">13/10/1983 tarihli ve 2918 sayılı Karayolları Trafik Kanununun 98 inci maddesinin birinci fıkrasında yer alan “kazazedenin sosyal güvencesi olup olmadığına </w:t>
      </w:r>
      <w:r w:rsidRPr="00310B47">
        <w:lastRenderedPageBreak/>
        <w:t>bakılmaksızın” ibaresinden sonra gelmek üzere “genel sağlık sigortalısı sayılanlar için belirlenen sağlık hizmeti geri ödeme usul ve esasları çerçevesinde” ibaresi eklenmiştir.</w:t>
      </w:r>
    </w:p>
    <w:p w:rsidR="001422BE" w:rsidRPr="00310B47" w:rsidRDefault="001422BE" w:rsidP="001422BE">
      <w:pPr>
        <w:ind w:firstLine="708"/>
        <w:jc w:val="both"/>
        <w:rPr>
          <w:b/>
        </w:rPr>
      </w:pPr>
    </w:p>
    <w:p w:rsidR="001422BE" w:rsidRPr="00310B47" w:rsidRDefault="001422BE" w:rsidP="001422BE">
      <w:pPr>
        <w:ind w:firstLine="708"/>
        <w:jc w:val="both"/>
      </w:pPr>
      <w:r w:rsidRPr="00310B47">
        <w:rPr>
          <w:b/>
        </w:rPr>
        <w:t>MADDE 51-</w:t>
      </w:r>
      <w:r w:rsidRPr="00310B47">
        <w:t xml:space="preserve"> 21/9/2006 tarihli ve 5544 sayılı Meslekî Yeterlilik Kurumu Kanununun 9 uncu maddesinin birinci fıkrasının (c) bendi aşağıdaki şekilde değiştirilmiştir.</w:t>
      </w:r>
    </w:p>
    <w:p w:rsidR="001422BE" w:rsidRPr="00310B47" w:rsidRDefault="001422BE" w:rsidP="001422BE">
      <w:pPr>
        <w:ind w:firstLine="708"/>
        <w:jc w:val="both"/>
      </w:pPr>
      <w:r w:rsidRPr="00310B47">
        <w:t>“c) Meslek standartlarını ve yeterlilikleri onaylamak.”</w:t>
      </w:r>
    </w:p>
    <w:p w:rsidR="001422BE" w:rsidRPr="00310B47" w:rsidRDefault="001422BE" w:rsidP="001422BE">
      <w:pPr>
        <w:jc w:val="both"/>
      </w:pPr>
    </w:p>
    <w:p w:rsidR="001422BE" w:rsidRPr="00310B47" w:rsidRDefault="001422BE" w:rsidP="001422BE">
      <w:pPr>
        <w:ind w:firstLine="709"/>
        <w:jc w:val="both"/>
      </w:pPr>
      <w:r w:rsidRPr="00310B47">
        <w:rPr>
          <w:b/>
        </w:rPr>
        <w:t>MADDE 52-</w:t>
      </w:r>
      <w:r w:rsidRPr="00310B47">
        <w:t xml:space="preserve"> 5544 sayılı Kanunun 11 inci maddesinin birinci fıkrasına aşağıdaki bentler eklenmiştir. </w:t>
      </w:r>
    </w:p>
    <w:p w:rsidR="001422BE" w:rsidRPr="00310B47" w:rsidRDefault="001422BE" w:rsidP="001422BE">
      <w:pPr>
        <w:ind w:firstLine="709"/>
        <w:jc w:val="both"/>
      </w:pPr>
      <w:r w:rsidRPr="00310B47">
        <w:t>“ç) Denetim Dairesi Başkanlığı.</w:t>
      </w:r>
    </w:p>
    <w:p w:rsidR="001422BE" w:rsidRPr="00310B47" w:rsidRDefault="001422BE" w:rsidP="001422BE">
      <w:pPr>
        <w:ind w:firstLine="709"/>
        <w:jc w:val="both"/>
      </w:pPr>
      <w:r w:rsidRPr="00310B47">
        <w:t xml:space="preserve"> d) Türkiye Yeterlilikler Çerçevesi Dairesi Başkanlığı.”</w:t>
      </w:r>
    </w:p>
    <w:p w:rsidR="001422BE" w:rsidRPr="00310B47" w:rsidRDefault="001422BE" w:rsidP="001422BE">
      <w:pPr>
        <w:ind w:firstLine="709"/>
        <w:jc w:val="both"/>
        <w:rPr>
          <w:b/>
        </w:rPr>
      </w:pPr>
    </w:p>
    <w:p w:rsidR="001422BE" w:rsidRPr="00310B47" w:rsidRDefault="001422BE" w:rsidP="001422BE">
      <w:pPr>
        <w:ind w:firstLine="709"/>
        <w:jc w:val="both"/>
      </w:pPr>
      <w:r w:rsidRPr="00310B47">
        <w:rPr>
          <w:b/>
        </w:rPr>
        <w:t>MADDE 53-</w:t>
      </w:r>
      <w:r w:rsidRPr="00310B47">
        <w:t xml:space="preserve"> 5544 sayılı Kanunun 13 üncü maddesinin birinci fıkrasının (a),  (b) ve (c) bentleri aşağıdaki şekilde değiştirilmiştir.</w:t>
      </w:r>
    </w:p>
    <w:p w:rsidR="001422BE" w:rsidRPr="00310B47" w:rsidRDefault="001422BE" w:rsidP="001422BE">
      <w:pPr>
        <w:ind w:firstLine="709"/>
        <w:jc w:val="both"/>
      </w:pPr>
      <w:r w:rsidRPr="00310B47">
        <w:t xml:space="preserve">“a) Bireylerin ölçme, değerlendirme ve belgelendirilmesine ilişkin faaliyetleri gerçekleştirmek. </w:t>
      </w:r>
    </w:p>
    <w:p w:rsidR="001422BE" w:rsidRPr="00310B47" w:rsidRDefault="001422BE" w:rsidP="001422BE">
      <w:pPr>
        <w:ind w:firstLine="709"/>
        <w:jc w:val="both"/>
      </w:pPr>
      <w:r w:rsidRPr="00310B47">
        <w:t>b) Sınav ve belgelendirme kuruluşları ile eğitim akreditasyon kurumlarının yetkilendirilmesini sağlamak ve bu kuruşlara yönelik rehberlik faaliyetlerini gerçekleştirmek.</w:t>
      </w:r>
    </w:p>
    <w:p w:rsidR="001422BE" w:rsidRPr="00310B47" w:rsidRDefault="001422BE" w:rsidP="001422BE">
      <w:pPr>
        <w:ind w:firstLine="709"/>
        <w:jc w:val="both"/>
      </w:pPr>
      <w:r w:rsidRPr="00310B47">
        <w:t>c) Ulusal mesleki yeterlilikler alanındaki eğitim ve öğretim kurumlarının akreditasyonuna ve yabancıların sahip oldukları mesleki yeterlilik sertifikalarının doğrulanmasına ilişkin faaliyetleri gerçekleştirmek.”</w:t>
      </w:r>
    </w:p>
    <w:p w:rsidR="001422BE" w:rsidRPr="00310B47" w:rsidRDefault="001422BE" w:rsidP="001422BE">
      <w:pPr>
        <w:ind w:firstLine="709"/>
        <w:jc w:val="both"/>
        <w:rPr>
          <w:b/>
        </w:rPr>
      </w:pPr>
    </w:p>
    <w:p w:rsidR="001422BE" w:rsidRPr="00310B47" w:rsidRDefault="001422BE" w:rsidP="001422BE">
      <w:pPr>
        <w:ind w:firstLine="709"/>
        <w:jc w:val="both"/>
      </w:pPr>
      <w:r w:rsidRPr="00310B47">
        <w:rPr>
          <w:b/>
        </w:rPr>
        <w:t>MADDE 54-</w:t>
      </w:r>
      <w:r w:rsidRPr="00310B47">
        <w:t xml:space="preserve"> 5544 sayılı Kanuna 13/A maddesinden sonra gelmek üzere başlığı ile birlikte aşağıdaki 13/B maddesi eklenmiştir. “Denetim Dairesi Başkanlığı</w:t>
      </w:r>
    </w:p>
    <w:p w:rsidR="001422BE" w:rsidRPr="00310B47" w:rsidRDefault="001422BE" w:rsidP="001422BE">
      <w:pPr>
        <w:ind w:firstLine="709"/>
        <w:jc w:val="both"/>
      </w:pPr>
      <w:r w:rsidRPr="00310B47">
        <w:t>MADDE 13/B- (1) Denetim Dairesi Başkanlığının görevleri şunlardır:</w:t>
      </w:r>
    </w:p>
    <w:p w:rsidR="001422BE" w:rsidRPr="00310B47" w:rsidRDefault="001422BE" w:rsidP="001422BE">
      <w:pPr>
        <w:numPr>
          <w:ilvl w:val="0"/>
          <w:numId w:val="1"/>
        </w:numPr>
        <w:tabs>
          <w:tab w:val="left" w:pos="993"/>
        </w:tabs>
        <w:ind w:left="0" w:firstLine="709"/>
        <w:jc w:val="both"/>
      </w:pPr>
      <w:r w:rsidRPr="00310B47">
        <w:t>Yetkilendirilmiş kurum ve eğitim akreditasyon kurumu olma başvurularını Kurum mevzuatı dâhilinde incelemek ve değerlendirmede bulunmak.</w:t>
      </w:r>
    </w:p>
    <w:p w:rsidR="001422BE" w:rsidRPr="00310B47" w:rsidRDefault="001422BE" w:rsidP="001422BE">
      <w:pPr>
        <w:numPr>
          <w:ilvl w:val="0"/>
          <w:numId w:val="1"/>
        </w:numPr>
        <w:tabs>
          <w:tab w:val="left" w:pos="993"/>
        </w:tabs>
        <w:ind w:left="0" w:firstLine="709"/>
        <w:jc w:val="both"/>
      </w:pPr>
      <w:r w:rsidRPr="00310B47">
        <w:t>Yetkilendirilmiş kurumlar ile eğitim akreditasyon kurumlarının Kurumla ilgili faaliyetlerini izlemek, denetlemek ve değerlendirmek.</w:t>
      </w:r>
    </w:p>
    <w:p w:rsidR="001422BE" w:rsidRPr="00310B47" w:rsidRDefault="001422BE" w:rsidP="001422BE">
      <w:pPr>
        <w:numPr>
          <w:ilvl w:val="0"/>
          <w:numId w:val="1"/>
        </w:numPr>
        <w:tabs>
          <w:tab w:val="left" w:pos="993"/>
        </w:tabs>
        <w:ind w:left="0" w:firstLine="709"/>
        <w:jc w:val="both"/>
      </w:pPr>
      <w:r w:rsidRPr="00310B47">
        <w:t>Denetim standartlarını ve akreditasyon ilkelerini esas alarak Kurum faaliyetlerinde kalite güvencesini sağlamak amacıyla araştırma ve inceleme yapmak.</w:t>
      </w:r>
    </w:p>
    <w:p w:rsidR="001422BE" w:rsidRPr="00310B47" w:rsidRDefault="001422BE" w:rsidP="001422BE">
      <w:pPr>
        <w:ind w:firstLine="709"/>
        <w:jc w:val="both"/>
      </w:pPr>
      <w:r w:rsidRPr="00310B47">
        <w:t>ç)  İzleme, değerlendirme ve denetimlere ilişkin standart ve ilkelerin oluşturulmasını sağlamak, denetim rehberleri hazırlamak, denetimlerin etkililiğini ve verimliliğini arttırıcı görüş ve önerilerde bulunmak.</w:t>
      </w:r>
    </w:p>
    <w:p w:rsidR="001422BE" w:rsidRPr="00310B47" w:rsidRDefault="001422BE" w:rsidP="001422BE">
      <w:pPr>
        <w:ind w:firstLine="709"/>
        <w:jc w:val="both"/>
      </w:pPr>
      <w:r w:rsidRPr="00310B47">
        <w:t>d) Başkan tarafından verilen görevler ile mevzuatta öngörülen benzeri görevleri yapmak.</w:t>
      </w:r>
    </w:p>
    <w:p w:rsidR="001422BE" w:rsidRPr="00310B47" w:rsidRDefault="001422BE" w:rsidP="001422BE">
      <w:pPr>
        <w:ind w:firstLine="709"/>
        <w:jc w:val="both"/>
      </w:pPr>
      <w:r w:rsidRPr="00310B47">
        <w:t>(2) Bu madde kapsamında denetim veya inceleme amacıyla görevlendirilen uzman ve uzman yardımcıları hakkında 10/2/1954 tarihli ve 6245 sayılı Harcırah Kanununun 33 üncü maddesinin (b) fıkrası hükmü uygulanır.”</w:t>
      </w:r>
    </w:p>
    <w:p w:rsidR="001422BE" w:rsidRPr="00310B47" w:rsidRDefault="001422BE" w:rsidP="001422BE">
      <w:pPr>
        <w:ind w:firstLine="709"/>
        <w:jc w:val="both"/>
      </w:pPr>
    </w:p>
    <w:p w:rsidR="001422BE" w:rsidRPr="00310B47" w:rsidRDefault="001422BE" w:rsidP="001422BE">
      <w:pPr>
        <w:ind w:firstLine="709"/>
        <w:jc w:val="both"/>
      </w:pPr>
      <w:r w:rsidRPr="00310B47">
        <w:rPr>
          <w:b/>
        </w:rPr>
        <w:t>MADDE 55-</w:t>
      </w:r>
      <w:r w:rsidRPr="00310B47">
        <w:t xml:space="preserve"> 5544 sayılı Kanuna 13/A maddesinden sonra gelmek üzere başlığı ile birlikte aşağıdaki 13/C maddesi eklenmiştir. </w:t>
      </w:r>
    </w:p>
    <w:p w:rsidR="001422BE" w:rsidRPr="00310B47" w:rsidRDefault="001422BE" w:rsidP="001422BE">
      <w:pPr>
        <w:ind w:firstLine="709"/>
        <w:jc w:val="both"/>
      </w:pPr>
      <w:r w:rsidRPr="00310B47">
        <w:t>“Türkiye Yeterlilikler Çerçevesi Dairesi Başkanlığı</w:t>
      </w:r>
    </w:p>
    <w:p w:rsidR="001422BE" w:rsidRPr="00310B47" w:rsidRDefault="001422BE" w:rsidP="001422BE">
      <w:pPr>
        <w:ind w:firstLine="709"/>
        <w:jc w:val="both"/>
      </w:pPr>
      <w:r w:rsidRPr="00310B47">
        <w:t>MADDE 13/C- (1) Türkiye Yeterlilikler Çerçevesi Dairesi Başkanlığının görevleri şunlardır:</w:t>
      </w:r>
    </w:p>
    <w:p w:rsidR="001422BE" w:rsidRPr="00310B47" w:rsidRDefault="001422BE" w:rsidP="001422BE">
      <w:pPr>
        <w:ind w:firstLine="709"/>
        <w:jc w:val="both"/>
      </w:pPr>
      <w:r w:rsidRPr="00310B47">
        <w:t>a) Türkiye Yeterlilikler Çerçevesinin oluşturulmasına, geliştirilmesine, güncelliğinin sağlanmasına ve yürütülmesine ilişkin çalışmaları yapmak ve ilgili kurum ve kuruluşlar ile koordinasyonu sağlamak.</w:t>
      </w:r>
    </w:p>
    <w:p w:rsidR="001422BE" w:rsidRPr="00310B47" w:rsidRDefault="001422BE" w:rsidP="001422BE">
      <w:pPr>
        <w:ind w:firstLine="709"/>
        <w:jc w:val="both"/>
      </w:pPr>
      <w:r w:rsidRPr="00310B47">
        <w:lastRenderedPageBreak/>
        <w:t>b) Türkiye Yeterlilikler Çerçevesinde belirlenen kurul ve yapıların oluşturulmasına, işletilmesine ve sürdürülmesine ilişkin çalışmaları yürütmek.</w:t>
      </w:r>
    </w:p>
    <w:p w:rsidR="001422BE" w:rsidRPr="00310B47" w:rsidRDefault="001422BE" w:rsidP="001422BE">
      <w:pPr>
        <w:ind w:firstLine="709"/>
        <w:jc w:val="both"/>
      </w:pPr>
      <w:r w:rsidRPr="00310B47">
        <w:t>c) Türkiye Yeterlilikler Çerçevesinin Avrupa Yeterlilikler Çerçevesi ve diğer bölgesel yeterlilik çerçeveleriyle referanslanması çalışmalarını ve diğer ülkelerin ulusal yeterlilik çerçeveleriyle karşılıklı tanıma çalışmalarını yürütmek.</w:t>
      </w:r>
    </w:p>
    <w:p w:rsidR="001422BE" w:rsidRPr="00310B47" w:rsidRDefault="001422BE" w:rsidP="001422BE">
      <w:pPr>
        <w:ind w:firstLine="709"/>
        <w:jc w:val="both"/>
      </w:pPr>
      <w:r w:rsidRPr="00310B47">
        <w:t>ç) Çalışma konularıyla ilgili araştırma yapmak, yayın hazırlamak, uygulamalar sonucu elde edilen veriler çerçevesinde sistemde yapılması gereken değişiklikleri tespit etmek.</w:t>
      </w:r>
    </w:p>
    <w:p w:rsidR="001422BE" w:rsidRPr="00310B47" w:rsidRDefault="001422BE" w:rsidP="001422BE">
      <w:pPr>
        <w:ind w:firstLine="709"/>
        <w:jc w:val="both"/>
      </w:pPr>
      <w:r w:rsidRPr="00310B47">
        <w:t>d) Başkan tarafından verilen görevler ile mevzuatta öngörülen benzeri görevleri yapmak.”</w:t>
      </w:r>
    </w:p>
    <w:p w:rsidR="001422BE" w:rsidRPr="00310B47" w:rsidRDefault="001422BE" w:rsidP="001422BE">
      <w:pPr>
        <w:jc w:val="both"/>
      </w:pPr>
      <w:r w:rsidRPr="00310B47">
        <w:tab/>
      </w:r>
    </w:p>
    <w:p w:rsidR="001422BE" w:rsidRPr="00310B47" w:rsidRDefault="001422BE" w:rsidP="001422BE">
      <w:pPr>
        <w:ind w:firstLine="709"/>
        <w:jc w:val="both"/>
      </w:pPr>
      <w:r w:rsidRPr="00310B47">
        <w:rPr>
          <w:b/>
        </w:rPr>
        <w:t>MADDE 56-</w:t>
      </w:r>
      <w:r w:rsidRPr="00310B47">
        <w:t xml:space="preserve"> 5544 sayılı Kanunun 14 üncü maddesinin birinci fıkrasının (b) bendi madde metninden çıkarılmış ve aynı fıkraya aşağıdaki bentler eklenmiştir.</w:t>
      </w:r>
    </w:p>
    <w:p w:rsidR="001422BE" w:rsidRPr="00310B47" w:rsidRDefault="001422BE" w:rsidP="001422BE">
      <w:pPr>
        <w:ind w:firstLine="709"/>
        <w:jc w:val="both"/>
      </w:pPr>
      <w:r w:rsidRPr="00310B47">
        <w:t>“c) Strateji Geliştirme Dairesi Başkanlığı.</w:t>
      </w:r>
    </w:p>
    <w:p w:rsidR="001422BE" w:rsidRPr="00310B47" w:rsidRDefault="001422BE" w:rsidP="001422BE">
      <w:pPr>
        <w:ind w:firstLine="709"/>
        <w:jc w:val="both"/>
      </w:pPr>
      <w:r w:rsidRPr="00310B47">
        <w:t>ç) İnsan Kaynakları ve Destek Hizmetleri Dairesi Başkanlığı.”</w:t>
      </w:r>
    </w:p>
    <w:p w:rsidR="001422BE" w:rsidRPr="00310B47" w:rsidRDefault="001422BE" w:rsidP="001422BE">
      <w:pPr>
        <w:ind w:firstLine="709"/>
        <w:jc w:val="both"/>
        <w:rPr>
          <w:b/>
        </w:rPr>
      </w:pPr>
    </w:p>
    <w:p w:rsidR="001422BE" w:rsidRPr="00310B47" w:rsidRDefault="001422BE" w:rsidP="001422BE">
      <w:pPr>
        <w:ind w:firstLine="709"/>
        <w:jc w:val="both"/>
        <w:rPr>
          <w:b/>
        </w:rPr>
      </w:pPr>
      <w:r w:rsidRPr="00310B47">
        <w:rPr>
          <w:b/>
        </w:rPr>
        <w:t>MADDE 57-</w:t>
      </w:r>
      <w:r w:rsidRPr="00310B47">
        <w:t xml:space="preserve"> 5544 sayılı Kanuna 15 inci maddesinden sonra gelmek üzere başlığı ile birlikte aşağıdaki 15/A maddesi eklenmiştir.</w:t>
      </w:r>
    </w:p>
    <w:p w:rsidR="001422BE" w:rsidRPr="00310B47" w:rsidRDefault="001422BE" w:rsidP="001422BE">
      <w:pPr>
        <w:ind w:firstLine="709"/>
        <w:jc w:val="both"/>
      </w:pPr>
      <w:r w:rsidRPr="00310B47">
        <w:t>“Strateji Geliştirme Dairesi Başkanlığı</w:t>
      </w:r>
    </w:p>
    <w:p w:rsidR="001422BE" w:rsidRPr="00310B47" w:rsidRDefault="001422BE" w:rsidP="001422BE">
      <w:pPr>
        <w:ind w:firstLine="708"/>
        <w:jc w:val="both"/>
      </w:pPr>
      <w:r w:rsidRPr="00310B47">
        <w:t xml:space="preserve">MADDE 15/A- (1) Strateji Geliştirme Dairesi Başkanlığının görevleri şunlardır: </w:t>
      </w:r>
    </w:p>
    <w:p w:rsidR="001422BE" w:rsidRPr="00310B47" w:rsidRDefault="001422BE" w:rsidP="001422BE">
      <w:pPr>
        <w:ind w:firstLine="708"/>
        <w:jc w:val="both"/>
      </w:pPr>
      <w:r w:rsidRPr="00310B47">
        <w:t xml:space="preserve"> a) 10/12/2003 tarihli ve 5018 sayılı Kamu Malî Yönetimi ve Kontrol Kanunu, 22/12/2005 tarihli ve 5436 sayılı Kanunun 15 inci maddesi ve diğer mevzuatla strateji geliştirme ve mali hizmetler birimlerine verilen görevleri yürütmek.”</w:t>
      </w:r>
    </w:p>
    <w:p w:rsidR="001422BE" w:rsidRPr="00310B47" w:rsidRDefault="001422BE" w:rsidP="001422BE">
      <w:pPr>
        <w:ind w:firstLine="709"/>
        <w:jc w:val="both"/>
        <w:rPr>
          <w:b/>
        </w:rPr>
      </w:pPr>
    </w:p>
    <w:p w:rsidR="001422BE" w:rsidRPr="00310B47" w:rsidRDefault="001422BE" w:rsidP="001422BE">
      <w:pPr>
        <w:ind w:firstLine="709"/>
        <w:jc w:val="both"/>
      </w:pPr>
      <w:r w:rsidRPr="00310B47">
        <w:rPr>
          <w:b/>
        </w:rPr>
        <w:t>MADDE 58-</w:t>
      </w:r>
      <w:r w:rsidRPr="00310B47">
        <w:t xml:space="preserve"> 5544 sayılı Kanunun 16 ncı maddesi başlığıyla birlikte aşağıdaki şekilde değiştirilmiştir. </w:t>
      </w:r>
    </w:p>
    <w:p w:rsidR="001422BE" w:rsidRPr="00310B47" w:rsidRDefault="001422BE" w:rsidP="001422BE">
      <w:pPr>
        <w:ind w:firstLine="709"/>
        <w:jc w:val="both"/>
      </w:pPr>
      <w:r w:rsidRPr="00310B47">
        <w:t xml:space="preserve">“İnsan Kaynakları ve Destek Hizmetleri Dairesi Başkanlığı </w:t>
      </w:r>
    </w:p>
    <w:p w:rsidR="001422BE" w:rsidRPr="00310B47" w:rsidRDefault="001422BE" w:rsidP="001422BE">
      <w:pPr>
        <w:ind w:firstLine="709"/>
        <w:jc w:val="both"/>
      </w:pPr>
      <w:r w:rsidRPr="00310B47">
        <w:t xml:space="preserve">MADDE 16- (1) İnsan Kaynakları ve Destek Hizmetleri Dairesi Başkanlığının görevleri şunlardır: </w:t>
      </w:r>
    </w:p>
    <w:p w:rsidR="001422BE" w:rsidRPr="00310B47" w:rsidRDefault="001422BE" w:rsidP="001422BE">
      <w:pPr>
        <w:ind w:firstLine="709"/>
        <w:jc w:val="both"/>
      </w:pPr>
      <w:r w:rsidRPr="00310B47">
        <w:t>a) Kurum personelinin işe alımı ve özlük haklarına ilişkin iş ve işlemleri yürütmek, performans ölçütleri ile insan kaynakları politikasını hazırlamak.</w:t>
      </w:r>
    </w:p>
    <w:p w:rsidR="001422BE" w:rsidRPr="00310B47" w:rsidRDefault="001422BE" w:rsidP="001422BE">
      <w:pPr>
        <w:ind w:firstLine="709"/>
        <w:jc w:val="both"/>
      </w:pPr>
      <w:r w:rsidRPr="00310B47">
        <w:t xml:space="preserve">b) Kurum hizmetleri için gerekli olan bilişim altyapısını oluşturmak, teknolojik gelişmeleri takip etmek, bilgi güvenliği ve güvenilirliği konusunda gereken önlemleri almak, belirlenmiş politikaları ve ilkeleri uygulamak. </w:t>
      </w:r>
    </w:p>
    <w:p w:rsidR="001422BE" w:rsidRPr="00310B47" w:rsidRDefault="001422BE" w:rsidP="001422BE">
      <w:pPr>
        <w:ind w:firstLine="709"/>
        <w:jc w:val="both"/>
      </w:pPr>
      <w:r w:rsidRPr="00310B47">
        <w:t xml:space="preserve">c) Kurumun evrak, arşiv, dokümantasyon ve taşınır hizmetlerini yürütmek ve koordine etmek. </w:t>
      </w:r>
    </w:p>
    <w:p w:rsidR="001422BE" w:rsidRPr="00310B47" w:rsidRDefault="001422BE" w:rsidP="001422BE">
      <w:pPr>
        <w:ind w:firstLine="709"/>
        <w:jc w:val="both"/>
      </w:pPr>
      <w:r w:rsidRPr="00310B47">
        <w:t>ç) Kurumun ihale, satın alma ve lojistik işlemlerini yürütmek.</w:t>
      </w:r>
    </w:p>
    <w:p w:rsidR="001422BE" w:rsidRPr="00310B47" w:rsidRDefault="001422BE" w:rsidP="001422BE">
      <w:pPr>
        <w:ind w:firstLine="709"/>
        <w:jc w:val="both"/>
      </w:pPr>
      <w:r w:rsidRPr="00310B47">
        <w:t>d) Başkan tarafından verilen görevler ile mevzuatta öngörülen benzeri görevleri yapmak.”</w:t>
      </w:r>
    </w:p>
    <w:p w:rsidR="001422BE" w:rsidRPr="00310B47" w:rsidRDefault="001422BE" w:rsidP="001422BE">
      <w:pPr>
        <w:ind w:firstLine="709"/>
        <w:jc w:val="both"/>
      </w:pPr>
    </w:p>
    <w:p w:rsidR="001422BE" w:rsidRPr="00310B47" w:rsidRDefault="001422BE" w:rsidP="001422BE">
      <w:pPr>
        <w:ind w:firstLine="709"/>
        <w:jc w:val="both"/>
      </w:pPr>
      <w:r w:rsidRPr="00310B47">
        <w:rPr>
          <w:b/>
        </w:rPr>
        <w:t>MADDE 59-</w:t>
      </w:r>
      <w:r w:rsidRPr="00310B47">
        <w:t xml:space="preserve"> 5544 sayılı Kanunun 21 inci maddesinin üçüncü fıkrası aşağıdaki şekilde değiştirilmiş ve aynı maddeye aşağıdaki fıkra eklenmiştir.</w:t>
      </w:r>
    </w:p>
    <w:p w:rsidR="001422BE" w:rsidRPr="00310B47" w:rsidRDefault="001422BE" w:rsidP="001422BE">
      <w:pPr>
        <w:ind w:firstLine="709"/>
        <w:jc w:val="both"/>
      </w:pPr>
      <w:r w:rsidRPr="00310B47">
        <w:t xml:space="preserve">“(3) Yürürlükte olan meslek standartları en geç beş yılda bir yeniden değerlendirilir. Ulusal meslek standartlarının ve ulusal yeterliliklerin güncellenmesi ve iptaline ilişkin usul ve esaslar yönetmelikle belirlenir. Değişikliklerin kabulü ve yayımlanması ikinci fıkrada belirtilen usule tabidir.” </w:t>
      </w:r>
    </w:p>
    <w:p w:rsidR="001422BE" w:rsidRPr="00310B47" w:rsidRDefault="001422BE" w:rsidP="001422BE">
      <w:pPr>
        <w:pStyle w:val="nor0"/>
        <w:spacing w:before="0" w:beforeAutospacing="0" w:after="0" w:afterAutospacing="0"/>
        <w:ind w:firstLine="709"/>
        <w:jc w:val="both"/>
        <w:rPr>
          <w:bCs/>
        </w:rPr>
      </w:pPr>
      <w:r w:rsidRPr="00310B47">
        <w:rPr>
          <w:bCs/>
        </w:rPr>
        <w:t xml:space="preserve">“(4) Mesleki ve teknik eğitim ve öğretime ilişkin orta ve </w:t>
      </w:r>
      <w:r w:rsidR="00A4747B" w:rsidRPr="00310B47">
        <w:rPr>
          <w:bCs/>
        </w:rPr>
        <w:t>yükseköğretim programları, Millî</w:t>
      </w:r>
      <w:r w:rsidRPr="00310B47">
        <w:rPr>
          <w:bCs/>
        </w:rPr>
        <w:t xml:space="preserve"> Eğitim Bakanlığı ve üniversiteler tarafından bir yıl içinde ilgili ulusal meslek standartlarıyla uyumlu hale getirilir, eğitim ve öğretimin bu programlara göre verilmesi sağlanır.”</w:t>
      </w:r>
    </w:p>
    <w:p w:rsidR="001422BE" w:rsidRPr="00310B47" w:rsidRDefault="001422BE" w:rsidP="001422BE">
      <w:pPr>
        <w:jc w:val="both"/>
        <w:rPr>
          <w:b/>
        </w:rPr>
      </w:pPr>
    </w:p>
    <w:p w:rsidR="001422BE" w:rsidRPr="00310B47" w:rsidRDefault="001422BE" w:rsidP="001422BE">
      <w:pPr>
        <w:ind w:firstLine="708"/>
        <w:jc w:val="both"/>
      </w:pPr>
      <w:r w:rsidRPr="00310B47">
        <w:rPr>
          <w:b/>
        </w:rPr>
        <w:t>MADDE 60-</w:t>
      </w:r>
      <w:r w:rsidRPr="00310B47">
        <w:t xml:space="preserve"> 5544 sayılı Kanunun 23/A maddesinin ikinci fıkrası aşağıdaki şekilde değiştirilmiştir.</w:t>
      </w:r>
    </w:p>
    <w:p w:rsidR="001422BE" w:rsidRPr="00310B47" w:rsidRDefault="001422BE" w:rsidP="001422BE">
      <w:pPr>
        <w:jc w:val="both"/>
      </w:pPr>
      <w:r w:rsidRPr="00310B47">
        <w:tab/>
        <w:t>“(2) Kalite güvencesi sağlanmış tüm yeterlilikler Türkiye Yeterlilikler Çerçevesine dâhil edilir. Yeterliliklerin kalite güvencesinin sağlanmasına ilişkin ölçütler Kurum tarafından belirlenir. Türkiye Yeterlilikler Çerçevesinin o</w:t>
      </w:r>
      <w:r w:rsidR="00A4747B" w:rsidRPr="00310B47">
        <w:t>luşumu ve yürütülmesi için Millî</w:t>
      </w:r>
      <w:r w:rsidRPr="00310B47">
        <w:t xml:space="preserve"> Eğitim Bakanlığı, Yüksek Öğretim Kurulu, Kurum ve ilgili tarafların temsilcilerinden oluşan Kurul, Komisyon ve Çalışma Grupları gibi danışma, karar ve uygulama birimleri oluşturulabilir. Bu birimlerin oluşturulmasına, işletilmesine, kalite güvence ölçütlerine, kalite güvencesini belirleyecek kurum ve kuruluşların belirlenmesine ve Türkiye Yeterlilikler Çerçevesinin uygulanmasına ilişkin usul ve esaslar Bakanlar Kurulu Kararı ile yürürlüğe konulan yönetmelikle belirlenir.”   </w:t>
      </w:r>
    </w:p>
    <w:p w:rsidR="001422BE" w:rsidRPr="00310B47" w:rsidRDefault="001422BE" w:rsidP="001422BE">
      <w:pPr>
        <w:jc w:val="both"/>
        <w:rPr>
          <w:b/>
          <w:color w:val="FF0000"/>
        </w:rPr>
      </w:pPr>
    </w:p>
    <w:p w:rsidR="001422BE" w:rsidRPr="00310B47" w:rsidRDefault="001422BE" w:rsidP="001422BE">
      <w:pPr>
        <w:pStyle w:val="nor0"/>
        <w:spacing w:before="0" w:beforeAutospacing="0" w:after="0" w:afterAutospacing="0"/>
        <w:ind w:firstLine="709"/>
        <w:jc w:val="both"/>
      </w:pPr>
      <w:r w:rsidRPr="00310B47">
        <w:rPr>
          <w:b/>
        </w:rPr>
        <w:t>MADDE 61-</w:t>
      </w:r>
      <w:r w:rsidRPr="00310B47">
        <w:t xml:space="preserve"> 5544 sayılı Kanunun 24 üncü maddesinin ikinci fıkrasının üçüncü cümlesi aşağıdaki şekilde değiştirilmiş ve aynı maddenin beşinci fıkrasına “iktisadî ve idarî bilimler,” ibaresinden sonra gelmek üzere “fen ve edebiyat,” ibaresi eklenmiştir. </w:t>
      </w:r>
    </w:p>
    <w:p w:rsidR="001422BE" w:rsidRPr="00310B47" w:rsidRDefault="001422BE" w:rsidP="001422BE">
      <w:pPr>
        <w:pStyle w:val="nor0"/>
        <w:spacing w:before="0" w:beforeAutospacing="0" w:after="0" w:afterAutospacing="0"/>
        <w:jc w:val="both"/>
      </w:pPr>
      <w:r w:rsidRPr="00310B47">
        <w:t>“Personel sayısının mevcut pozisyon sayılarının yarısını aşmamak kaydıyla arttırılmasına ve unvanlarda değişiklik yapılmasına Yönetim Kurulunun kararı ve ilgili Bakanın teklifi üzerine Bakanlar Kurulunca karar verilir.”</w:t>
      </w:r>
    </w:p>
    <w:p w:rsidR="001422BE" w:rsidRPr="00310B47" w:rsidRDefault="001422BE" w:rsidP="001422BE">
      <w:pPr>
        <w:ind w:firstLine="709"/>
        <w:jc w:val="both"/>
        <w:rPr>
          <w:b/>
        </w:rPr>
      </w:pPr>
    </w:p>
    <w:p w:rsidR="001422BE" w:rsidRPr="00310B47" w:rsidRDefault="001422BE" w:rsidP="001422BE">
      <w:pPr>
        <w:ind w:firstLine="709"/>
        <w:jc w:val="both"/>
      </w:pPr>
      <w:r w:rsidRPr="00310B47">
        <w:rPr>
          <w:b/>
        </w:rPr>
        <w:t>MADDE 62-</w:t>
      </w:r>
      <w:r w:rsidRPr="00310B47">
        <w:t xml:space="preserve"> 5544 sayılı Kanunun 26 ncı maddesinin birinci fıkrasına (d) bendinden sonra gelmek üzere aşağıdaki bent eklenmiş ve diğer bentler buna göre teselsül ettirilmiştir.</w:t>
      </w:r>
    </w:p>
    <w:p w:rsidR="001422BE" w:rsidRPr="00310B47" w:rsidRDefault="001422BE" w:rsidP="001422BE">
      <w:pPr>
        <w:ind w:firstLine="709"/>
        <w:jc w:val="both"/>
      </w:pPr>
      <w:r w:rsidRPr="00310B47">
        <w:t>“e) Ulusal mesleki yeterlilikler alanında eğitim ve öğretim kurumlarının akreditasyonundan elde edilen gelirler.”</w:t>
      </w:r>
    </w:p>
    <w:p w:rsidR="001422BE" w:rsidRPr="00310B47" w:rsidRDefault="001422BE" w:rsidP="001422BE">
      <w:pPr>
        <w:pStyle w:val="NormalWeb"/>
        <w:spacing w:before="0" w:beforeAutospacing="0" w:after="0" w:afterAutospacing="0"/>
        <w:ind w:firstLine="709"/>
        <w:jc w:val="both"/>
        <w:rPr>
          <w:b/>
        </w:rPr>
      </w:pPr>
    </w:p>
    <w:p w:rsidR="001422BE" w:rsidRPr="00310B47" w:rsidRDefault="001422BE" w:rsidP="001422BE">
      <w:pPr>
        <w:pStyle w:val="NormalWeb"/>
        <w:spacing w:before="0" w:beforeAutospacing="0" w:after="0" w:afterAutospacing="0"/>
        <w:ind w:firstLine="709"/>
        <w:jc w:val="both"/>
      </w:pPr>
      <w:r w:rsidRPr="00310B47">
        <w:rPr>
          <w:b/>
        </w:rPr>
        <w:t xml:space="preserve">MADDE 63- </w:t>
      </w:r>
      <w:r w:rsidRPr="00310B47">
        <w:t xml:space="preserve">5544 sayılı Kanunun 27 nci maddesinin birinci fıkrasına (c) bendinden sonra gelmek üzere aşağıdaki bent eklenmiş ve diğer bentler buna göre teselsül ettirilmiştir. </w:t>
      </w:r>
    </w:p>
    <w:p w:rsidR="001422BE" w:rsidRPr="00310B47" w:rsidRDefault="001422BE" w:rsidP="001422BE">
      <w:pPr>
        <w:pStyle w:val="NormalWeb"/>
        <w:spacing w:before="0" w:beforeAutospacing="0" w:after="0" w:afterAutospacing="0"/>
        <w:ind w:firstLine="709"/>
        <w:jc w:val="both"/>
      </w:pPr>
      <w:r w:rsidRPr="00310B47">
        <w:t>“ç) Ulusal mesleki yeterlilikler alanında eğitim ve öğretim kurumlarının akreditasyonuna ilişkin giderler.”</w:t>
      </w:r>
    </w:p>
    <w:p w:rsidR="001422BE" w:rsidRPr="00310B47" w:rsidRDefault="001422BE" w:rsidP="001422BE">
      <w:pPr>
        <w:pStyle w:val="nor0"/>
        <w:spacing w:before="0" w:beforeAutospacing="0" w:after="0" w:afterAutospacing="0"/>
        <w:ind w:firstLine="709"/>
        <w:jc w:val="both"/>
        <w:rPr>
          <w:b/>
        </w:rPr>
      </w:pPr>
    </w:p>
    <w:p w:rsidR="001422BE" w:rsidRPr="00310B47" w:rsidRDefault="001422BE" w:rsidP="001422BE">
      <w:pPr>
        <w:pStyle w:val="nor0"/>
        <w:spacing w:before="0" w:beforeAutospacing="0" w:after="0" w:afterAutospacing="0"/>
        <w:ind w:firstLine="709"/>
        <w:jc w:val="both"/>
      </w:pPr>
      <w:r w:rsidRPr="00310B47">
        <w:rPr>
          <w:b/>
        </w:rPr>
        <w:t xml:space="preserve">MADDE 64- </w:t>
      </w:r>
      <w:r w:rsidRPr="00310B47">
        <w:t xml:space="preserve">5544 sayılı Kanuna aşağıdaki ek madde eklenmiştir. </w:t>
      </w:r>
    </w:p>
    <w:p w:rsidR="001422BE" w:rsidRPr="00310B47" w:rsidRDefault="001422BE" w:rsidP="001422BE">
      <w:pPr>
        <w:pStyle w:val="nor0"/>
        <w:spacing w:before="0" w:beforeAutospacing="0" w:after="0" w:afterAutospacing="0"/>
        <w:ind w:firstLine="709"/>
        <w:jc w:val="both"/>
      </w:pPr>
      <w:r w:rsidRPr="00310B47">
        <w:t xml:space="preserve">“EK MADDE 1- (1) Tehlikeli ve çok tehlikeli işlerden olup, Kurumca standardı yayımlanan ve Bakanlıkça çıkarılacak tebliğlerde belirtilen mesleklerde, tebliğin yayım tarihinden itibaren on iki ay sonra bu Kanunda düzenlenen esaslara göre mesleki yeterlilik belgesine sahip olmayan kişiler çalıştırılamaz. 3308 sayılı Mesleki Eğitim Kanununa göre ustalık belgesi almış olanlar ile Millî Eğitim Bakanlığına bağlı mesleki ve teknik eğitim okullarından ve üniversitelerin mesleki ve teknik eğitim veren okul ve bölümlerinden mezun olup, diplomalarında veya ustalık belgelerinde belirtilen bölüm, alan ve dallarda çalıştırılanlar için mesleki yeterlilik belgesi şartı aranmaz. </w:t>
      </w:r>
    </w:p>
    <w:p w:rsidR="001422BE" w:rsidRPr="00310B47" w:rsidRDefault="001422BE" w:rsidP="001422BE">
      <w:pPr>
        <w:pStyle w:val="nor0"/>
        <w:spacing w:before="0" w:beforeAutospacing="0" w:after="0" w:afterAutospacing="0"/>
        <w:ind w:firstLine="709"/>
        <w:jc w:val="both"/>
      </w:pPr>
      <w:r w:rsidRPr="00310B47">
        <w:t>(2) Bakanlıklar ile kamu kurum ve kuruluşlarının görev alanlarını ilgilendiren mevzuatta bu maddede belirtilen hususlara ilişkin gerekli düzenlemeler bu maddenin yürürlüğe girdiği tarihten itibaren on iki ay içerisinde yapılır.</w:t>
      </w:r>
    </w:p>
    <w:p w:rsidR="001422BE" w:rsidRPr="00310B47" w:rsidRDefault="001422BE" w:rsidP="001422BE">
      <w:pPr>
        <w:pStyle w:val="NormalWeb"/>
        <w:spacing w:before="0" w:beforeAutospacing="0" w:after="0" w:afterAutospacing="0"/>
        <w:ind w:firstLine="709"/>
        <w:jc w:val="both"/>
      </w:pPr>
      <w:r w:rsidRPr="00310B47">
        <w:t>(3) Birinci fıkraya ilişkin denetimler iş müfettişlerince yapılır. Birinci fıkrada belirtilen hükümlere aykırı davranan işveren veya işveren vekillerine Çalışma ve İş Kurumu il müdürü tarafından her bir çalışan için beş yüz Türk Lirası idari para cezası verilir. Bu Kanuna göre verilen idari para cezaları tebliğinden itibaren bir ay içerisinde ödenir.”</w:t>
      </w:r>
    </w:p>
    <w:p w:rsidR="001422BE" w:rsidRDefault="001422BE" w:rsidP="001422BE">
      <w:pPr>
        <w:pStyle w:val="NormalWeb"/>
        <w:spacing w:before="0" w:beforeAutospacing="0" w:after="0" w:afterAutospacing="0"/>
        <w:ind w:firstLine="709"/>
        <w:jc w:val="both"/>
      </w:pPr>
    </w:p>
    <w:p w:rsidR="00310B47" w:rsidRPr="00310B47" w:rsidRDefault="00310B47" w:rsidP="001422BE">
      <w:pPr>
        <w:pStyle w:val="NormalWeb"/>
        <w:spacing w:before="0" w:beforeAutospacing="0" w:after="0" w:afterAutospacing="0"/>
        <w:ind w:firstLine="709"/>
        <w:jc w:val="both"/>
      </w:pPr>
    </w:p>
    <w:p w:rsidR="001422BE" w:rsidRPr="00310B47" w:rsidRDefault="001422BE" w:rsidP="001422BE">
      <w:pPr>
        <w:spacing w:after="200" w:line="276" w:lineRule="auto"/>
        <w:jc w:val="both"/>
      </w:pPr>
      <w:r w:rsidRPr="00310B47">
        <w:rPr>
          <w:b/>
        </w:rPr>
        <w:lastRenderedPageBreak/>
        <w:tab/>
        <w:t>MADDE 65-</w:t>
      </w:r>
      <w:r w:rsidRPr="00310B47">
        <w:t xml:space="preserve"> 5544 sayılı Kanunun “İhdas Edilen Pozisyonlar Cetveli” aşağıdaki şekilde değiştirilmiştir.</w:t>
      </w:r>
    </w:p>
    <w:p w:rsidR="001422BE" w:rsidRPr="00310B47" w:rsidRDefault="001422BE" w:rsidP="001422BE">
      <w:pPr>
        <w:ind w:firstLine="709"/>
        <w:jc w:val="center"/>
      </w:pPr>
      <w:r w:rsidRPr="00310B47">
        <w:t>“POZİSYON CETVELİ</w:t>
      </w:r>
    </w:p>
    <w:p w:rsidR="001422BE" w:rsidRPr="00310B47" w:rsidRDefault="001422BE" w:rsidP="001422BE">
      <w:pPr>
        <w:ind w:firstLine="709"/>
        <w:jc w:val="both"/>
      </w:pPr>
    </w:p>
    <w:tbl>
      <w:tblPr>
        <w:tblW w:w="7905" w:type="dxa"/>
        <w:tblInd w:w="675" w:type="dxa"/>
        <w:tblLayout w:type="fixed"/>
        <w:tblLook w:val="0000" w:firstRow="0" w:lastRow="0" w:firstColumn="0" w:lastColumn="0" w:noHBand="0" w:noVBand="0"/>
      </w:tblPr>
      <w:tblGrid>
        <w:gridCol w:w="6629"/>
        <w:gridCol w:w="1276"/>
      </w:tblGrid>
      <w:tr w:rsidR="001422BE" w:rsidRPr="00310B47" w:rsidTr="004B7147">
        <w:tc>
          <w:tcPr>
            <w:tcW w:w="6629" w:type="dxa"/>
            <w:vAlign w:val="center"/>
          </w:tcPr>
          <w:p w:rsidR="001422BE" w:rsidRPr="00310B47" w:rsidRDefault="001422BE" w:rsidP="004B7147">
            <w:pPr>
              <w:jc w:val="both"/>
            </w:pPr>
            <w:r w:rsidRPr="00310B47">
              <w:t>POZİSYON UNVANI</w:t>
            </w:r>
          </w:p>
        </w:tc>
        <w:tc>
          <w:tcPr>
            <w:tcW w:w="1276" w:type="dxa"/>
            <w:vAlign w:val="center"/>
          </w:tcPr>
          <w:p w:rsidR="001422BE" w:rsidRPr="00310B47" w:rsidRDefault="001422BE" w:rsidP="004B7147">
            <w:pPr>
              <w:jc w:val="both"/>
            </w:pPr>
            <w:r w:rsidRPr="00310B47">
              <w:t xml:space="preserve">  SAYISI</w:t>
            </w:r>
          </w:p>
        </w:tc>
      </w:tr>
      <w:tr w:rsidR="001422BE" w:rsidRPr="00310B47" w:rsidTr="004B7147">
        <w:tc>
          <w:tcPr>
            <w:tcW w:w="6629" w:type="dxa"/>
          </w:tcPr>
          <w:p w:rsidR="001422BE" w:rsidRPr="00310B47" w:rsidRDefault="001422BE" w:rsidP="004B7147">
            <w:pPr>
              <w:jc w:val="both"/>
            </w:pPr>
            <w:r w:rsidRPr="00310B47">
              <w:t>Kurum Başkanı</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Başkan Yardımcısı</w:t>
            </w:r>
          </w:p>
        </w:tc>
        <w:tc>
          <w:tcPr>
            <w:tcW w:w="1276" w:type="dxa"/>
            <w:vAlign w:val="center"/>
          </w:tcPr>
          <w:p w:rsidR="001422BE" w:rsidRPr="00310B47" w:rsidRDefault="001422BE" w:rsidP="004B7147">
            <w:pPr>
              <w:jc w:val="center"/>
            </w:pPr>
            <w:r w:rsidRPr="00310B47">
              <w:t>2</w:t>
            </w:r>
          </w:p>
        </w:tc>
      </w:tr>
      <w:tr w:rsidR="001422BE" w:rsidRPr="00310B47" w:rsidTr="004B7147">
        <w:tc>
          <w:tcPr>
            <w:tcW w:w="6629" w:type="dxa"/>
          </w:tcPr>
          <w:p w:rsidR="001422BE" w:rsidRPr="00310B47" w:rsidRDefault="001422BE" w:rsidP="004B7147">
            <w:pPr>
              <w:jc w:val="both"/>
            </w:pPr>
            <w:r w:rsidRPr="00310B47">
              <w:t xml:space="preserve">Meslek Standartları Dairesi Başkanı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Sınav ve Belgelendirme Dairesi Başkanı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Uluslararası İlişkiler ve Avrupa Birliği Dairesi Başkanı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Denetim Dairesi Başkanı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Türkiye Yeterlilikler Çerçevesi Dairesi Başkanı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1. Hukuk Müşaviri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Strateji Geliştirme Dairesi Başkanı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İnsan Kaynakları ve Destek Hizmetleri Dairesi Başkanı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Uzman</w:t>
            </w:r>
          </w:p>
        </w:tc>
        <w:tc>
          <w:tcPr>
            <w:tcW w:w="1276" w:type="dxa"/>
            <w:vAlign w:val="center"/>
          </w:tcPr>
          <w:p w:rsidR="001422BE" w:rsidRPr="00310B47" w:rsidRDefault="001422BE" w:rsidP="004B7147">
            <w:pPr>
              <w:jc w:val="center"/>
            </w:pPr>
            <w:r w:rsidRPr="00310B47">
              <w:t>90</w:t>
            </w:r>
          </w:p>
        </w:tc>
      </w:tr>
      <w:tr w:rsidR="001422BE" w:rsidRPr="00310B47" w:rsidTr="004B7147">
        <w:tc>
          <w:tcPr>
            <w:tcW w:w="6629" w:type="dxa"/>
          </w:tcPr>
          <w:p w:rsidR="001422BE" w:rsidRPr="00310B47" w:rsidRDefault="001422BE" w:rsidP="004B7147">
            <w:pPr>
              <w:jc w:val="both"/>
            </w:pPr>
            <w:r w:rsidRPr="00310B47">
              <w:t xml:space="preserve">Uzman Yardımcısı </w:t>
            </w:r>
          </w:p>
        </w:tc>
        <w:tc>
          <w:tcPr>
            <w:tcW w:w="1276" w:type="dxa"/>
            <w:vAlign w:val="center"/>
          </w:tcPr>
          <w:p w:rsidR="001422BE" w:rsidRPr="00310B47" w:rsidRDefault="001422BE" w:rsidP="004B7147">
            <w:pPr>
              <w:jc w:val="center"/>
            </w:pPr>
            <w:r w:rsidRPr="00310B47">
              <w:t>45</w:t>
            </w:r>
          </w:p>
        </w:tc>
      </w:tr>
      <w:tr w:rsidR="001422BE" w:rsidRPr="00310B47" w:rsidTr="004B7147">
        <w:tc>
          <w:tcPr>
            <w:tcW w:w="6629" w:type="dxa"/>
          </w:tcPr>
          <w:p w:rsidR="001422BE" w:rsidRPr="00310B47" w:rsidRDefault="001422BE" w:rsidP="004B7147">
            <w:pPr>
              <w:jc w:val="both"/>
            </w:pPr>
            <w:r w:rsidRPr="00310B47">
              <w:t xml:space="preserve">Avukat </w:t>
            </w:r>
          </w:p>
        </w:tc>
        <w:tc>
          <w:tcPr>
            <w:tcW w:w="1276" w:type="dxa"/>
            <w:vAlign w:val="center"/>
          </w:tcPr>
          <w:p w:rsidR="001422BE" w:rsidRPr="00310B47" w:rsidRDefault="001422BE" w:rsidP="004B7147">
            <w:pPr>
              <w:jc w:val="center"/>
            </w:pPr>
            <w:r w:rsidRPr="00310B47">
              <w:t>2</w:t>
            </w:r>
          </w:p>
        </w:tc>
      </w:tr>
      <w:tr w:rsidR="001422BE" w:rsidRPr="00310B47" w:rsidTr="004B7147">
        <w:tc>
          <w:tcPr>
            <w:tcW w:w="6629" w:type="dxa"/>
          </w:tcPr>
          <w:p w:rsidR="001422BE" w:rsidRPr="00310B47" w:rsidRDefault="001422BE" w:rsidP="004B7147">
            <w:pPr>
              <w:jc w:val="both"/>
            </w:pPr>
            <w:r w:rsidRPr="00310B47">
              <w:t xml:space="preserve">Mütercim/Tercüman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İstatistikçi </w:t>
            </w:r>
          </w:p>
        </w:tc>
        <w:tc>
          <w:tcPr>
            <w:tcW w:w="1276" w:type="dxa"/>
            <w:vAlign w:val="center"/>
          </w:tcPr>
          <w:p w:rsidR="001422BE" w:rsidRPr="00310B47" w:rsidRDefault="001422BE" w:rsidP="004B7147">
            <w:pPr>
              <w:jc w:val="center"/>
            </w:pPr>
            <w:r w:rsidRPr="00310B47">
              <w:t>7</w:t>
            </w:r>
          </w:p>
        </w:tc>
      </w:tr>
      <w:tr w:rsidR="001422BE" w:rsidRPr="00310B47" w:rsidTr="004B7147">
        <w:tc>
          <w:tcPr>
            <w:tcW w:w="6629" w:type="dxa"/>
          </w:tcPr>
          <w:p w:rsidR="001422BE" w:rsidRPr="00310B47" w:rsidRDefault="001422BE" w:rsidP="004B7147">
            <w:pPr>
              <w:jc w:val="both"/>
            </w:pPr>
            <w:r w:rsidRPr="00310B47">
              <w:t xml:space="preserve">Mühendis </w:t>
            </w:r>
          </w:p>
        </w:tc>
        <w:tc>
          <w:tcPr>
            <w:tcW w:w="1276" w:type="dxa"/>
            <w:vAlign w:val="center"/>
          </w:tcPr>
          <w:p w:rsidR="001422BE" w:rsidRPr="00310B47" w:rsidRDefault="001422BE" w:rsidP="004B7147">
            <w:pPr>
              <w:jc w:val="center"/>
            </w:pPr>
            <w:r w:rsidRPr="00310B47">
              <w:t>4</w:t>
            </w:r>
          </w:p>
        </w:tc>
      </w:tr>
      <w:tr w:rsidR="001422BE" w:rsidRPr="00310B47" w:rsidTr="004B7147">
        <w:tc>
          <w:tcPr>
            <w:tcW w:w="6629" w:type="dxa"/>
          </w:tcPr>
          <w:p w:rsidR="001422BE" w:rsidRPr="00310B47" w:rsidRDefault="001422BE" w:rsidP="004B7147">
            <w:pPr>
              <w:jc w:val="both"/>
            </w:pPr>
            <w:r w:rsidRPr="00310B47">
              <w:t xml:space="preserve">Bilgisayar Programcısı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Çözümleyici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Mali Hizmetler Uzmanı </w:t>
            </w:r>
          </w:p>
        </w:tc>
        <w:tc>
          <w:tcPr>
            <w:tcW w:w="1276" w:type="dxa"/>
            <w:vAlign w:val="center"/>
          </w:tcPr>
          <w:p w:rsidR="001422BE" w:rsidRPr="00310B47" w:rsidRDefault="001422BE" w:rsidP="004B7147">
            <w:pPr>
              <w:jc w:val="center"/>
            </w:pPr>
            <w:r w:rsidRPr="00310B47">
              <w:t>2</w:t>
            </w:r>
          </w:p>
        </w:tc>
      </w:tr>
      <w:tr w:rsidR="001422BE" w:rsidRPr="00310B47" w:rsidTr="004B7147">
        <w:tc>
          <w:tcPr>
            <w:tcW w:w="6629" w:type="dxa"/>
          </w:tcPr>
          <w:p w:rsidR="001422BE" w:rsidRPr="00310B47" w:rsidRDefault="001422BE" w:rsidP="004B7147">
            <w:pPr>
              <w:jc w:val="both"/>
            </w:pPr>
            <w:r w:rsidRPr="00310B47">
              <w:t xml:space="preserve">Mali Hizmetler Uzman Yardımcısı </w:t>
            </w:r>
          </w:p>
        </w:tc>
        <w:tc>
          <w:tcPr>
            <w:tcW w:w="1276" w:type="dxa"/>
            <w:vAlign w:val="center"/>
          </w:tcPr>
          <w:p w:rsidR="001422BE" w:rsidRPr="00310B47" w:rsidRDefault="001422BE" w:rsidP="004B7147">
            <w:pPr>
              <w:jc w:val="center"/>
            </w:pPr>
            <w:r w:rsidRPr="00310B47">
              <w:t>2</w:t>
            </w:r>
          </w:p>
        </w:tc>
      </w:tr>
      <w:tr w:rsidR="001422BE" w:rsidRPr="00310B47" w:rsidTr="004B7147">
        <w:tc>
          <w:tcPr>
            <w:tcW w:w="6629" w:type="dxa"/>
          </w:tcPr>
          <w:p w:rsidR="001422BE" w:rsidRPr="00310B47" w:rsidRDefault="001422BE" w:rsidP="004B7147">
            <w:pPr>
              <w:jc w:val="both"/>
            </w:pPr>
            <w:r w:rsidRPr="00310B47">
              <w:t xml:space="preserve">Muhasebeci </w:t>
            </w:r>
          </w:p>
        </w:tc>
        <w:tc>
          <w:tcPr>
            <w:tcW w:w="1276" w:type="dxa"/>
            <w:vAlign w:val="center"/>
          </w:tcPr>
          <w:p w:rsidR="001422BE" w:rsidRPr="00310B47" w:rsidRDefault="001422BE" w:rsidP="004B7147">
            <w:pPr>
              <w:jc w:val="center"/>
            </w:pPr>
            <w:r w:rsidRPr="00310B47">
              <w:t>1</w:t>
            </w:r>
          </w:p>
        </w:tc>
      </w:tr>
      <w:tr w:rsidR="001422BE" w:rsidRPr="00310B47" w:rsidTr="004B7147">
        <w:tc>
          <w:tcPr>
            <w:tcW w:w="6629" w:type="dxa"/>
          </w:tcPr>
          <w:p w:rsidR="001422BE" w:rsidRPr="00310B47" w:rsidRDefault="001422BE" w:rsidP="004B7147">
            <w:pPr>
              <w:jc w:val="both"/>
            </w:pPr>
            <w:r w:rsidRPr="00310B47">
              <w:t xml:space="preserve">Bilgisayar İşletmeni </w:t>
            </w:r>
          </w:p>
        </w:tc>
        <w:tc>
          <w:tcPr>
            <w:tcW w:w="1276" w:type="dxa"/>
            <w:vAlign w:val="center"/>
          </w:tcPr>
          <w:p w:rsidR="001422BE" w:rsidRPr="00310B47" w:rsidRDefault="001422BE" w:rsidP="004B7147">
            <w:pPr>
              <w:jc w:val="center"/>
            </w:pPr>
            <w:r w:rsidRPr="00310B47">
              <w:t>4</w:t>
            </w:r>
          </w:p>
        </w:tc>
      </w:tr>
      <w:tr w:rsidR="001422BE" w:rsidRPr="00310B47" w:rsidTr="004B7147">
        <w:tc>
          <w:tcPr>
            <w:tcW w:w="6629" w:type="dxa"/>
          </w:tcPr>
          <w:p w:rsidR="001422BE" w:rsidRPr="00310B47" w:rsidRDefault="001422BE" w:rsidP="004B7147">
            <w:pPr>
              <w:jc w:val="both"/>
            </w:pPr>
            <w:r w:rsidRPr="00310B47">
              <w:t xml:space="preserve">Sekreter </w:t>
            </w:r>
          </w:p>
        </w:tc>
        <w:tc>
          <w:tcPr>
            <w:tcW w:w="1276" w:type="dxa"/>
            <w:vAlign w:val="center"/>
          </w:tcPr>
          <w:p w:rsidR="001422BE" w:rsidRPr="00310B47" w:rsidRDefault="001422BE" w:rsidP="004B7147">
            <w:pPr>
              <w:jc w:val="center"/>
            </w:pPr>
            <w:r w:rsidRPr="00310B47">
              <w:t>6</w:t>
            </w:r>
          </w:p>
        </w:tc>
      </w:tr>
      <w:tr w:rsidR="001422BE" w:rsidRPr="00310B47" w:rsidTr="004B7147">
        <w:tc>
          <w:tcPr>
            <w:tcW w:w="6629" w:type="dxa"/>
          </w:tcPr>
          <w:p w:rsidR="001422BE" w:rsidRPr="00310B47" w:rsidRDefault="001422BE" w:rsidP="004B7147">
            <w:pPr>
              <w:jc w:val="both"/>
            </w:pPr>
            <w:r w:rsidRPr="00310B47">
              <w:t xml:space="preserve">Büro Görevlisi </w:t>
            </w:r>
          </w:p>
        </w:tc>
        <w:tc>
          <w:tcPr>
            <w:tcW w:w="1276" w:type="dxa"/>
            <w:vAlign w:val="center"/>
          </w:tcPr>
          <w:p w:rsidR="001422BE" w:rsidRPr="00310B47" w:rsidRDefault="001422BE" w:rsidP="004B7147">
            <w:pPr>
              <w:jc w:val="center"/>
            </w:pPr>
            <w:r w:rsidRPr="00310B47">
              <w:t>20</w:t>
            </w:r>
          </w:p>
        </w:tc>
      </w:tr>
      <w:tr w:rsidR="001422BE" w:rsidRPr="00310B47" w:rsidTr="004B7147">
        <w:tc>
          <w:tcPr>
            <w:tcW w:w="6629" w:type="dxa"/>
          </w:tcPr>
          <w:p w:rsidR="001422BE" w:rsidRPr="00310B47" w:rsidRDefault="001422BE" w:rsidP="004B7147">
            <w:pPr>
              <w:jc w:val="both"/>
            </w:pPr>
            <w:r w:rsidRPr="00310B47">
              <w:t xml:space="preserve">TOPLAM </w:t>
            </w:r>
          </w:p>
        </w:tc>
        <w:tc>
          <w:tcPr>
            <w:tcW w:w="1276" w:type="dxa"/>
            <w:vAlign w:val="center"/>
          </w:tcPr>
          <w:p w:rsidR="001422BE" w:rsidRPr="00310B47" w:rsidRDefault="001422BE" w:rsidP="004B7147">
            <w:pPr>
              <w:jc w:val="center"/>
            </w:pPr>
            <w:r w:rsidRPr="00310B47">
              <w:t>197”</w:t>
            </w:r>
          </w:p>
        </w:tc>
      </w:tr>
    </w:tbl>
    <w:p w:rsidR="001422BE" w:rsidRPr="00310B47" w:rsidRDefault="001422BE" w:rsidP="001422BE">
      <w:pPr>
        <w:jc w:val="both"/>
        <w:rPr>
          <w:b/>
        </w:rPr>
      </w:pPr>
    </w:p>
    <w:p w:rsidR="001422BE" w:rsidRPr="00310B47" w:rsidRDefault="001422BE" w:rsidP="001422BE">
      <w:pPr>
        <w:ind w:firstLine="708"/>
        <w:jc w:val="both"/>
      </w:pPr>
      <w:r w:rsidRPr="00310B47">
        <w:rPr>
          <w:b/>
        </w:rPr>
        <w:t>MADDE 66</w:t>
      </w:r>
      <w:r w:rsidRPr="00310B47">
        <w:t>- 5544 sayılı Kanunun 1 inci maddesinin birinci fıkrasında yer alan “ulusal yeterlilik çerçevesiyle” ibaresi “Türkiye Yeterlilikler Çerçevesiyle”, 2 nci maddesinin birinci fıkrasının (d) bendinde yer alan “Ulusal yeterlilik çerçevesi” ibaresi “Türkiye Yeterlilikler Çerçevesi”, 21 inci maddesinin birinci fıkrasında yer alan “Ulusal Yeterlilik Çerçevesi” ibaresi “Türkiye Yeterlilikler Çerçevesi”, 23/A maddesinin madde başlığı “Türkiye Yeterlilikler Çerçevesi” ve aynı maddenin birinci fıkrasında yer alan “Ulusal Yeterlilik Çerçevesinin” ibaresi “Türkiye Yeterlilikler Çerçevesinin” şeklinde değiştirilmiştir.</w:t>
      </w:r>
    </w:p>
    <w:p w:rsidR="001422BE" w:rsidRPr="00310B47" w:rsidRDefault="001422BE" w:rsidP="001422BE">
      <w:pPr>
        <w:pStyle w:val="baslk"/>
        <w:ind w:firstLine="709"/>
        <w:rPr>
          <w:rFonts w:ascii="Times New Roman" w:hAnsi="Times New Roman"/>
        </w:rPr>
      </w:pPr>
    </w:p>
    <w:p w:rsidR="001422BE" w:rsidRPr="00310B47" w:rsidRDefault="001422BE" w:rsidP="001422BE">
      <w:pPr>
        <w:pStyle w:val="Style28"/>
        <w:widowControl/>
        <w:spacing w:before="202" w:line="274" w:lineRule="exact"/>
        <w:ind w:firstLine="566"/>
        <w:rPr>
          <w:rFonts w:eastAsia="Times New Roman"/>
          <w:lang w:val="en-US" w:eastAsia="zh-CN"/>
        </w:rPr>
      </w:pPr>
      <w:r w:rsidRPr="00310B47">
        <w:rPr>
          <w:b/>
        </w:rPr>
        <w:t>MADDE 67-</w:t>
      </w:r>
      <w:r w:rsidRPr="00310B47">
        <w:t xml:space="preserve"> </w:t>
      </w:r>
      <w:r w:rsidRPr="00310B47">
        <w:rPr>
          <w:rFonts w:eastAsia="Times New Roman"/>
          <w:lang w:val="en-US" w:eastAsia="zh-CN"/>
        </w:rPr>
        <w:t>10/12/2003 tarihli ve 5018 sayılı Kamu Mali Yönetimi ve Kontrol Kanununun 27 nci maddesinin birinci fıkrasının (h) bendinden sonra gelmek üzere aşağıdaki bent eklenmiştir.</w:t>
      </w:r>
    </w:p>
    <w:p w:rsidR="001422BE" w:rsidRPr="00310B47" w:rsidRDefault="001422BE" w:rsidP="001422BE">
      <w:pPr>
        <w:pStyle w:val="baslk"/>
        <w:ind w:firstLine="709"/>
        <w:rPr>
          <w:rFonts w:ascii="Times New Roman" w:hAnsi="Times New Roman"/>
          <w:b w:val="0"/>
          <w:bCs w:val="0"/>
          <w:lang w:val="en-US" w:eastAsia="zh-CN"/>
        </w:rPr>
      </w:pPr>
      <w:r w:rsidRPr="00310B47">
        <w:rPr>
          <w:rFonts w:ascii="Times New Roman" w:hAnsi="Times New Roman"/>
          <w:b w:val="0"/>
          <w:bCs w:val="0"/>
          <w:lang w:val="en-US" w:eastAsia="zh-CN"/>
        </w:rPr>
        <w:t>“ı) Türkiye İş Kurumu tarafından yürütülen aktif işgücü hizmetleri kapsamında kurs ve programlar,”</w:t>
      </w:r>
    </w:p>
    <w:p w:rsidR="001422BE" w:rsidRDefault="001422BE" w:rsidP="001422BE">
      <w:pPr>
        <w:pStyle w:val="baslk"/>
        <w:ind w:firstLine="709"/>
        <w:rPr>
          <w:rFonts w:ascii="Times New Roman" w:hAnsi="Times New Roman"/>
        </w:rPr>
      </w:pPr>
    </w:p>
    <w:p w:rsidR="00310B47" w:rsidRPr="00310B47" w:rsidRDefault="00310B47" w:rsidP="001422BE">
      <w:pPr>
        <w:pStyle w:val="baslk"/>
        <w:ind w:firstLine="709"/>
        <w:rPr>
          <w:rFonts w:ascii="Times New Roman" w:hAnsi="Times New Roman"/>
        </w:rPr>
      </w:pPr>
    </w:p>
    <w:p w:rsidR="001422BE" w:rsidRPr="00310B47" w:rsidRDefault="001422BE" w:rsidP="001422BE">
      <w:pPr>
        <w:pStyle w:val="baslk"/>
        <w:ind w:firstLine="709"/>
        <w:rPr>
          <w:rFonts w:ascii="Times New Roman" w:hAnsi="Times New Roman"/>
          <w:b w:val="0"/>
        </w:rPr>
      </w:pPr>
      <w:r w:rsidRPr="00310B47">
        <w:rPr>
          <w:rFonts w:ascii="Times New Roman" w:hAnsi="Times New Roman"/>
        </w:rPr>
        <w:lastRenderedPageBreak/>
        <w:t xml:space="preserve">MADDE 68- </w:t>
      </w:r>
      <w:r w:rsidRPr="00310B47">
        <w:rPr>
          <w:rFonts w:ascii="Times New Roman" w:hAnsi="Times New Roman"/>
          <w:b w:val="0"/>
        </w:rPr>
        <w:t>23/5/1928 tarihli ve 1322 sayılı Kanunların ve Nizamnamelerin Sureti Neşir ve İlanı ve Meriyet Tarihi Hakkında Kanuna aşağıdaki ek madde eklenmiştir.</w:t>
      </w:r>
    </w:p>
    <w:p w:rsidR="001422BE" w:rsidRPr="00310B47" w:rsidRDefault="001422BE" w:rsidP="001422BE">
      <w:pPr>
        <w:pStyle w:val="baslk"/>
        <w:ind w:firstLine="709"/>
        <w:rPr>
          <w:rFonts w:ascii="Times New Roman" w:hAnsi="Times New Roman"/>
          <w:b w:val="0"/>
        </w:rPr>
      </w:pPr>
      <w:r w:rsidRPr="00310B47">
        <w:rPr>
          <w:rFonts w:ascii="Times New Roman" w:hAnsi="Times New Roman"/>
          <w:b w:val="0"/>
        </w:rPr>
        <w:t>“EK MADDE 1</w:t>
      </w:r>
      <w:r w:rsidRPr="00310B47">
        <w:rPr>
          <w:rFonts w:ascii="Times New Roman" w:hAnsi="Times New Roman"/>
        </w:rPr>
        <w:t xml:space="preserve">- </w:t>
      </w:r>
      <w:r w:rsidRPr="00310B47">
        <w:rPr>
          <w:rFonts w:ascii="Times New Roman" w:hAnsi="Times New Roman"/>
          <w:b w:val="0"/>
        </w:rPr>
        <w:t>Resmî Gazete basılı olarak ve internet ortamında yayımlanır.</w:t>
      </w:r>
      <w:r w:rsidRPr="00310B47">
        <w:rPr>
          <w:rFonts w:ascii="Times New Roman" w:hAnsi="Times New Roman"/>
        </w:rPr>
        <w:t xml:space="preserve"> </w:t>
      </w:r>
      <w:r w:rsidRPr="00310B47">
        <w:rPr>
          <w:rFonts w:ascii="Times New Roman" w:hAnsi="Times New Roman"/>
          <w:b w:val="0"/>
        </w:rPr>
        <w:t>İnternet ortamında yayımlanan Resmî Gazete ile basılı nüsha arasında farklılık olması hâlinde basılı nüsha esas alınır. Ancak, Resmî Gazete’de yayımlanacak ilanlar, sadece internet ortamında duyurulur.”</w:t>
      </w:r>
    </w:p>
    <w:p w:rsidR="001422BE" w:rsidRPr="00310B47" w:rsidRDefault="001422BE" w:rsidP="001422BE">
      <w:pPr>
        <w:jc w:val="both"/>
      </w:pPr>
    </w:p>
    <w:p w:rsidR="001422BE" w:rsidRPr="00310B47" w:rsidRDefault="001422BE" w:rsidP="001422BE">
      <w:pPr>
        <w:pStyle w:val="Style6"/>
        <w:widowControl/>
        <w:spacing w:before="130" w:line="293" w:lineRule="exact"/>
        <w:ind w:firstLine="701"/>
        <w:rPr>
          <w:rFonts w:eastAsia="Times New Roman"/>
          <w:bCs/>
        </w:rPr>
      </w:pPr>
      <w:r w:rsidRPr="00310B47">
        <w:rPr>
          <w:b/>
        </w:rPr>
        <w:t xml:space="preserve">MADDE 69- </w:t>
      </w:r>
      <w:r w:rsidRPr="00310B47">
        <w:rPr>
          <w:rFonts w:eastAsia="Times New Roman"/>
          <w:bCs/>
        </w:rPr>
        <w:t>14/6/1989 tarihli ve 3572 sayılı İşyeri Açma ve Çalışma Ruhsatlarına Dair Kanun Hükmünde Kararnamenin Değiştirilerek Kabulüne Dair Kanunun 2 nci maddesinin birinci fıkrasına (h) bendinden sonra gelmek üzere aşağıdaki (ı) bendi eklenmiştir.</w:t>
      </w:r>
    </w:p>
    <w:p w:rsidR="001422BE" w:rsidRPr="00310B47" w:rsidRDefault="001422BE" w:rsidP="001422BE">
      <w:pPr>
        <w:tabs>
          <w:tab w:val="left" w:pos="566"/>
        </w:tabs>
        <w:ind w:firstLine="709"/>
        <w:jc w:val="both"/>
        <w:rPr>
          <w:bCs/>
          <w:lang w:val="tr-TR" w:eastAsia="tr-TR"/>
        </w:rPr>
      </w:pPr>
      <w:r w:rsidRPr="00310B47">
        <w:rPr>
          <w:bCs/>
          <w:lang w:val="tr-TR" w:eastAsia="tr-TR"/>
        </w:rPr>
        <w:t>“ı) 6235 sayılı Türk Mühendis ve Mimar Odaları Birliği Kanunu uyarınca mühendis ve mimar meslek mensuplarınca açılan bürolara,”</w:t>
      </w:r>
    </w:p>
    <w:p w:rsidR="001422BE" w:rsidRPr="00310B47" w:rsidRDefault="001422BE" w:rsidP="001422BE">
      <w:pPr>
        <w:tabs>
          <w:tab w:val="left" w:pos="566"/>
        </w:tabs>
        <w:ind w:firstLine="709"/>
        <w:jc w:val="both"/>
        <w:rPr>
          <w:bCs/>
          <w:lang w:val="tr-TR" w:eastAsia="tr-TR"/>
        </w:rPr>
      </w:pPr>
    </w:p>
    <w:p w:rsidR="001422BE" w:rsidRPr="00310B47" w:rsidRDefault="001422BE" w:rsidP="001422BE">
      <w:pPr>
        <w:pStyle w:val="Style6"/>
        <w:widowControl/>
        <w:spacing w:before="67" w:line="274" w:lineRule="exact"/>
        <w:ind w:firstLine="696"/>
        <w:rPr>
          <w:rStyle w:val="FontStyle41"/>
          <w:sz w:val="24"/>
          <w:szCs w:val="24"/>
        </w:rPr>
      </w:pPr>
      <w:r w:rsidRPr="00310B47">
        <w:rPr>
          <w:b/>
        </w:rPr>
        <w:t xml:space="preserve">MADDE 70- </w:t>
      </w:r>
      <w:r w:rsidRPr="00310B47">
        <w:rPr>
          <w:rStyle w:val="FontStyle41"/>
          <w:sz w:val="24"/>
          <w:szCs w:val="24"/>
        </w:rPr>
        <w:t>4/4/2007 tarihli ve 5620 sayılı Kamuda Geçici İş Pozisyonlarında Çalışanların Sürekli İşçi Kadrolarına veya Sözleşmeli Personel Statülerine Geçirilmeleri, Geçici İşçi Çalıştırılması ile Bazı Kanunlarda Değişiklik Yapılması Hakkında Kanuna aşağıdaki ek madde eklenmiştir.</w:t>
      </w:r>
    </w:p>
    <w:p w:rsidR="001422BE" w:rsidRPr="00310B47" w:rsidRDefault="001422BE" w:rsidP="001422BE">
      <w:pPr>
        <w:pStyle w:val="Style6"/>
        <w:widowControl/>
        <w:spacing w:before="29" w:line="278" w:lineRule="exact"/>
        <w:ind w:right="5" w:firstLine="720"/>
        <w:rPr>
          <w:rFonts w:eastAsia="Times New Roman"/>
          <w:lang w:val="en-US" w:eastAsia="zh-CN"/>
        </w:rPr>
      </w:pPr>
      <w:r w:rsidRPr="00310B47">
        <w:rPr>
          <w:rStyle w:val="FontStyle49"/>
          <w:b w:val="0"/>
          <w:sz w:val="24"/>
          <w:szCs w:val="24"/>
        </w:rPr>
        <w:t>“EK MADDE 2</w:t>
      </w:r>
      <w:r w:rsidRPr="00310B47">
        <w:rPr>
          <w:rStyle w:val="FontStyle41"/>
          <w:b/>
          <w:sz w:val="24"/>
          <w:szCs w:val="24"/>
        </w:rPr>
        <w:t>-</w:t>
      </w:r>
      <w:r w:rsidRPr="00310B47">
        <w:rPr>
          <w:rStyle w:val="FontStyle41"/>
          <w:sz w:val="24"/>
          <w:szCs w:val="24"/>
        </w:rPr>
        <w:t xml:space="preserve"> </w:t>
      </w:r>
      <w:r w:rsidRPr="00310B47">
        <w:rPr>
          <w:rFonts w:eastAsia="Times New Roman"/>
          <w:lang w:val="en-US" w:eastAsia="zh-CN"/>
        </w:rPr>
        <w:t>(1) Kamu kurum ve kuruluşlarında sürekli işçi kadrosunda görev yapan ve ilgili mevzuatına göre alınan sağlık kurulu raporunda en az yüzde kırk oranında engelli olduğu belirtilen işçiler ile ağır engelli raporlu eşi veya bakmakla yükümlü olduğu birinci derece kan hısımları bulunan işçiler, engellilik durumundan kaynaklanan gerekçelere dayalı olarak kurum içinde yer değiştirme talebinde bulunabilir.</w:t>
      </w:r>
    </w:p>
    <w:p w:rsidR="001422BE" w:rsidRPr="00310B47" w:rsidRDefault="001422BE" w:rsidP="001422BE">
      <w:pPr>
        <w:pStyle w:val="Style22"/>
        <w:widowControl/>
        <w:numPr>
          <w:ilvl w:val="0"/>
          <w:numId w:val="9"/>
        </w:numPr>
        <w:tabs>
          <w:tab w:val="left" w:pos="1056"/>
        </w:tabs>
        <w:ind w:right="5" w:firstLine="720"/>
        <w:rPr>
          <w:rFonts w:eastAsia="Times New Roman"/>
          <w:lang w:val="en-US" w:eastAsia="zh-CN"/>
        </w:rPr>
      </w:pPr>
      <w:r w:rsidRPr="00310B47">
        <w:rPr>
          <w:rFonts w:eastAsia="Times New Roman"/>
          <w:lang w:val="en-US" w:eastAsia="zh-CN"/>
        </w:rPr>
        <w:t>Bu kapsamdaki talepler kamu kurum ve kuruluşlarının kadro imkânları ve teşkilat yapıları dikkate alınarak karşılanır ve bu haktan bir defadan fazla yararlanılamaz.</w:t>
      </w:r>
    </w:p>
    <w:p w:rsidR="001422BE" w:rsidRPr="00310B47" w:rsidRDefault="001422BE" w:rsidP="001422BE">
      <w:pPr>
        <w:pStyle w:val="Style22"/>
        <w:widowControl/>
        <w:numPr>
          <w:ilvl w:val="0"/>
          <w:numId w:val="10"/>
        </w:numPr>
        <w:tabs>
          <w:tab w:val="left" w:pos="1138"/>
        </w:tabs>
        <w:ind w:firstLine="715"/>
        <w:rPr>
          <w:rFonts w:eastAsia="Times New Roman"/>
          <w:lang w:val="en-US" w:eastAsia="zh-CN"/>
        </w:rPr>
      </w:pPr>
      <w:r w:rsidRPr="00310B47">
        <w:rPr>
          <w:rFonts w:eastAsia="Times New Roman"/>
          <w:lang w:val="en-US" w:eastAsia="zh-CN"/>
        </w:rPr>
        <w:t>İşçinin kendisinin veya birlikte yaşadığı eşi ve bakmakla yükümlü olduğu çocuklarının engellilik durumunun tedavisi sebebiyle kurum içinde yer değişikliği talep etmesi halinde, yer değiştirme suretiyle atama yapılacak yerin, işçinin ve bu fıkra kapsamındaki yakınlarının engellilik durumuna uygun olması esastır.</w:t>
      </w:r>
    </w:p>
    <w:p w:rsidR="001422BE" w:rsidRPr="00310B47" w:rsidRDefault="001422BE" w:rsidP="001422BE">
      <w:pPr>
        <w:tabs>
          <w:tab w:val="left" w:pos="566"/>
        </w:tabs>
        <w:ind w:firstLine="709"/>
        <w:jc w:val="both"/>
      </w:pPr>
      <w:r w:rsidRPr="00310B47">
        <w:t>(4) Engellilik durumu devam ettiği sürece kurum ve kuruluşlarca isteği dışında işçinin görev yeri değiştirilmez. Engellilik durumu ortadan kalkan işçiler hakkında genel hükümler çerçevesinde işlem yapılır.”</w:t>
      </w:r>
    </w:p>
    <w:p w:rsidR="001422BE" w:rsidRPr="00310B47" w:rsidRDefault="001422BE" w:rsidP="001422BE">
      <w:pPr>
        <w:pStyle w:val="Style17"/>
        <w:widowControl/>
        <w:spacing w:before="235" w:line="264" w:lineRule="exact"/>
        <w:ind w:firstLine="672"/>
        <w:rPr>
          <w:rFonts w:eastAsia="Times New Roman"/>
          <w:lang w:val="en-US" w:eastAsia="zh-CN"/>
        </w:rPr>
      </w:pPr>
      <w:r w:rsidRPr="00310B47">
        <w:rPr>
          <w:b/>
        </w:rPr>
        <w:t xml:space="preserve">MADDE 71- </w:t>
      </w:r>
      <w:r w:rsidRPr="00310B47">
        <w:rPr>
          <w:rFonts w:eastAsia="Times New Roman"/>
          <w:lang w:val="en-US" w:eastAsia="zh-CN"/>
        </w:rPr>
        <w:t>31/08/1956 tarihli ve 6831 sayılı Orman Kanununun 72 nci maddesi aşağıdaki şekilde değiştirilmiştir.</w:t>
      </w:r>
    </w:p>
    <w:p w:rsidR="001422BE" w:rsidRPr="00310B47" w:rsidRDefault="001422BE" w:rsidP="001422BE">
      <w:pPr>
        <w:tabs>
          <w:tab w:val="left" w:pos="566"/>
        </w:tabs>
        <w:ind w:firstLine="709"/>
        <w:jc w:val="both"/>
      </w:pPr>
      <w:r w:rsidRPr="00310B47">
        <w:t>“MADDE 72- Orman yangınlarını önleme ve söndürme işlerinde görevlendirilen işçilerin orman yangın ekip bina ve kulelerinde bulunan sosyal tesisler ve lojmanlarda çalışma saatleri dışında geçirdiği süreler, 22/5/2003 tarihli ve 4857 sayılı İş Kanununun 63 üncü maddesinde düzenlenen çalışma süresinden sayılmaz. Bu maddenin uygulanmasına ilişkin yapılacak fazla çalışma ve diğer hususlar, Çalışma ve Sosyal Güvenlik Bakanlığının görüşü alınarak Orman Genel Müdürlüğünce hazırlanacak yönetmelikle düzenlenir.”</w:t>
      </w:r>
    </w:p>
    <w:p w:rsidR="001422BE" w:rsidRPr="00310B47" w:rsidRDefault="001422BE" w:rsidP="001422BE">
      <w:pPr>
        <w:pStyle w:val="Style6"/>
        <w:widowControl/>
        <w:spacing w:line="274" w:lineRule="exact"/>
        <w:ind w:firstLine="706"/>
        <w:rPr>
          <w:b/>
        </w:rPr>
      </w:pPr>
    </w:p>
    <w:p w:rsidR="001422BE" w:rsidRPr="00310B47" w:rsidRDefault="001422BE" w:rsidP="001422BE">
      <w:pPr>
        <w:pStyle w:val="Style6"/>
        <w:widowControl/>
        <w:spacing w:line="274" w:lineRule="exact"/>
        <w:ind w:firstLine="706"/>
        <w:rPr>
          <w:rFonts w:eastAsia="Times New Roman"/>
          <w:lang w:val="en-US" w:eastAsia="zh-CN"/>
        </w:rPr>
      </w:pPr>
      <w:r w:rsidRPr="00310B47">
        <w:rPr>
          <w:b/>
        </w:rPr>
        <w:t xml:space="preserve">MADDE 72- </w:t>
      </w:r>
      <w:r w:rsidRPr="00310B47">
        <w:rPr>
          <w:rFonts w:eastAsia="Times New Roman"/>
          <w:lang w:val="en-US" w:eastAsia="zh-CN"/>
        </w:rPr>
        <w:t>13/12/1983 tarihli ve 178 sayılı Maliye Bakanlığının Teşkilat ve Görevleri Hakkında Kanun Hükmünde Kararnamenin ek 26 ncı maddesi yürürlükten kaldırılmıştır.</w:t>
      </w:r>
    </w:p>
    <w:p w:rsidR="001422BE" w:rsidRDefault="001422BE" w:rsidP="001422BE">
      <w:pPr>
        <w:pStyle w:val="Style6"/>
        <w:widowControl/>
        <w:spacing w:line="274" w:lineRule="exact"/>
        <w:ind w:firstLine="706"/>
        <w:rPr>
          <w:rFonts w:eastAsia="Times New Roman"/>
          <w:lang w:val="en-US" w:eastAsia="zh-CN"/>
        </w:rPr>
      </w:pPr>
    </w:p>
    <w:p w:rsidR="00310B47" w:rsidRDefault="00310B47" w:rsidP="001422BE">
      <w:pPr>
        <w:pStyle w:val="Style6"/>
        <w:widowControl/>
        <w:spacing w:line="274" w:lineRule="exact"/>
        <w:ind w:firstLine="706"/>
        <w:rPr>
          <w:rFonts w:eastAsia="Times New Roman"/>
          <w:lang w:val="en-US" w:eastAsia="zh-CN"/>
        </w:rPr>
      </w:pPr>
    </w:p>
    <w:p w:rsidR="00310B47" w:rsidRPr="00310B47" w:rsidRDefault="00310B47" w:rsidP="001422BE">
      <w:pPr>
        <w:pStyle w:val="Style6"/>
        <w:widowControl/>
        <w:spacing w:line="274" w:lineRule="exact"/>
        <w:ind w:firstLine="706"/>
        <w:rPr>
          <w:rFonts w:eastAsia="Times New Roman"/>
          <w:lang w:val="en-US" w:eastAsia="zh-CN"/>
        </w:rPr>
      </w:pPr>
    </w:p>
    <w:p w:rsidR="001422BE" w:rsidRPr="00310B47" w:rsidRDefault="001422BE" w:rsidP="001422BE">
      <w:pPr>
        <w:pStyle w:val="Style6"/>
        <w:widowControl/>
        <w:spacing w:line="274" w:lineRule="exact"/>
        <w:ind w:firstLine="706"/>
        <w:rPr>
          <w:rFonts w:eastAsia="Times New Roman"/>
          <w:lang w:val="en-US" w:eastAsia="zh-CN"/>
        </w:rPr>
      </w:pPr>
      <w:r w:rsidRPr="00310B47">
        <w:rPr>
          <w:rFonts w:eastAsia="Times New Roman"/>
          <w:b/>
          <w:lang w:val="en-US" w:eastAsia="zh-CN"/>
        </w:rPr>
        <w:lastRenderedPageBreak/>
        <w:t>MADDE 73-</w:t>
      </w:r>
      <w:r w:rsidRPr="00310B47">
        <w:rPr>
          <w:rFonts w:eastAsia="Times New Roman"/>
          <w:lang w:val="en-US" w:eastAsia="zh-CN"/>
        </w:rPr>
        <w:t xml:space="preserve"> 178 sayılı Kanun Hükmünde Kararnameye aşağıdaki geçici madde eklenmiştir.</w:t>
      </w:r>
    </w:p>
    <w:p w:rsidR="001422BE" w:rsidRPr="00310B47" w:rsidRDefault="001422BE" w:rsidP="001422BE">
      <w:pPr>
        <w:pStyle w:val="Style6"/>
        <w:widowControl/>
        <w:spacing w:before="29" w:line="274" w:lineRule="exact"/>
        <w:ind w:firstLine="763"/>
        <w:rPr>
          <w:rFonts w:eastAsia="Times New Roman"/>
          <w:lang w:val="en-US" w:eastAsia="zh-CN"/>
        </w:rPr>
      </w:pPr>
      <w:r w:rsidRPr="00310B47">
        <w:rPr>
          <w:rFonts w:eastAsia="Times New Roman"/>
          <w:lang w:val="en-US" w:eastAsia="zh-CN"/>
        </w:rPr>
        <w:t>“GEÇİCİ MADDE 15- Maliye Yüksek Eğitim Merkezi Başkanı ve Maliye Yüksek Eğitim Merkezi Başkan Yardımcısı kadrolarında bulunanların görevi bu maddenin yürürlüğe girdiği tarihte sona erer. Bu maddenin yürürlüğe girdiği tarihte, 190 sayılı Genel Kadro ve Usulü Hakkında Kanun Hükmünde Kararname eki (I) sayılı Cetvelin Maliye Bakanlığına ait bölümünde yer alan; Maliye Yüksek Eğitim Merkezi Başkanı kadrosu Bakanlık Müşaviri kadrosu olarak değiştirilmiş, Maliye Yüksek Eğitim Merkezi Başkan Yardımcısı kadrosu ise herhangi bir işleme gerek kalmaksızın iptal edilmiş sayılır. Bu maddenin yürürlüğe girdiği tarihte; Maliye Yüksek Eğitim Merkezi Başkanı Bakanlık Müşaviri kadrosuna, Maliye Yüksek Eğitim Merkezi Başkan Yardımcıları ise Vergi Başmüfettişi kadrolarına herhangi bir işleme gerek kalmaksızın atanmış sayılır. Bu madde uyarınca atanmış sayılanlara, yeni kadrolarına atanmış sayıldıkları tarih itibarıyla eski kadrolarına ilişkin olarak en son ayda aldıkları ek ders ücreti hariç olmak üzere ücret ve tazminat toplam net tutarının (bu tutar sabit bir değer olarak esas alınır); yeni atandıkları kadrolara ilişkin olarak yapılan, ek ders ücreti hariç olmak üzere aylık, ek gösterge, ücret ve her türlü tazminat ve benzeri ödemelerin toplam net tutarından fazla olması halinde aradaki fark tutarı, herhangi bir vergi ve kesintiye tabi tutulmaksızın fark kapanıncaya kadar ayrıca tazminat olarak ödenir. Atanmış sayıldıkları kadro unvanlarında isteğe bağlı olarak herhangi bir değişiklik olanlarla kendi istekleriyle başka kurumlara atananlara fark tazminatı ödenmesine son verilir. Bu maddeyle değiştirilen Bakanlık Müşaviri kadrosu boşalması halinde herhangi bir işleme gerek kalmaksızın iptal edilmiş sayılır.</w:t>
      </w:r>
    </w:p>
    <w:p w:rsidR="001422BE" w:rsidRPr="00310B47" w:rsidRDefault="001422BE" w:rsidP="001422BE">
      <w:pPr>
        <w:pStyle w:val="Style6"/>
        <w:widowControl/>
        <w:spacing w:line="274" w:lineRule="exact"/>
        <w:ind w:firstLine="715"/>
        <w:rPr>
          <w:rFonts w:eastAsia="Times New Roman"/>
          <w:lang w:val="en-US" w:eastAsia="zh-CN"/>
        </w:rPr>
      </w:pPr>
      <w:r w:rsidRPr="00310B47">
        <w:rPr>
          <w:rFonts w:eastAsia="Times New Roman"/>
          <w:lang w:val="en-US" w:eastAsia="zh-CN"/>
        </w:rPr>
        <w:t>Kaldırılan Maliye Yüksek Eğitim Merkezi Başkanlığına tahsis edilen kadrolar ile birinci fıkra dışında kalan diğer personel ve Başkanlıkta kullanılan her türlü taşınır, dosya, yazılı ve elektronik ortamdaki her türlü kayıt ve diğer dokümanlar herhangi bir işleme gerek kalmaksızın Personel Genel Müdürlüğüne devredilmiş sayılır.</w:t>
      </w:r>
    </w:p>
    <w:p w:rsidR="001422BE" w:rsidRPr="00310B47" w:rsidRDefault="001422BE" w:rsidP="001422BE">
      <w:pPr>
        <w:pStyle w:val="Style6"/>
        <w:widowControl/>
        <w:spacing w:line="278" w:lineRule="exact"/>
        <w:ind w:right="62" w:firstLine="706"/>
        <w:rPr>
          <w:b/>
        </w:rPr>
      </w:pPr>
      <w:r w:rsidRPr="00310B47">
        <w:t>Diğer mevzuatta Maliye Yüksek Eğitim Merkezi Başkanlığına yapılan atıflar Maliye Bakanlığı Personel Genel Müdürlüğüne yapılmış sayılır.”</w:t>
      </w:r>
    </w:p>
    <w:p w:rsidR="001422BE" w:rsidRPr="00310B47" w:rsidRDefault="001422BE" w:rsidP="001422BE">
      <w:pPr>
        <w:pStyle w:val="Style6"/>
        <w:widowControl/>
        <w:spacing w:line="278" w:lineRule="exact"/>
        <w:ind w:right="62" w:firstLine="706"/>
        <w:rPr>
          <w:b/>
        </w:rPr>
      </w:pPr>
    </w:p>
    <w:p w:rsidR="001422BE" w:rsidRPr="00310B47" w:rsidRDefault="001422BE" w:rsidP="001422BE">
      <w:pPr>
        <w:tabs>
          <w:tab w:val="left" w:pos="566"/>
        </w:tabs>
        <w:ind w:firstLine="709"/>
        <w:jc w:val="both"/>
      </w:pPr>
      <w:r w:rsidRPr="00310B47">
        <w:rPr>
          <w:b/>
        </w:rPr>
        <w:t>MADDE 74-</w:t>
      </w:r>
      <w:r w:rsidRPr="00310B47">
        <w:t xml:space="preserve"> 10/9/2014 tarihli ve 6552 sayılı İş Kanunu ile Bazı Kanun ve Kanun Hükmünde Kararnamelerde Değişiklik Yapılması ile Bazı Alacakların Yeniden Yapılandırılmasına Dair Kanunun 145 inci maddesinin birinci fıkrasının (b) bendi aşağıdaki şekilde değiştirilmiştir.</w:t>
      </w:r>
    </w:p>
    <w:p w:rsidR="001422BE" w:rsidRPr="00310B47" w:rsidRDefault="001422BE" w:rsidP="001422BE">
      <w:pPr>
        <w:tabs>
          <w:tab w:val="left" w:pos="566"/>
        </w:tabs>
        <w:ind w:firstLine="709"/>
        <w:jc w:val="both"/>
      </w:pPr>
      <w:r w:rsidRPr="00310B47">
        <w:t>“b) 10 uncu maddesi ve 11 inci maddesiyle 4734 sayılı Kanuna eklenen ek 8 inci maddenin üçüncü ve dördüncü fıkraları 11/1/2015 tarihinde, 11 inci maddesiyle 4734 sayılı Kanuna eklenen ek 8 inci maddenin birinci ve ikinci fıkraları 11/7/2015 tarihinde,”</w:t>
      </w:r>
    </w:p>
    <w:p w:rsidR="001422BE" w:rsidRPr="00310B47" w:rsidRDefault="001422BE" w:rsidP="001422BE">
      <w:pPr>
        <w:tabs>
          <w:tab w:val="left" w:pos="566"/>
        </w:tabs>
        <w:ind w:firstLine="709"/>
        <w:jc w:val="both"/>
        <w:rPr>
          <w:rStyle w:val="FontStyle41"/>
          <w:sz w:val="24"/>
          <w:szCs w:val="24"/>
        </w:rPr>
      </w:pPr>
    </w:p>
    <w:p w:rsidR="001422BE" w:rsidRPr="00310B47" w:rsidRDefault="001422BE" w:rsidP="001422BE">
      <w:pPr>
        <w:pStyle w:val="nor0"/>
        <w:spacing w:before="0" w:beforeAutospacing="0" w:after="0" w:afterAutospacing="0"/>
        <w:ind w:firstLine="709"/>
        <w:jc w:val="both"/>
      </w:pPr>
      <w:r w:rsidRPr="00310B47">
        <w:rPr>
          <w:b/>
        </w:rPr>
        <w:t>MADDE 75-</w:t>
      </w:r>
      <w:r w:rsidRPr="00310B47">
        <w:t xml:space="preserve"> Bu Kanunu</w:t>
      </w:r>
      <w:r w:rsidR="00ED7B55" w:rsidRPr="00310B47">
        <w:t>n 11</w:t>
      </w:r>
      <w:r w:rsidRPr="00310B47">
        <w:t xml:space="preserve"> </w:t>
      </w:r>
      <w:r w:rsidR="00ED7B55" w:rsidRPr="00310B47">
        <w:t>inci</w:t>
      </w:r>
      <w:r w:rsidRPr="00310B47">
        <w:t xml:space="preserve"> maddesi, bu Kanunun yayımı tarihini izleyen ay başından, </w:t>
      </w:r>
      <w:r w:rsidR="00ED7B55" w:rsidRPr="00310B47">
        <w:t>48 inci</w:t>
      </w:r>
      <w:r w:rsidRPr="00310B47">
        <w:t xml:space="preserve"> maddesi 13/5/2014 tarihinden geçerli olmak üzere yayımı tarihinde, diğer maddeleri yayımı tarihinde yürürlüğe girer.</w:t>
      </w:r>
    </w:p>
    <w:p w:rsidR="001422BE" w:rsidRPr="00310B47" w:rsidRDefault="001422BE" w:rsidP="001422BE">
      <w:pPr>
        <w:pStyle w:val="nor0"/>
        <w:spacing w:before="0" w:beforeAutospacing="0" w:after="0" w:afterAutospacing="0"/>
        <w:ind w:firstLine="709"/>
        <w:jc w:val="both"/>
      </w:pPr>
    </w:p>
    <w:p w:rsidR="001422BE" w:rsidRPr="00310B47" w:rsidRDefault="001422BE" w:rsidP="001422BE">
      <w:pPr>
        <w:pStyle w:val="nor0"/>
        <w:spacing w:before="0" w:beforeAutospacing="0" w:after="0" w:afterAutospacing="0"/>
        <w:ind w:firstLine="709"/>
        <w:jc w:val="both"/>
      </w:pPr>
      <w:r w:rsidRPr="00310B47">
        <w:rPr>
          <w:b/>
        </w:rPr>
        <w:t xml:space="preserve">MADDE 76- </w:t>
      </w:r>
      <w:r w:rsidRPr="00310B47">
        <w:t>Bu Kanun hükümlerini Bakanlar Kurulu yürütür.</w:t>
      </w:r>
    </w:p>
    <w:p w:rsidR="001422BE" w:rsidRPr="00310B47" w:rsidRDefault="001422BE" w:rsidP="001422BE">
      <w:pPr>
        <w:jc w:val="both"/>
        <w:rPr>
          <w:lang w:eastAsia="en-US"/>
        </w:rPr>
      </w:pPr>
    </w:p>
    <w:p w:rsidR="001422BE" w:rsidRPr="00310B47" w:rsidRDefault="001422BE" w:rsidP="001422BE">
      <w:pPr>
        <w:spacing w:after="200" w:line="276" w:lineRule="auto"/>
        <w:jc w:val="center"/>
        <w:rPr>
          <w:b/>
          <w:lang w:eastAsia="en-US"/>
        </w:rPr>
      </w:pPr>
    </w:p>
    <w:p w:rsidR="00CF0881" w:rsidRPr="00310B47" w:rsidRDefault="00CF0881" w:rsidP="001422BE">
      <w:pPr>
        <w:spacing w:after="200" w:line="276" w:lineRule="auto"/>
        <w:jc w:val="center"/>
        <w:rPr>
          <w:b/>
          <w:lang w:eastAsia="en-US"/>
        </w:rPr>
      </w:pPr>
    </w:p>
    <w:p w:rsidR="00CF0881" w:rsidRPr="00310B47" w:rsidRDefault="00CF0881" w:rsidP="001422BE">
      <w:pPr>
        <w:spacing w:after="200" w:line="276" w:lineRule="auto"/>
        <w:jc w:val="center"/>
        <w:rPr>
          <w:b/>
          <w:lang w:eastAsia="en-US"/>
        </w:rPr>
      </w:pPr>
    </w:p>
    <w:p w:rsidR="00CF0881" w:rsidRPr="00310B47" w:rsidRDefault="00CF0881" w:rsidP="001422BE">
      <w:pPr>
        <w:spacing w:after="200" w:line="276" w:lineRule="auto"/>
        <w:jc w:val="center"/>
        <w:rPr>
          <w:b/>
          <w:lang w:eastAsia="en-US"/>
        </w:rPr>
      </w:pPr>
    </w:p>
    <w:p w:rsidR="001422BE" w:rsidRPr="00310B47" w:rsidRDefault="001422BE" w:rsidP="001422BE">
      <w:pPr>
        <w:spacing w:after="200" w:line="276" w:lineRule="auto"/>
        <w:jc w:val="center"/>
        <w:rPr>
          <w:lang w:eastAsia="en-US"/>
        </w:rPr>
      </w:pPr>
      <w:r w:rsidRPr="00310B47">
        <w:rPr>
          <w:lang w:eastAsia="en-US"/>
        </w:rPr>
        <w:t>(1) SAYILI LİSTE</w:t>
      </w:r>
    </w:p>
    <w:p w:rsidR="001422BE" w:rsidRPr="00310B47" w:rsidRDefault="001422BE" w:rsidP="001422BE">
      <w:pPr>
        <w:ind w:firstLine="284"/>
        <w:jc w:val="both"/>
        <w:rPr>
          <w:lang w:eastAsia="en-US"/>
        </w:rPr>
      </w:pPr>
      <w:r w:rsidRPr="00310B47">
        <w:rPr>
          <w:lang w:eastAsia="en-US"/>
        </w:rPr>
        <w:t>KURUMU: ÇALIŞMA VE SOSYAL GÜVENLİK BAKANLIĞI</w:t>
      </w:r>
    </w:p>
    <w:p w:rsidR="001422BE" w:rsidRPr="00310B47" w:rsidRDefault="001422BE" w:rsidP="001422BE">
      <w:pPr>
        <w:ind w:firstLine="284"/>
        <w:jc w:val="both"/>
        <w:rPr>
          <w:lang w:eastAsia="en-US"/>
        </w:rPr>
      </w:pPr>
      <w:r w:rsidRPr="00310B47">
        <w:rPr>
          <w:lang w:eastAsia="en-US"/>
        </w:rPr>
        <w:t>TEŞKİLATI: MERKEZ</w:t>
      </w:r>
    </w:p>
    <w:p w:rsidR="001422BE" w:rsidRPr="00310B47" w:rsidRDefault="001422BE" w:rsidP="001422BE">
      <w:pPr>
        <w:ind w:firstLine="284"/>
        <w:jc w:val="both"/>
        <w:rPr>
          <w:lang w:eastAsia="en-US"/>
        </w:rPr>
      </w:pPr>
    </w:p>
    <w:tbl>
      <w:tblPr>
        <w:tblW w:w="8505" w:type="dxa"/>
        <w:jc w:val="center"/>
        <w:tblLayout w:type="fixed"/>
        <w:tblCellMar>
          <w:left w:w="0" w:type="dxa"/>
          <w:right w:w="0" w:type="dxa"/>
        </w:tblCellMar>
        <w:tblLook w:val="0000" w:firstRow="0" w:lastRow="0" w:firstColumn="0" w:lastColumn="0" w:noHBand="0" w:noVBand="0"/>
      </w:tblPr>
      <w:tblGrid>
        <w:gridCol w:w="851"/>
        <w:gridCol w:w="4395"/>
        <w:gridCol w:w="1190"/>
        <w:gridCol w:w="976"/>
        <w:gridCol w:w="1093"/>
      </w:tblGrid>
      <w:tr w:rsidR="001422BE" w:rsidRPr="00310B47" w:rsidTr="004B7147">
        <w:trPr>
          <w:jc w:val="center"/>
        </w:trPr>
        <w:tc>
          <w:tcPr>
            <w:tcW w:w="85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center"/>
              <w:rPr>
                <w:lang w:eastAsia="en-US"/>
              </w:rPr>
            </w:pPr>
            <w:r w:rsidRPr="00310B47">
              <w:rPr>
                <w:lang w:eastAsia="en-US"/>
              </w:rPr>
              <w:t>İPTAL EDİLEN KADROLARIN</w:t>
            </w:r>
          </w:p>
        </w:tc>
      </w:tr>
      <w:tr w:rsidR="001422BE" w:rsidRPr="00310B47" w:rsidTr="004B7147">
        <w:trPr>
          <w:jc w:val="center"/>
        </w:trPr>
        <w:tc>
          <w:tcPr>
            <w:tcW w:w="85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Sınıfı</w:t>
            </w:r>
          </w:p>
        </w:tc>
        <w:tc>
          <w:tcPr>
            <w:tcW w:w="43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Unvanı</w:t>
            </w:r>
          </w:p>
        </w:tc>
        <w:tc>
          <w:tcPr>
            <w:tcW w:w="1190"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Derecesi</w:t>
            </w:r>
          </w:p>
        </w:tc>
        <w:tc>
          <w:tcPr>
            <w:tcW w:w="976"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Serbest Kadro Adedi</w:t>
            </w:r>
          </w:p>
        </w:tc>
        <w:tc>
          <w:tcPr>
            <w:tcW w:w="109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Toplam</w:t>
            </w:r>
          </w:p>
        </w:tc>
      </w:tr>
      <w:tr w:rsidR="001422BE" w:rsidRPr="00310B47" w:rsidTr="004B7147">
        <w:trPr>
          <w:jc w:val="center"/>
        </w:trPr>
        <w:tc>
          <w:tcPr>
            <w:tcW w:w="851" w:type="dxa"/>
            <w:tcBorders>
              <w:top w:val="single" w:sz="0" w:space="0" w:color="auto"/>
              <w:left w:val="single" w:sz="8"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395"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Avrupa Birliği Koordinasyon Dairesi Başkanı</w:t>
            </w:r>
          </w:p>
        </w:tc>
        <w:tc>
          <w:tcPr>
            <w:tcW w:w="1190"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76"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1093"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r w:rsidR="001422BE" w:rsidRPr="00310B47" w:rsidTr="004B7147">
        <w:trPr>
          <w:jc w:val="center"/>
        </w:trPr>
        <w:tc>
          <w:tcPr>
            <w:tcW w:w="6436" w:type="dxa"/>
            <w:gridSpan w:val="3"/>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TOPLAM</w:t>
            </w:r>
          </w:p>
        </w:tc>
        <w:tc>
          <w:tcPr>
            <w:tcW w:w="976"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109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bl>
    <w:p w:rsidR="001422BE" w:rsidRPr="00310B47" w:rsidRDefault="001422BE" w:rsidP="001422BE">
      <w:pPr>
        <w:spacing w:after="200" w:line="276" w:lineRule="auto"/>
        <w:jc w:val="center"/>
        <w:rPr>
          <w:lang w:eastAsia="en-US"/>
        </w:rPr>
      </w:pPr>
    </w:p>
    <w:p w:rsidR="00CF0881" w:rsidRPr="00310B47" w:rsidRDefault="00CF0881" w:rsidP="001422BE">
      <w:pPr>
        <w:spacing w:after="200" w:line="276" w:lineRule="auto"/>
        <w:jc w:val="center"/>
        <w:rPr>
          <w:lang w:eastAsia="en-US"/>
        </w:rPr>
      </w:pPr>
    </w:p>
    <w:p w:rsidR="001422BE" w:rsidRPr="00310B47" w:rsidRDefault="001422BE" w:rsidP="001422BE">
      <w:pPr>
        <w:spacing w:after="200" w:line="276" w:lineRule="auto"/>
        <w:jc w:val="center"/>
        <w:rPr>
          <w:lang w:eastAsia="en-US"/>
        </w:rPr>
      </w:pPr>
      <w:r w:rsidRPr="00310B47">
        <w:rPr>
          <w:lang w:eastAsia="en-US"/>
        </w:rPr>
        <w:t>(2) SAYILI LİSTE</w:t>
      </w:r>
    </w:p>
    <w:p w:rsidR="001422BE" w:rsidRPr="00310B47" w:rsidRDefault="001422BE" w:rsidP="001422BE">
      <w:pPr>
        <w:ind w:firstLine="284"/>
        <w:jc w:val="both"/>
        <w:rPr>
          <w:lang w:eastAsia="en-US"/>
        </w:rPr>
      </w:pPr>
      <w:r w:rsidRPr="00310B47">
        <w:rPr>
          <w:lang w:eastAsia="en-US"/>
        </w:rPr>
        <w:t>KURUMU: ÇALIŞMA VE SOSYAL GÜVENLİK BAKANLIĞI</w:t>
      </w:r>
    </w:p>
    <w:p w:rsidR="001422BE" w:rsidRPr="00310B47" w:rsidRDefault="001422BE" w:rsidP="001422BE">
      <w:pPr>
        <w:ind w:firstLine="284"/>
        <w:jc w:val="both"/>
        <w:rPr>
          <w:lang w:eastAsia="en-US"/>
        </w:rPr>
      </w:pPr>
      <w:r w:rsidRPr="00310B47">
        <w:rPr>
          <w:lang w:eastAsia="en-US"/>
        </w:rPr>
        <w:t>TEŞKİLATI: TAŞRA</w:t>
      </w:r>
    </w:p>
    <w:p w:rsidR="001422BE" w:rsidRPr="00310B47" w:rsidRDefault="001422BE" w:rsidP="001422BE">
      <w:pPr>
        <w:ind w:firstLine="284"/>
        <w:jc w:val="both"/>
        <w:rPr>
          <w:lang w:eastAsia="en-US"/>
        </w:rPr>
      </w:pPr>
    </w:p>
    <w:tbl>
      <w:tblPr>
        <w:tblW w:w="8505" w:type="dxa"/>
        <w:jc w:val="center"/>
        <w:tblLayout w:type="fixed"/>
        <w:tblCellMar>
          <w:left w:w="0" w:type="dxa"/>
          <w:right w:w="0" w:type="dxa"/>
        </w:tblCellMar>
        <w:tblLook w:val="0000" w:firstRow="0" w:lastRow="0" w:firstColumn="0" w:lastColumn="0" w:noHBand="0" w:noVBand="0"/>
      </w:tblPr>
      <w:tblGrid>
        <w:gridCol w:w="802"/>
        <w:gridCol w:w="4519"/>
        <w:gridCol w:w="1115"/>
        <w:gridCol w:w="976"/>
        <w:gridCol w:w="1093"/>
      </w:tblGrid>
      <w:tr w:rsidR="001422BE" w:rsidRPr="00310B47" w:rsidTr="004B7147">
        <w:trPr>
          <w:jc w:val="center"/>
        </w:trPr>
        <w:tc>
          <w:tcPr>
            <w:tcW w:w="85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center"/>
              <w:rPr>
                <w:lang w:eastAsia="en-US"/>
              </w:rPr>
            </w:pPr>
            <w:r w:rsidRPr="00310B47">
              <w:rPr>
                <w:lang w:eastAsia="en-US"/>
              </w:rPr>
              <w:t>İPTAL EDİLEN KADROLARIN</w:t>
            </w:r>
          </w:p>
        </w:tc>
      </w:tr>
      <w:tr w:rsidR="001422BE" w:rsidRPr="00310B47" w:rsidTr="004B7147">
        <w:trPr>
          <w:jc w:val="center"/>
        </w:trPr>
        <w:tc>
          <w:tcPr>
            <w:tcW w:w="802"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Sınıfı</w:t>
            </w:r>
          </w:p>
        </w:tc>
        <w:tc>
          <w:tcPr>
            <w:tcW w:w="451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Unvanı</w:t>
            </w:r>
          </w:p>
        </w:tc>
        <w:tc>
          <w:tcPr>
            <w:tcW w:w="111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Derecesi</w:t>
            </w:r>
          </w:p>
        </w:tc>
        <w:tc>
          <w:tcPr>
            <w:tcW w:w="976"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Serbest Kadro Adedi</w:t>
            </w:r>
          </w:p>
        </w:tc>
        <w:tc>
          <w:tcPr>
            <w:tcW w:w="109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Toplam</w:t>
            </w:r>
          </w:p>
        </w:tc>
      </w:tr>
      <w:tr w:rsidR="001422BE" w:rsidRPr="00310B47" w:rsidTr="004B7147">
        <w:trPr>
          <w:jc w:val="center"/>
        </w:trPr>
        <w:tc>
          <w:tcPr>
            <w:tcW w:w="802"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51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İş Sağlığı ve Güvenliği Enstitüsü Müdürü</w:t>
            </w:r>
          </w:p>
        </w:tc>
        <w:tc>
          <w:tcPr>
            <w:tcW w:w="111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76"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109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r w:rsidR="001422BE" w:rsidRPr="00310B47" w:rsidTr="004B7147">
        <w:trPr>
          <w:jc w:val="center"/>
        </w:trPr>
        <w:tc>
          <w:tcPr>
            <w:tcW w:w="802"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51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İş Sağlığı ve Güvenliği Enstitüsü Müdür Yardımcısı</w:t>
            </w:r>
          </w:p>
        </w:tc>
        <w:tc>
          <w:tcPr>
            <w:tcW w:w="111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76"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3</w:t>
            </w:r>
          </w:p>
        </w:tc>
        <w:tc>
          <w:tcPr>
            <w:tcW w:w="109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3</w:t>
            </w:r>
          </w:p>
        </w:tc>
      </w:tr>
      <w:tr w:rsidR="001422BE" w:rsidRPr="00310B47" w:rsidTr="004B7147">
        <w:trPr>
          <w:jc w:val="center"/>
        </w:trPr>
        <w:tc>
          <w:tcPr>
            <w:tcW w:w="6436" w:type="dxa"/>
            <w:gridSpan w:val="3"/>
            <w:tcBorders>
              <w:top w:val="single" w:sz="0" w:space="0" w:color="auto"/>
              <w:left w:val="single" w:sz="8" w:space="0" w:color="auto"/>
              <w:bottom w:val="single" w:sz="8" w:space="0" w:color="auto"/>
              <w:right w:val="single" w:sz="8" w:space="0" w:color="auto"/>
            </w:tcBorders>
          </w:tcPr>
          <w:p w:rsidR="001422BE" w:rsidRPr="00310B47" w:rsidRDefault="001422BE" w:rsidP="004B7147">
            <w:pPr>
              <w:jc w:val="center"/>
              <w:rPr>
                <w:lang w:eastAsia="en-US"/>
              </w:rPr>
            </w:pPr>
            <w:r w:rsidRPr="00310B47">
              <w:rPr>
                <w:lang w:eastAsia="en-US"/>
              </w:rPr>
              <w:t>TOPLAM</w:t>
            </w:r>
          </w:p>
        </w:tc>
        <w:tc>
          <w:tcPr>
            <w:tcW w:w="976"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4</w:t>
            </w:r>
          </w:p>
        </w:tc>
        <w:tc>
          <w:tcPr>
            <w:tcW w:w="109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4</w:t>
            </w:r>
          </w:p>
        </w:tc>
      </w:tr>
    </w:tbl>
    <w:p w:rsidR="001422BE" w:rsidRPr="00310B47" w:rsidRDefault="001422BE" w:rsidP="001422BE">
      <w:pPr>
        <w:spacing w:after="200" w:line="276" w:lineRule="auto"/>
        <w:jc w:val="center"/>
        <w:rPr>
          <w:lang w:eastAsia="en-US"/>
        </w:rPr>
      </w:pPr>
    </w:p>
    <w:p w:rsidR="00CF0881" w:rsidRPr="00310B47" w:rsidRDefault="00CF0881" w:rsidP="001422BE">
      <w:pPr>
        <w:spacing w:after="200" w:line="276" w:lineRule="auto"/>
        <w:jc w:val="center"/>
        <w:rPr>
          <w:lang w:eastAsia="en-US"/>
        </w:rPr>
      </w:pPr>
    </w:p>
    <w:p w:rsidR="001422BE" w:rsidRPr="00310B47" w:rsidRDefault="001422BE" w:rsidP="001422BE">
      <w:pPr>
        <w:spacing w:after="200" w:line="276" w:lineRule="auto"/>
        <w:jc w:val="center"/>
        <w:rPr>
          <w:lang w:eastAsia="en-US"/>
        </w:rPr>
      </w:pPr>
      <w:r w:rsidRPr="00310B47">
        <w:rPr>
          <w:lang w:eastAsia="en-US"/>
        </w:rPr>
        <w:t>(3) SAYILI LİSTE</w:t>
      </w:r>
    </w:p>
    <w:p w:rsidR="001422BE" w:rsidRPr="00310B47" w:rsidRDefault="001422BE" w:rsidP="001422BE">
      <w:pPr>
        <w:ind w:firstLine="284"/>
        <w:jc w:val="both"/>
        <w:rPr>
          <w:lang w:eastAsia="en-US"/>
        </w:rPr>
      </w:pPr>
      <w:r w:rsidRPr="00310B47">
        <w:rPr>
          <w:lang w:eastAsia="en-US"/>
        </w:rPr>
        <w:t>KURUMU: ÇALIŞMA VE SOSYAL GÜVENLİK BAKANLIĞI</w:t>
      </w:r>
    </w:p>
    <w:p w:rsidR="001422BE" w:rsidRPr="00310B47" w:rsidRDefault="001422BE" w:rsidP="001422BE">
      <w:pPr>
        <w:ind w:firstLine="284"/>
        <w:jc w:val="both"/>
        <w:rPr>
          <w:lang w:eastAsia="en-US"/>
        </w:rPr>
      </w:pPr>
      <w:r w:rsidRPr="00310B47">
        <w:rPr>
          <w:lang w:eastAsia="en-US"/>
        </w:rPr>
        <w:t>TEŞKİLATI: MERKEZ</w:t>
      </w:r>
    </w:p>
    <w:p w:rsidR="001422BE" w:rsidRPr="00310B47" w:rsidRDefault="001422BE" w:rsidP="001422BE">
      <w:pPr>
        <w:ind w:firstLine="284"/>
        <w:jc w:val="both"/>
        <w:rPr>
          <w:lang w:eastAsia="en-US"/>
        </w:rPr>
      </w:pPr>
    </w:p>
    <w:tbl>
      <w:tblPr>
        <w:tblW w:w="8505" w:type="dxa"/>
        <w:jc w:val="center"/>
        <w:tblLayout w:type="fixed"/>
        <w:tblCellMar>
          <w:left w:w="0" w:type="dxa"/>
          <w:right w:w="0" w:type="dxa"/>
        </w:tblCellMar>
        <w:tblLook w:val="0000" w:firstRow="0" w:lastRow="0" w:firstColumn="0" w:lastColumn="0" w:noHBand="0" w:noVBand="0"/>
      </w:tblPr>
      <w:tblGrid>
        <w:gridCol w:w="791"/>
        <w:gridCol w:w="4659"/>
        <w:gridCol w:w="1097"/>
        <w:gridCol w:w="963"/>
        <w:gridCol w:w="995"/>
      </w:tblGrid>
      <w:tr w:rsidR="001422BE" w:rsidRPr="00310B47" w:rsidTr="004B7147">
        <w:trPr>
          <w:jc w:val="center"/>
        </w:trPr>
        <w:tc>
          <w:tcPr>
            <w:tcW w:w="85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center"/>
              <w:rPr>
                <w:lang w:eastAsia="en-US"/>
              </w:rPr>
            </w:pPr>
            <w:r w:rsidRPr="00310B47">
              <w:rPr>
                <w:lang w:eastAsia="en-US"/>
              </w:rPr>
              <w:t>İHDAS EDİLEN KADROLARIN</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Sınıfı</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Unvanı</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Derecesi</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Serbest Kadro Adedi</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Toplam</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 xml:space="preserve">Avrupa Birliği ve Mali Yardımlar Dairesi Başkanı </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r w:rsidR="001422BE" w:rsidRPr="00310B47" w:rsidTr="004B7147">
        <w:trPr>
          <w:jc w:val="center"/>
        </w:trPr>
        <w:tc>
          <w:tcPr>
            <w:tcW w:w="6547" w:type="dxa"/>
            <w:gridSpan w:val="3"/>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22BE" w:rsidRPr="00310B47" w:rsidRDefault="001422BE" w:rsidP="004B7147">
            <w:pPr>
              <w:jc w:val="center"/>
              <w:rPr>
                <w:lang w:eastAsia="en-US"/>
              </w:rPr>
            </w:pPr>
            <w:r w:rsidRPr="00310B47">
              <w:rPr>
                <w:lang w:eastAsia="en-US"/>
              </w:rPr>
              <w:t>TOPLAM</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bl>
    <w:p w:rsidR="00CF0881" w:rsidRPr="00310B47" w:rsidRDefault="00CF0881" w:rsidP="001422BE">
      <w:pPr>
        <w:spacing w:after="200" w:line="276" w:lineRule="auto"/>
        <w:jc w:val="center"/>
        <w:rPr>
          <w:lang w:eastAsia="en-US"/>
        </w:rPr>
      </w:pPr>
    </w:p>
    <w:p w:rsidR="00CF0881" w:rsidRPr="00310B47" w:rsidRDefault="00CF0881" w:rsidP="00CF0881">
      <w:pPr>
        <w:spacing w:after="200" w:line="276" w:lineRule="auto"/>
        <w:rPr>
          <w:lang w:eastAsia="en-US"/>
        </w:rPr>
      </w:pPr>
    </w:p>
    <w:p w:rsidR="001422BE" w:rsidRPr="00310B47" w:rsidRDefault="001422BE" w:rsidP="001422BE">
      <w:pPr>
        <w:spacing w:after="200" w:line="276" w:lineRule="auto"/>
        <w:jc w:val="center"/>
        <w:rPr>
          <w:lang w:eastAsia="en-US"/>
        </w:rPr>
      </w:pPr>
      <w:r w:rsidRPr="00310B47">
        <w:rPr>
          <w:lang w:eastAsia="en-US"/>
        </w:rPr>
        <w:t>(4) SAYILI LİSTE</w:t>
      </w:r>
    </w:p>
    <w:p w:rsidR="001422BE" w:rsidRPr="00310B47" w:rsidRDefault="001422BE" w:rsidP="001422BE">
      <w:pPr>
        <w:ind w:firstLine="284"/>
        <w:jc w:val="both"/>
        <w:rPr>
          <w:lang w:eastAsia="en-US"/>
        </w:rPr>
      </w:pPr>
      <w:r w:rsidRPr="00310B47">
        <w:rPr>
          <w:lang w:eastAsia="en-US"/>
        </w:rPr>
        <w:t>KURUMU: ÇALIŞMA VE SOSYAL GÜVENLİK BAKANLIĞI</w:t>
      </w:r>
    </w:p>
    <w:p w:rsidR="001422BE" w:rsidRPr="00310B47" w:rsidRDefault="001422BE" w:rsidP="001422BE">
      <w:pPr>
        <w:ind w:firstLine="284"/>
        <w:jc w:val="both"/>
        <w:rPr>
          <w:lang w:eastAsia="en-US"/>
        </w:rPr>
      </w:pPr>
      <w:r w:rsidRPr="00310B47">
        <w:rPr>
          <w:lang w:eastAsia="en-US"/>
        </w:rPr>
        <w:t>TEŞKİLATI: DÖNER SERMAYE</w:t>
      </w:r>
    </w:p>
    <w:p w:rsidR="001422BE" w:rsidRPr="00310B47" w:rsidRDefault="001422BE" w:rsidP="001422BE">
      <w:pPr>
        <w:ind w:firstLine="284"/>
        <w:jc w:val="both"/>
        <w:rPr>
          <w:lang w:eastAsia="en-US"/>
        </w:rPr>
      </w:pPr>
    </w:p>
    <w:tbl>
      <w:tblPr>
        <w:tblW w:w="8505" w:type="dxa"/>
        <w:jc w:val="center"/>
        <w:tblLayout w:type="fixed"/>
        <w:tblCellMar>
          <w:left w:w="0" w:type="dxa"/>
          <w:right w:w="0" w:type="dxa"/>
        </w:tblCellMar>
        <w:tblLook w:val="0000" w:firstRow="0" w:lastRow="0" w:firstColumn="0" w:lastColumn="0" w:noHBand="0" w:noVBand="0"/>
      </w:tblPr>
      <w:tblGrid>
        <w:gridCol w:w="791"/>
        <w:gridCol w:w="4659"/>
        <w:gridCol w:w="1097"/>
        <w:gridCol w:w="963"/>
        <w:gridCol w:w="995"/>
      </w:tblGrid>
      <w:tr w:rsidR="001422BE" w:rsidRPr="00310B47" w:rsidTr="004B7147">
        <w:trPr>
          <w:jc w:val="center"/>
        </w:trPr>
        <w:tc>
          <w:tcPr>
            <w:tcW w:w="85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center"/>
              <w:rPr>
                <w:lang w:eastAsia="en-US"/>
              </w:rPr>
            </w:pPr>
            <w:r w:rsidRPr="00310B47">
              <w:rPr>
                <w:lang w:eastAsia="en-US"/>
              </w:rPr>
              <w:t>İHDAS EDİLEN KADROLARIN</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Sınıfı</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Unvanı</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Derecesi</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Serbest Kadro Adedi</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center"/>
              <w:rPr>
                <w:lang w:eastAsia="en-US"/>
              </w:rPr>
            </w:pPr>
            <w:r w:rsidRPr="00310B47">
              <w:rPr>
                <w:lang w:eastAsia="en-US"/>
              </w:rPr>
              <w:t>Toplam</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Işletme Müdür Yardımcısı</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r w:rsidR="001422BE" w:rsidRPr="00310B47" w:rsidTr="004B7147">
        <w:trPr>
          <w:jc w:val="center"/>
        </w:trPr>
        <w:tc>
          <w:tcPr>
            <w:tcW w:w="791" w:type="dxa"/>
            <w:tcBorders>
              <w:top w:val="single" w:sz="0" w:space="0" w:color="auto"/>
              <w:left w:val="single" w:sz="8"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Veri Hazırlama ve Kontrol İşletmeni</w:t>
            </w:r>
          </w:p>
        </w:tc>
        <w:tc>
          <w:tcPr>
            <w:tcW w:w="1097"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6</w:t>
            </w:r>
          </w:p>
        </w:tc>
        <w:tc>
          <w:tcPr>
            <w:tcW w:w="963"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5</w:t>
            </w:r>
          </w:p>
        </w:tc>
        <w:tc>
          <w:tcPr>
            <w:tcW w:w="995"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5</w:t>
            </w:r>
          </w:p>
        </w:tc>
      </w:tr>
      <w:tr w:rsidR="001422BE" w:rsidRPr="00310B47" w:rsidTr="004B7147">
        <w:trPr>
          <w:jc w:val="center"/>
        </w:trPr>
        <w:tc>
          <w:tcPr>
            <w:tcW w:w="791" w:type="dxa"/>
            <w:tcBorders>
              <w:top w:val="single" w:sz="0" w:space="0" w:color="auto"/>
              <w:left w:val="single" w:sz="8"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Veri Hazırlama ve Kontrol İşletmeni</w:t>
            </w:r>
          </w:p>
        </w:tc>
        <w:tc>
          <w:tcPr>
            <w:tcW w:w="1097"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7</w:t>
            </w:r>
          </w:p>
        </w:tc>
        <w:tc>
          <w:tcPr>
            <w:tcW w:w="963"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5</w:t>
            </w:r>
          </w:p>
        </w:tc>
        <w:tc>
          <w:tcPr>
            <w:tcW w:w="995"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5</w:t>
            </w:r>
          </w:p>
        </w:tc>
      </w:tr>
      <w:tr w:rsidR="001422BE" w:rsidRPr="00310B47" w:rsidTr="004B7147">
        <w:trPr>
          <w:jc w:val="center"/>
        </w:trPr>
        <w:tc>
          <w:tcPr>
            <w:tcW w:w="791" w:type="dxa"/>
            <w:tcBorders>
              <w:top w:val="single" w:sz="0" w:space="0" w:color="auto"/>
              <w:left w:val="single" w:sz="8"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TH</w:t>
            </w:r>
          </w:p>
        </w:tc>
        <w:tc>
          <w:tcPr>
            <w:tcW w:w="4659"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İstatistikçi</w:t>
            </w:r>
          </w:p>
        </w:tc>
        <w:tc>
          <w:tcPr>
            <w:tcW w:w="1097"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7</w:t>
            </w:r>
          </w:p>
        </w:tc>
        <w:tc>
          <w:tcPr>
            <w:tcW w:w="963"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95" w:type="dxa"/>
            <w:tcBorders>
              <w:top w:val="single" w:sz="0" w:space="0" w:color="auto"/>
              <w:left w:val="single" w:sz="0" w:space="0" w:color="auto"/>
              <w:bottom w:val="single" w:sz="0"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r w:rsidR="001422BE" w:rsidRPr="00310B47" w:rsidTr="004B7147">
        <w:trPr>
          <w:jc w:val="center"/>
        </w:trPr>
        <w:tc>
          <w:tcPr>
            <w:tcW w:w="6547" w:type="dxa"/>
            <w:gridSpan w:val="3"/>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22BE" w:rsidRPr="00310B47" w:rsidRDefault="001422BE" w:rsidP="004B7147">
            <w:pPr>
              <w:jc w:val="center"/>
              <w:rPr>
                <w:lang w:eastAsia="en-US"/>
              </w:rPr>
            </w:pPr>
            <w:r w:rsidRPr="00310B47">
              <w:rPr>
                <w:lang w:eastAsia="en-US"/>
              </w:rPr>
              <w:t>TOPLAM</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12</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12</w:t>
            </w:r>
          </w:p>
        </w:tc>
      </w:tr>
    </w:tbl>
    <w:p w:rsidR="001422BE" w:rsidRPr="00310B47" w:rsidRDefault="001422BE" w:rsidP="001422BE">
      <w:pPr>
        <w:spacing w:after="200" w:line="276" w:lineRule="auto"/>
        <w:jc w:val="center"/>
        <w:rPr>
          <w:lang w:eastAsia="en-US"/>
        </w:rPr>
      </w:pPr>
    </w:p>
    <w:p w:rsidR="001422BE" w:rsidRPr="00310B47" w:rsidRDefault="001422BE" w:rsidP="001422BE">
      <w:pPr>
        <w:spacing w:after="200" w:line="276" w:lineRule="auto"/>
        <w:jc w:val="center"/>
        <w:rPr>
          <w:lang w:eastAsia="en-US"/>
        </w:rPr>
      </w:pPr>
    </w:p>
    <w:p w:rsidR="001422BE" w:rsidRPr="00310B47" w:rsidRDefault="001422BE" w:rsidP="001422BE">
      <w:pPr>
        <w:spacing w:after="200" w:line="276" w:lineRule="auto"/>
        <w:jc w:val="center"/>
        <w:rPr>
          <w:lang w:eastAsia="en-US"/>
        </w:rPr>
      </w:pPr>
      <w:r w:rsidRPr="00310B47">
        <w:rPr>
          <w:lang w:eastAsia="en-US"/>
        </w:rPr>
        <w:t>(5) SAYILI LİSTE</w:t>
      </w:r>
    </w:p>
    <w:p w:rsidR="001422BE" w:rsidRPr="00310B47" w:rsidRDefault="001422BE" w:rsidP="001422BE">
      <w:pPr>
        <w:ind w:firstLine="284"/>
        <w:jc w:val="both"/>
        <w:rPr>
          <w:lang w:eastAsia="en-US"/>
        </w:rPr>
      </w:pPr>
      <w:r w:rsidRPr="00310B47">
        <w:rPr>
          <w:lang w:eastAsia="en-US"/>
        </w:rPr>
        <w:t>KURUMU: ÇALIŞMA VE SOSYAL GÜVENLİK BAKANLIĞI</w:t>
      </w:r>
    </w:p>
    <w:p w:rsidR="001422BE" w:rsidRPr="00310B47" w:rsidRDefault="001422BE" w:rsidP="001422BE">
      <w:pPr>
        <w:ind w:firstLine="284"/>
        <w:jc w:val="both"/>
        <w:rPr>
          <w:lang w:eastAsia="en-US"/>
        </w:rPr>
      </w:pPr>
      <w:r w:rsidRPr="00310B47">
        <w:rPr>
          <w:lang w:eastAsia="en-US"/>
        </w:rPr>
        <w:t>TEŞKİLATI: TAŞRA</w:t>
      </w:r>
    </w:p>
    <w:p w:rsidR="001422BE" w:rsidRPr="00310B47" w:rsidRDefault="001422BE" w:rsidP="001422BE">
      <w:pPr>
        <w:ind w:firstLine="284"/>
        <w:jc w:val="both"/>
        <w:rPr>
          <w:lang w:eastAsia="en-US"/>
        </w:rPr>
      </w:pPr>
    </w:p>
    <w:tbl>
      <w:tblPr>
        <w:tblW w:w="8505" w:type="dxa"/>
        <w:jc w:val="center"/>
        <w:tblLayout w:type="fixed"/>
        <w:tblCellMar>
          <w:left w:w="0" w:type="dxa"/>
          <w:right w:w="0" w:type="dxa"/>
        </w:tblCellMar>
        <w:tblLook w:val="0000" w:firstRow="0" w:lastRow="0" w:firstColumn="0" w:lastColumn="0" w:noHBand="0" w:noVBand="0"/>
      </w:tblPr>
      <w:tblGrid>
        <w:gridCol w:w="791"/>
        <w:gridCol w:w="4659"/>
        <w:gridCol w:w="1097"/>
        <w:gridCol w:w="963"/>
        <w:gridCol w:w="995"/>
      </w:tblGrid>
      <w:tr w:rsidR="001422BE" w:rsidRPr="00310B47" w:rsidTr="004B7147">
        <w:trPr>
          <w:jc w:val="center"/>
        </w:trPr>
        <w:tc>
          <w:tcPr>
            <w:tcW w:w="85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center"/>
              <w:rPr>
                <w:lang w:eastAsia="en-US"/>
              </w:rPr>
            </w:pPr>
            <w:r w:rsidRPr="00310B47">
              <w:rPr>
                <w:lang w:eastAsia="en-US"/>
              </w:rPr>
              <w:t>İHDAS EDİLEN KADROLARIN</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Sınıfı</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Unvanı</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Derecesi</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Serbest Kadro Adedi</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vAlign w:val="bottom"/>
          </w:tcPr>
          <w:p w:rsidR="001422BE" w:rsidRPr="00310B47" w:rsidRDefault="001422BE" w:rsidP="004B7147">
            <w:pPr>
              <w:jc w:val="both"/>
              <w:rPr>
                <w:lang w:eastAsia="en-US"/>
              </w:rPr>
            </w:pPr>
            <w:r w:rsidRPr="00310B47">
              <w:rPr>
                <w:lang w:eastAsia="en-US"/>
              </w:rPr>
              <w:t>Toplam</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İş Sağlığı ve Güvenliği Araştırma ve Geliştirme Enstitüsü Başkanı</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İş Sağlığı ve Güvenliği Araştırma ve Geliştirme Enstitüsü Başkan Yardımcısı</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İş Sağlığı ve Güvenliği Araştırma ve Geliştirme Enstitüsü Başkan Yardımcısı</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 xml:space="preserve">GİH </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İş Sağlığı ve Güvenliği Araştırma ve Geliştirme Enstitüsü Başkanlığı Bölge Laboratuvar Müdürü</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4</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4</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 xml:space="preserve">GİH </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rPr>
                <w:lang w:eastAsia="en-US"/>
              </w:rPr>
            </w:pPr>
            <w:r w:rsidRPr="00310B47">
              <w:rPr>
                <w:lang w:eastAsia="en-US"/>
              </w:rPr>
              <w:t>İş Sağlığı ve Güvenliği Araştırma ve Geliştirme Enstitüsü Başkanlığı Bölge Laboratuvar Müdürü</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3</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4</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4</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Şube Müdürü</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Şube Müdürü</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GİH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Şube Müdürü</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3</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SH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Uzman Tabip</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r>
      <w:tr w:rsidR="001422BE" w:rsidRPr="00310B47" w:rsidTr="004B7147">
        <w:trPr>
          <w:jc w:val="center"/>
        </w:trPr>
        <w:tc>
          <w:tcPr>
            <w:tcW w:w="791" w:type="dxa"/>
            <w:tcBorders>
              <w:top w:val="single" w:sz="0" w:space="0" w:color="auto"/>
              <w:left w:val="single" w:sz="8"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SH</w:t>
            </w:r>
          </w:p>
        </w:tc>
        <w:tc>
          <w:tcPr>
            <w:tcW w:w="4659"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Uzman Tabip</w:t>
            </w:r>
          </w:p>
        </w:tc>
        <w:tc>
          <w:tcPr>
            <w:tcW w:w="1097"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1</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w:t>
            </w:r>
          </w:p>
        </w:tc>
      </w:tr>
      <w:tr w:rsidR="001422BE" w:rsidRPr="00310B47" w:rsidTr="004B7147">
        <w:trPr>
          <w:jc w:val="center"/>
        </w:trPr>
        <w:tc>
          <w:tcPr>
            <w:tcW w:w="6547" w:type="dxa"/>
            <w:gridSpan w:val="3"/>
            <w:tcBorders>
              <w:top w:val="single" w:sz="0" w:space="0" w:color="auto"/>
              <w:left w:val="single" w:sz="8" w:space="0" w:color="auto"/>
              <w:bottom w:val="single" w:sz="8" w:space="0" w:color="auto"/>
              <w:right w:val="single" w:sz="8" w:space="0" w:color="auto"/>
            </w:tcBorders>
          </w:tcPr>
          <w:p w:rsidR="001422BE" w:rsidRPr="00310B47" w:rsidRDefault="001422BE" w:rsidP="004B7147">
            <w:pPr>
              <w:jc w:val="center"/>
              <w:rPr>
                <w:lang w:eastAsia="en-US"/>
              </w:rPr>
            </w:pPr>
            <w:r w:rsidRPr="00310B47">
              <w:rPr>
                <w:lang w:eastAsia="en-US"/>
              </w:rPr>
              <w:t>TOPLAM</w:t>
            </w:r>
          </w:p>
        </w:tc>
        <w:tc>
          <w:tcPr>
            <w:tcW w:w="963"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21</w:t>
            </w:r>
          </w:p>
        </w:tc>
        <w:tc>
          <w:tcPr>
            <w:tcW w:w="995" w:type="dxa"/>
            <w:tcBorders>
              <w:top w:val="single" w:sz="0" w:space="0" w:color="auto"/>
              <w:left w:val="single" w:sz="0" w:space="0" w:color="auto"/>
              <w:bottom w:val="single" w:sz="8" w:space="0" w:color="auto"/>
              <w:right w:val="single" w:sz="8" w:space="0" w:color="auto"/>
            </w:tcBorders>
            <w:tcMar>
              <w:top w:w="0" w:type="dxa"/>
              <w:left w:w="108" w:type="dxa"/>
              <w:bottom w:w="0" w:type="dxa"/>
              <w:right w:w="108" w:type="dxa"/>
            </w:tcMar>
          </w:tcPr>
          <w:p w:rsidR="001422BE" w:rsidRPr="00310B47" w:rsidRDefault="001422BE" w:rsidP="004B7147">
            <w:pPr>
              <w:jc w:val="both"/>
              <w:rPr>
                <w:lang w:eastAsia="en-US"/>
              </w:rPr>
            </w:pPr>
            <w:r w:rsidRPr="00310B47">
              <w:rPr>
                <w:lang w:eastAsia="en-US"/>
              </w:rPr>
              <w:t>21</w:t>
            </w:r>
          </w:p>
        </w:tc>
      </w:tr>
    </w:tbl>
    <w:p w:rsidR="00C47BCE" w:rsidRPr="00310B47" w:rsidRDefault="00C47BCE" w:rsidP="00CF0881">
      <w:pPr>
        <w:ind w:firstLine="284"/>
        <w:jc w:val="center"/>
        <w:rPr>
          <w:lang w:eastAsia="en-US"/>
        </w:rPr>
      </w:pPr>
    </w:p>
    <w:sectPr w:rsidR="00C47BCE" w:rsidRPr="00310B47" w:rsidSect="004B7147">
      <w:footerReference w:type="default" r:id="rId10"/>
      <w:pgSz w:w="11906" w:h="16838"/>
      <w:pgMar w:top="1417" w:right="1417" w:bottom="1417" w:left="1417"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CE" w:rsidRDefault="004610CE">
      <w:r>
        <w:separator/>
      </w:r>
    </w:p>
  </w:endnote>
  <w:endnote w:type="continuationSeparator" w:id="0">
    <w:p w:rsidR="004610CE" w:rsidRDefault="0046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R Ari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47" w:rsidRDefault="004B7147">
    <w:pPr>
      <w:pStyle w:val="Altbilgi"/>
      <w:jc w:val="center"/>
    </w:pPr>
    <w:r>
      <w:fldChar w:fldCharType="begin"/>
    </w:r>
    <w:r>
      <w:instrText>PAGE   \* MERGEFORMAT</w:instrText>
    </w:r>
    <w:r>
      <w:fldChar w:fldCharType="separate"/>
    </w:r>
    <w:r w:rsidR="002A5619">
      <w:rPr>
        <w:noProof/>
      </w:rPr>
      <w:t>24</w:t>
    </w:r>
    <w:r>
      <w:rPr>
        <w:noProof/>
      </w:rPr>
      <w:fldChar w:fldCharType="end"/>
    </w:r>
  </w:p>
  <w:p w:rsidR="004B7147" w:rsidRDefault="004B714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CE" w:rsidRDefault="004610CE">
      <w:r>
        <w:separator/>
      </w:r>
    </w:p>
  </w:footnote>
  <w:footnote w:type="continuationSeparator" w:id="0">
    <w:p w:rsidR="004610CE" w:rsidRDefault="0046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47" w:rsidRDefault="004B7147">
    <w:pPr>
      <w:pStyle w:val="Style6"/>
      <w:widowControl/>
      <w:spacing w:line="240" w:lineRule="auto"/>
      <w:ind w:firstLine="0"/>
      <w:jc w:val="center"/>
      <w:rPr>
        <w:rStyle w:val="FontStyle41"/>
      </w:rPr>
    </w:pPr>
    <w:r>
      <w:rPr>
        <w:rStyle w:val="FontStyle41"/>
      </w:rPr>
      <w:t>TBMM SAĞLİK, AİLE, ÇALIŞMA VE SOSYAL İŞLER KOMİSYONU</w:t>
    </w:r>
  </w:p>
  <w:p w:rsidR="004B7147" w:rsidRDefault="004B7147">
    <w:pPr>
      <w:pStyle w:val="Style2"/>
      <w:widowControl/>
      <w:spacing w:before="14"/>
      <w:rPr>
        <w:rStyle w:val="FontStyle41"/>
      </w:rPr>
    </w:pPr>
    <w:r>
      <w:rPr>
        <w:rStyle w:val="FontStyle41"/>
      </w:rPr>
      <w:t>BAŞKANLIĞINA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47" w:rsidRDefault="004B7147">
    <w:pPr>
      <w:pStyle w:val="stbilgi"/>
      <w:rPr>
        <w:lang w:val="tr-TR"/>
      </w:rPr>
    </w:pPr>
  </w:p>
  <w:p w:rsidR="004B7147" w:rsidRDefault="004B7147">
    <w:pPr>
      <w:pStyle w:val="stbilgi"/>
      <w:rPr>
        <w:lang w:val="tr-TR"/>
      </w:rPr>
    </w:pPr>
  </w:p>
  <w:p w:rsidR="004B7147" w:rsidRDefault="004B7147" w:rsidP="00CF0881">
    <w:pPr>
      <w:ind w:firstLine="709"/>
      <w:jc w:val="center"/>
      <w:rPr>
        <w:b/>
      </w:rPr>
    </w:pPr>
    <w:r>
      <w:rPr>
        <w:b/>
      </w:rPr>
      <w:t>ALT KOMİSYONUN KABUL ETTİĞİ METİN</w:t>
    </w:r>
  </w:p>
  <w:p w:rsidR="004B7147" w:rsidRPr="00CF0881" w:rsidRDefault="004B7147">
    <w:pPr>
      <w:pStyle w:val="stbilgi"/>
      <w:rPr>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2C8"/>
    <w:multiLevelType w:val="singleLevel"/>
    <w:tmpl w:val="44FE4768"/>
    <w:lvl w:ilvl="0">
      <w:start w:val="1"/>
      <w:numFmt w:val="decimal"/>
      <w:lvlText w:val="%1)"/>
      <w:legacy w:legacy="1" w:legacySpace="0" w:legacyIndent="269"/>
      <w:lvlJc w:val="left"/>
      <w:rPr>
        <w:rFonts w:ascii="Times New Roman" w:hAnsi="Times New Roman" w:cs="Times New Roman" w:hint="default"/>
      </w:rPr>
    </w:lvl>
  </w:abstractNum>
  <w:abstractNum w:abstractNumId="1">
    <w:nsid w:val="0E190300"/>
    <w:multiLevelType w:val="singleLevel"/>
    <w:tmpl w:val="989E84E8"/>
    <w:lvl w:ilvl="0">
      <w:start w:val="1"/>
      <w:numFmt w:val="lowerLetter"/>
      <w:lvlText w:val="%1)"/>
      <w:legacy w:legacy="1" w:legacySpace="0" w:legacyIndent="249"/>
      <w:lvlJc w:val="left"/>
      <w:rPr>
        <w:rFonts w:ascii="Times New Roman" w:hAnsi="Times New Roman" w:cs="Times New Roman" w:hint="default"/>
      </w:rPr>
    </w:lvl>
  </w:abstractNum>
  <w:abstractNum w:abstractNumId="2">
    <w:nsid w:val="106F1F5C"/>
    <w:multiLevelType w:val="multilevel"/>
    <w:tmpl w:val="106F1F5C"/>
    <w:lvl w:ilvl="0">
      <w:start w:val="1"/>
      <w:numFmt w:val="lowerLetter"/>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1F6B00C1"/>
    <w:multiLevelType w:val="singleLevel"/>
    <w:tmpl w:val="4B4E6758"/>
    <w:lvl w:ilvl="0">
      <w:start w:val="1"/>
      <w:numFmt w:val="decimal"/>
      <w:lvlText w:val="%1)"/>
      <w:legacy w:legacy="1" w:legacySpace="0" w:legacyIndent="259"/>
      <w:lvlJc w:val="left"/>
      <w:rPr>
        <w:rFonts w:ascii="Times New Roman" w:hAnsi="Times New Roman" w:cs="Times New Roman" w:hint="default"/>
      </w:rPr>
    </w:lvl>
  </w:abstractNum>
  <w:abstractNum w:abstractNumId="4">
    <w:nsid w:val="20AA538D"/>
    <w:multiLevelType w:val="singleLevel"/>
    <w:tmpl w:val="16529E50"/>
    <w:lvl w:ilvl="0">
      <w:start w:val="2"/>
      <w:numFmt w:val="decimal"/>
      <w:lvlText w:val="(%1)"/>
      <w:legacy w:legacy="1" w:legacySpace="0" w:legacyIndent="336"/>
      <w:lvlJc w:val="left"/>
      <w:rPr>
        <w:rFonts w:ascii="Times New Roman" w:hAnsi="Times New Roman" w:cs="Times New Roman" w:hint="default"/>
      </w:rPr>
    </w:lvl>
  </w:abstractNum>
  <w:abstractNum w:abstractNumId="5">
    <w:nsid w:val="26390EE9"/>
    <w:multiLevelType w:val="singleLevel"/>
    <w:tmpl w:val="7D04743E"/>
    <w:lvl w:ilvl="0">
      <w:start w:val="1"/>
      <w:numFmt w:val="lowerLetter"/>
      <w:lvlText w:val="%1)"/>
      <w:legacy w:legacy="1" w:legacySpace="0" w:legacyIndent="307"/>
      <w:lvlJc w:val="left"/>
      <w:rPr>
        <w:rFonts w:ascii="Times New Roman" w:hAnsi="Times New Roman" w:cs="Times New Roman" w:hint="default"/>
      </w:rPr>
    </w:lvl>
  </w:abstractNum>
  <w:abstractNum w:abstractNumId="6">
    <w:nsid w:val="289A5EFA"/>
    <w:multiLevelType w:val="singleLevel"/>
    <w:tmpl w:val="CD06DE56"/>
    <w:lvl w:ilvl="0">
      <w:start w:val="4"/>
      <w:numFmt w:val="decimal"/>
      <w:lvlText w:val="(%1)"/>
      <w:legacy w:legacy="1" w:legacySpace="0" w:legacyIndent="356"/>
      <w:lvlJc w:val="left"/>
      <w:rPr>
        <w:rFonts w:ascii="Times New Roman" w:hAnsi="Times New Roman" w:cs="Times New Roman" w:hint="default"/>
      </w:rPr>
    </w:lvl>
  </w:abstractNum>
  <w:abstractNum w:abstractNumId="7">
    <w:nsid w:val="49C30E20"/>
    <w:multiLevelType w:val="singleLevel"/>
    <w:tmpl w:val="4A6C653E"/>
    <w:lvl w:ilvl="0">
      <w:start w:val="1"/>
      <w:numFmt w:val="decimal"/>
      <w:lvlText w:val="%1)"/>
      <w:legacy w:legacy="1" w:legacySpace="0" w:legacyIndent="264"/>
      <w:lvlJc w:val="left"/>
      <w:rPr>
        <w:rFonts w:ascii="Times New Roman" w:hAnsi="Times New Roman" w:cs="Times New Roman" w:hint="default"/>
      </w:rPr>
    </w:lvl>
  </w:abstractNum>
  <w:abstractNum w:abstractNumId="8">
    <w:nsid w:val="6F5D095F"/>
    <w:multiLevelType w:val="singleLevel"/>
    <w:tmpl w:val="4B4E6758"/>
    <w:lvl w:ilvl="0">
      <w:start w:val="1"/>
      <w:numFmt w:val="decimal"/>
      <w:lvlText w:val="%1)"/>
      <w:legacy w:legacy="1" w:legacySpace="0" w:legacyIndent="259"/>
      <w:lvlJc w:val="left"/>
      <w:rPr>
        <w:rFonts w:ascii="Times New Roman" w:hAnsi="Times New Roman" w:cs="Times New Roman" w:hint="default"/>
      </w:rPr>
    </w:lvl>
  </w:abstractNum>
  <w:abstractNum w:abstractNumId="9">
    <w:nsid w:val="79B60E73"/>
    <w:multiLevelType w:val="singleLevel"/>
    <w:tmpl w:val="4A6C653E"/>
    <w:lvl w:ilvl="0">
      <w:start w:val="1"/>
      <w:numFmt w:val="decimal"/>
      <w:lvlText w:val="%1)"/>
      <w:legacy w:legacy="1" w:legacySpace="0" w:legacyIndent="264"/>
      <w:lvlJc w:val="left"/>
      <w:rPr>
        <w:rFonts w:ascii="Times New Roman" w:hAnsi="Times New Roman" w:cs="Times New Roman" w:hint="default"/>
      </w:rPr>
    </w:lvl>
  </w:abstractNum>
  <w:abstractNum w:abstractNumId="10">
    <w:nsid w:val="7B345602"/>
    <w:multiLevelType w:val="singleLevel"/>
    <w:tmpl w:val="95AEC896"/>
    <w:lvl w:ilvl="0">
      <w:start w:val="2"/>
      <w:numFmt w:val="lowerLetter"/>
      <w:lvlText w:val="%1)"/>
      <w:legacy w:legacy="1" w:legacySpace="0" w:legacyIndent="255"/>
      <w:lvlJc w:val="left"/>
      <w:rPr>
        <w:rFonts w:ascii="Times New Roman" w:hAnsi="Times New Roman" w:cs="Times New Roman" w:hint="default"/>
      </w:rPr>
    </w:lvl>
  </w:abstractNum>
  <w:abstractNum w:abstractNumId="11">
    <w:nsid w:val="7C116B04"/>
    <w:multiLevelType w:val="singleLevel"/>
    <w:tmpl w:val="CD605514"/>
    <w:lvl w:ilvl="0">
      <w:start w:val="1"/>
      <w:numFmt w:val="lowerLetter"/>
      <w:lvlText w:val="%1)"/>
      <w:legacy w:legacy="1" w:legacySpace="0" w:legacyIndent="255"/>
      <w:lvlJc w:val="left"/>
      <w:rPr>
        <w:rFonts w:ascii="Times New Roman" w:hAnsi="Times New Roman" w:cs="Times New Roman" w:hint="default"/>
      </w:rPr>
    </w:lvl>
  </w:abstractNum>
  <w:num w:numId="1">
    <w:abstractNumId w:val="2"/>
  </w:num>
  <w:num w:numId="2">
    <w:abstractNumId w:val="11"/>
  </w:num>
  <w:num w:numId="3">
    <w:abstractNumId w:val="3"/>
  </w:num>
  <w:num w:numId="4">
    <w:abstractNumId w:val="10"/>
  </w:num>
  <w:num w:numId="5">
    <w:abstractNumId w:val="8"/>
  </w:num>
  <w:num w:numId="6">
    <w:abstractNumId w:val="7"/>
  </w:num>
  <w:num w:numId="7">
    <w:abstractNumId w:val="6"/>
  </w:num>
  <w:num w:numId="8">
    <w:abstractNumId w:val="1"/>
  </w:num>
  <w:num w:numId="9">
    <w:abstractNumId w:val="4"/>
  </w:num>
  <w:num w:numId="10">
    <w:abstractNumId w:val="4"/>
    <w:lvlOverride w:ilvl="0">
      <w:lvl w:ilvl="0">
        <w:start w:val="2"/>
        <w:numFmt w:val="decimal"/>
        <w:lvlText w:val="(%1)"/>
        <w:legacy w:legacy="1" w:legacySpace="0" w:legacyIndent="423"/>
        <w:lvlJc w:val="left"/>
        <w:rPr>
          <w:rFonts w:ascii="Times New Roman" w:hAnsi="Times New Roman" w:cs="Times New Roman" w:hint="default"/>
        </w:rPr>
      </w:lvl>
    </w:lvlOverride>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22"/>
    <w:rsid w:val="00024884"/>
    <w:rsid w:val="001422BE"/>
    <w:rsid w:val="0028073B"/>
    <w:rsid w:val="002A5619"/>
    <w:rsid w:val="002B7D22"/>
    <w:rsid w:val="00310B47"/>
    <w:rsid w:val="004610CE"/>
    <w:rsid w:val="004B7147"/>
    <w:rsid w:val="005662F6"/>
    <w:rsid w:val="00622558"/>
    <w:rsid w:val="006455D1"/>
    <w:rsid w:val="006A7FB5"/>
    <w:rsid w:val="00A23EF1"/>
    <w:rsid w:val="00A43CEE"/>
    <w:rsid w:val="00A4747B"/>
    <w:rsid w:val="00B2410A"/>
    <w:rsid w:val="00C47BCE"/>
    <w:rsid w:val="00C552E1"/>
    <w:rsid w:val="00CF0881"/>
    <w:rsid w:val="00ED7B55"/>
    <w:rsid w:val="00F50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22"/>
    <w:pPr>
      <w:spacing w:after="0" w:line="240" w:lineRule="auto"/>
    </w:pPr>
    <w:rPr>
      <w:rFonts w:ascii="Times New Roman" w:eastAsia="Times New Roman" w:hAnsi="Times New Roman" w:cs="Times New Roman"/>
      <w:sz w:val="24"/>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7D22"/>
    <w:rPr>
      <w:rFonts w:ascii="Tahoma" w:hAnsi="Tahoma" w:cs="Tahoma"/>
      <w:sz w:val="16"/>
      <w:szCs w:val="16"/>
    </w:rPr>
  </w:style>
  <w:style w:type="character" w:customStyle="1" w:styleId="BalonMetniChar">
    <w:name w:val="Balon Metni Char"/>
    <w:basedOn w:val="VarsaylanParagrafYazTipi"/>
    <w:link w:val="BalonMetni"/>
    <w:uiPriority w:val="99"/>
    <w:semiHidden/>
    <w:rsid w:val="002B7D22"/>
    <w:rPr>
      <w:rFonts w:ascii="Tahoma" w:eastAsia="Times New Roman" w:hAnsi="Tahoma" w:cs="Tahoma"/>
      <w:sz w:val="16"/>
      <w:szCs w:val="16"/>
      <w:lang w:val="en-US" w:eastAsia="zh-CN"/>
    </w:rPr>
  </w:style>
  <w:style w:type="paragraph" w:styleId="Altbilgi">
    <w:name w:val="footer"/>
    <w:basedOn w:val="Normal"/>
    <w:link w:val="AltbilgiChar"/>
    <w:uiPriority w:val="99"/>
    <w:unhideWhenUsed/>
    <w:rsid w:val="002B7D22"/>
    <w:pPr>
      <w:tabs>
        <w:tab w:val="center" w:pos="4536"/>
        <w:tab w:val="right" w:pos="9072"/>
      </w:tabs>
    </w:pPr>
  </w:style>
  <w:style w:type="character" w:customStyle="1" w:styleId="AltbilgiChar">
    <w:name w:val="Altbilgi Char"/>
    <w:basedOn w:val="VarsaylanParagrafYazTipi"/>
    <w:link w:val="Altbilgi"/>
    <w:uiPriority w:val="99"/>
    <w:rsid w:val="002B7D22"/>
    <w:rPr>
      <w:rFonts w:ascii="Times New Roman" w:eastAsia="Times New Roman" w:hAnsi="Times New Roman" w:cs="Times New Roman"/>
      <w:sz w:val="24"/>
      <w:szCs w:val="24"/>
      <w:lang w:val="en-US" w:eastAsia="zh-CN"/>
    </w:rPr>
  </w:style>
  <w:style w:type="paragraph" w:styleId="stbilgi">
    <w:name w:val="header"/>
    <w:basedOn w:val="Normal"/>
    <w:link w:val="stbilgiChar"/>
    <w:uiPriority w:val="99"/>
    <w:unhideWhenUsed/>
    <w:rsid w:val="002B7D22"/>
    <w:pPr>
      <w:tabs>
        <w:tab w:val="center" w:pos="4536"/>
        <w:tab w:val="right" w:pos="9072"/>
      </w:tabs>
    </w:pPr>
  </w:style>
  <w:style w:type="character" w:customStyle="1" w:styleId="stbilgiChar">
    <w:name w:val="Üstbilgi Char"/>
    <w:basedOn w:val="VarsaylanParagrafYazTipi"/>
    <w:link w:val="stbilgi"/>
    <w:uiPriority w:val="99"/>
    <w:rsid w:val="002B7D22"/>
    <w:rPr>
      <w:rFonts w:ascii="Times New Roman" w:eastAsia="Times New Roman" w:hAnsi="Times New Roman" w:cs="Times New Roman"/>
      <w:sz w:val="24"/>
      <w:szCs w:val="24"/>
      <w:lang w:val="en-US" w:eastAsia="zh-CN"/>
    </w:rPr>
  </w:style>
  <w:style w:type="paragraph" w:styleId="NormalWeb">
    <w:name w:val="Normal (Web)"/>
    <w:basedOn w:val="Normal"/>
    <w:uiPriority w:val="99"/>
    <w:unhideWhenUsed/>
    <w:rsid w:val="002B7D22"/>
    <w:pPr>
      <w:spacing w:before="100" w:beforeAutospacing="1" w:after="100" w:afterAutospacing="1"/>
    </w:pPr>
  </w:style>
  <w:style w:type="character" w:styleId="Kpr">
    <w:name w:val="Hyperlink"/>
    <w:basedOn w:val="VarsaylanParagrafYazTipi"/>
    <w:uiPriority w:val="99"/>
    <w:semiHidden/>
    <w:unhideWhenUsed/>
    <w:rsid w:val="002B7D22"/>
    <w:rPr>
      <w:color w:val="0000FF"/>
      <w:u w:val="single"/>
    </w:rPr>
  </w:style>
  <w:style w:type="paragraph" w:customStyle="1" w:styleId="nor0">
    <w:name w:val="nor0"/>
    <w:basedOn w:val="Normal"/>
    <w:rsid w:val="002B7D22"/>
    <w:pPr>
      <w:spacing w:before="100" w:beforeAutospacing="1" w:after="100" w:afterAutospacing="1"/>
    </w:pPr>
  </w:style>
  <w:style w:type="paragraph" w:customStyle="1" w:styleId="AralkYok1">
    <w:name w:val="Aralık Yok1"/>
    <w:link w:val="AralkYokChar"/>
    <w:uiPriority w:val="1"/>
    <w:qFormat/>
    <w:rsid w:val="002B7D22"/>
    <w:pPr>
      <w:spacing w:after="0" w:line="240" w:lineRule="auto"/>
    </w:pPr>
    <w:rPr>
      <w:rFonts w:ascii="Calibri" w:eastAsia="Calibri" w:hAnsi="Calibri" w:cs="Times New Roman"/>
      <w:lang w:val="en-US"/>
    </w:rPr>
  </w:style>
  <w:style w:type="paragraph" w:customStyle="1" w:styleId="ListeParagraf1">
    <w:name w:val="Liste Paragraf1"/>
    <w:basedOn w:val="Normal"/>
    <w:uiPriority w:val="34"/>
    <w:qFormat/>
    <w:rsid w:val="002B7D22"/>
    <w:pPr>
      <w:spacing w:after="200" w:line="276" w:lineRule="auto"/>
      <w:ind w:left="720"/>
      <w:contextualSpacing/>
    </w:pPr>
    <w:rPr>
      <w:rFonts w:ascii="Calibri" w:hAnsi="Calibri"/>
      <w:sz w:val="22"/>
      <w:szCs w:val="22"/>
    </w:rPr>
  </w:style>
  <w:style w:type="paragraph" w:customStyle="1" w:styleId="nor">
    <w:name w:val="nor"/>
    <w:basedOn w:val="Normal"/>
    <w:rsid w:val="002B7D22"/>
    <w:pPr>
      <w:jc w:val="both"/>
    </w:pPr>
    <w:rPr>
      <w:rFonts w:ascii="New York" w:eastAsia="Arial Unicode MS" w:hAnsi="New York" w:cs="Arial Unicode MS"/>
      <w:sz w:val="18"/>
      <w:szCs w:val="18"/>
    </w:rPr>
  </w:style>
  <w:style w:type="paragraph" w:customStyle="1" w:styleId="dipnot">
    <w:name w:val="dipnot"/>
    <w:basedOn w:val="Normal"/>
    <w:rsid w:val="002B7D22"/>
    <w:pPr>
      <w:ind w:left="369" w:hanging="369"/>
    </w:pPr>
    <w:rPr>
      <w:rFonts w:ascii="New York" w:eastAsia="Arial Unicode MS" w:hAnsi="New York" w:cs="Arial Unicode MS"/>
      <w:i/>
      <w:iCs/>
      <w:sz w:val="16"/>
      <w:szCs w:val="16"/>
    </w:rPr>
  </w:style>
  <w:style w:type="paragraph" w:customStyle="1" w:styleId="Body1">
    <w:name w:val="Body 1"/>
    <w:rsid w:val="002B7D22"/>
    <w:pPr>
      <w:spacing w:after="0" w:line="240" w:lineRule="auto"/>
    </w:pPr>
    <w:rPr>
      <w:rFonts w:ascii="Helvetica" w:eastAsia="Arial Unicode MS" w:hAnsi="Helvetica" w:cs="Times New Roman"/>
      <w:color w:val="000000"/>
      <w:sz w:val="24"/>
      <w:szCs w:val="20"/>
      <w:lang w:val="en-US" w:eastAsia="zh-CN"/>
    </w:rPr>
  </w:style>
  <w:style w:type="paragraph" w:customStyle="1" w:styleId="nor2">
    <w:name w:val="nor2"/>
    <w:basedOn w:val="Normal"/>
    <w:uiPriority w:val="99"/>
    <w:rsid w:val="002B7D22"/>
    <w:pPr>
      <w:spacing w:before="100" w:beforeAutospacing="1" w:after="100" w:afterAutospacing="1"/>
    </w:pPr>
  </w:style>
  <w:style w:type="paragraph" w:customStyle="1" w:styleId="3-NormalYaz">
    <w:name w:val="3-Normal Yazı"/>
    <w:uiPriority w:val="99"/>
    <w:rsid w:val="002B7D22"/>
    <w:pPr>
      <w:tabs>
        <w:tab w:val="left" w:pos="566"/>
      </w:tabs>
      <w:spacing w:after="0" w:line="240" w:lineRule="auto"/>
      <w:jc w:val="both"/>
    </w:pPr>
    <w:rPr>
      <w:rFonts w:ascii="Times New Roman" w:eastAsia="ヒラギノ明朝 Pro W3" w:hAnsi="Times" w:cs="Times New Roman"/>
      <w:sz w:val="19"/>
      <w:szCs w:val="20"/>
      <w:lang w:val="en-US" w:eastAsia="zh-CN"/>
    </w:rPr>
  </w:style>
  <w:style w:type="character" w:customStyle="1" w:styleId="AralkYokChar">
    <w:name w:val="Aralık Yok Char"/>
    <w:link w:val="AralkYok1"/>
    <w:uiPriority w:val="1"/>
    <w:locked/>
    <w:rsid w:val="002B7D22"/>
    <w:rPr>
      <w:rFonts w:ascii="Calibri" w:eastAsia="Calibri" w:hAnsi="Calibri" w:cs="Times New Roman"/>
      <w:lang w:val="en-US"/>
    </w:rPr>
  </w:style>
  <w:style w:type="character" w:customStyle="1" w:styleId="apple-converted-space">
    <w:name w:val="apple-converted-space"/>
    <w:basedOn w:val="VarsaylanParagrafYazTipi"/>
    <w:rsid w:val="002B7D22"/>
  </w:style>
  <w:style w:type="character" w:customStyle="1" w:styleId="Normal1">
    <w:name w:val="Normal1"/>
    <w:uiPriority w:val="99"/>
    <w:rsid w:val="002B7D22"/>
    <w:rPr>
      <w:rFonts w:ascii="TR Arial" w:hAnsi="TR Arial"/>
      <w:sz w:val="24"/>
    </w:rPr>
  </w:style>
  <w:style w:type="paragraph" w:customStyle="1" w:styleId="kantab">
    <w:name w:val="kantab"/>
    <w:basedOn w:val="Normal"/>
    <w:rsid w:val="002B7D22"/>
    <w:pPr>
      <w:spacing w:before="100" w:beforeAutospacing="1" w:after="100" w:afterAutospacing="1"/>
    </w:pPr>
  </w:style>
  <w:style w:type="paragraph" w:styleId="ListeParagraf">
    <w:name w:val="List Paragraph"/>
    <w:basedOn w:val="Normal"/>
    <w:uiPriority w:val="34"/>
    <w:qFormat/>
    <w:rsid w:val="002B7D22"/>
    <w:pPr>
      <w:ind w:left="720"/>
      <w:contextualSpacing/>
    </w:pPr>
  </w:style>
  <w:style w:type="paragraph" w:customStyle="1" w:styleId="baslk">
    <w:name w:val="baslk"/>
    <w:basedOn w:val="Normal"/>
    <w:uiPriority w:val="99"/>
    <w:rsid w:val="002B7D22"/>
    <w:pPr>
      <w:jc w:val="both"/>
    </w:pPr>
    <w:rPr>
      <w:rFonts w:ascii="New York" w:hAnsi="New York"/>
      <w:b/>
      <w:bCs/>
      <w:lang w:val="tr-TR" w:eastAsia="tr-TR"/>
    </w:rPr>
  </w:style>
  <w:style w:type="character" w:customStyle="1" w:styleId="FontStyle41">
    <w:name w:val="Font Style41"/>
    <w:basedOn w:val="VarsaylanParagrafYazTipi"/>
    <w:uiPriority w:val="99"/>
    <w:rsid w:val="002B7D22"/>
    <w:rPr>
      <w:rFonts w:ascii="Times New Roman" w:hAnsi="Times New Roman" w:cs="Times New Roman"/>
      <w:sz w:val="22"/>
      <w:szCs w:val="22"/>
    </w:rPr>
  </w:style>
  <w:style w:type="paragraph" w:customStyle="1" w:styleId="Style2">
    <w:name w:val="Style2"/>
    <w:basedOn w:val="Normal"/>
    <w:uiPriority w:val="99"/>
    <w:rsid w:val="002B7D22"/>
    <w:pPr>
      <w:widowControl w:val="0"/>
      <w:autoSpaceDE w:val="0"/>
      <w:autoSpaceDN w:val="0"/>
      <w:adjustRightInd w:val="0"/>
      <w:jc w:val="center"/>
    </w:pPr>
    <w:rPr>
      <w:rFonts w:eastAsiaTheme="minorEastAsia"/>
      <w:lang w:val="tr-TR" w:eastAsia="tr-TR"/>
    </w:rPr>
  </w:style>
  <w:style w:type="paragraph" w:customStyle="1" w:styleId="Style6">
    <w:name w:val="Style6"/>
    <w:basedOn w:val="Normal"/>
    <w:uiPriority w:val="99"/>
    <w:rsid w:val="002B7D22"/>
    <w:pPr>
      <w:widowControl w:val="0"/>
      <w:autoSpaceDE w:val="0"/>
      <w:autoSpaceDN w:val="0"/>
      <w:adjustRightInd w:val="0"/>
      <w:spacing w:line="276" w:lineRule="exact"/>
      <w:ind w:firstLine="710"/>
      <w:jc w:val="both"/>
    </w:pPr>
    <w:rPr>
      <w:rFonts w:eastAsiaTheme="minorEastAsia"/>
      <w:lang w:val="tr-TR" w:eastAsia="tr-TR"/>
    </w:rPr>
  </w:style>
  <w:style w:type="paragraph" w:customStyle="1" w:styleId="Style19">
    <w:name w:val="Style19"/>
    <w:basedOn w:val="Normal"/>
    <w:uiPriority w:val="99"/>
    <w:rsid w:val="002B7D22"/>
    <w:pPr>
      <w:widowControl w:val="0"/>
      <w:autoSpaceDE w:val="0"/>
      <w:autoSpaceDN w:val="0"/>
      <w:adjustRightInd w:val="0"/>
    </w:pPr>
    <w:rPr>
      <w:rFonts w:eastAsiaTheme="minorEastAsia"/>
      <w:lang w:val="tr-TR" w:eastAsia="tr-TR"/>
    </w:rPr>
  </w:style>
  <w:style w:type="paragraph" w:customStyle="1" w:styleId="Style22">
    <w:name w:val="Style22"/>
    <w:basedOn w:val="Normal"/>
    <w:uiPriority w:val="99"/>
    <w:rsid w:val="002B7D22"/>
    <w:pPr>
      <w:widowControl w:val="0"/>
      <w:autoSpaceDE w:val="0"/>
      <w:autoSpaceDN w:val="0"/>
      <w:adjustRightInd w:val="0"/>
      <w:spacing w:line="274" w:lineRule="exact"/>
      <w:ind w:firstLine="710"/>
      <w:jc w:val="both"/>
    </w:pPr>
    <w:rPr>
      <w:rFonts w:eastAsiaTheme="minorEastAsia"/>
      <w:lang w:val="tr-TR" w:eastAsia="tr-TR"/>
    </w:rPr>
  </w:style>
  <w:style w:type="paragraph" w:customStyle="1" w:styleId="Style28">
    <w:name w:val="Style28"/>
    <w:basedOn w:val="Normal"/>
    <w:uiPriority w:val="99"/>
    <w:rsid w:val="002B7D22"/>
    <w:pPr>
      <w:widowControl w:val="0"/>
      <w:autoSpaceDE w:val="0"/>
      <w:autoSpaceDN w:val="0"/>
      <w:adjustRightInd w:val="0"/>
      <w:spacing w:line="240" w:lineRule="exact"/>
      <w:ind w:firstLine="562"/>
      <w:jc w:val="both"/>
    </w:pPr>
    <w:rPr>
      <w:rFonts w:eastAsiaTheme="minorEastAsia"/>
      <w:lang w:val="tr-TR" w:eastAsia="tr-TR"/>
    </w:rPr>
  </w:style>
  <w:style w:type="paragraph" w:customStyle="1" w:styleId="Style3">
    <w:name w:val="Style3"/>
    <w:basedOn w:val="Normal"/>
    <w:uiPriority w:val="99"/>
    <w:rsid w:val="002B7D22"/>
    <w:pPr>
      <w:widowControl w:val="0"/>
      <w:autoSpaceDE w:val="0"/>
      <w:autoSpaceDN w:val="0"/>
      <w:adjustRightInd w:val="0"/>
      <w:spacing w:line="274" w:lineRule="exact"/>
      <w:jc w:val="both"/>
    </w:pPr>
    <w:rPr>
      <w:rFonts w:eastAsiaTheme="minorEastAsia"/>
      <w:lang w:val="tr-TR" w:eastAsia="tr-TR"/>
    </w:rPr>
  </w:style>
  <w:style w:type="paragraph" w:customStyle="1" w:styleId="Style4">
    <w:name w:val="Style4"/>
    <w:basedOn w:val="Normal"/>
    <w:uiPriority w:val="99"/>
    <w:rsid w:val="002B7D22"/>
    <w:pPr>
      <w:widowControl w:val="0"/>
      <w:autoSpaceDE w:val="0"/>
      <w:autoSpaceDN w:val="0"/>
      <w:adjustRightInd w:val="0"/>
      <w:spacing w:line="301" w:lineRule="exact"/>
      <w:ind w:firstLine="533"/>
      <w:jc w:val="both"/>
    </w:pPr>
    <w:rPr>
      <w:rFonts w:eastAsiaTheme="minorEastAsia"/>
      <w:lang w:val="tr-TR" w:eastAsia="tr-TR"/>
    </w:rPr>
  </w:style>
  <w:style w:type="paragraph" w:customStyle="1" w:styleId="Style14">
    <w:name w:val="Style14"/>
    <w:basedOn w:val="Normal"/>
    <w:uiPriority w:val="99"/>
    <w:rsid w:val="002B7D22"/>
    <w:pPr>
      <w:widowControl w:val="0"/>
      <w:autoSpaceDE w:val="0"/>
      <w:autoSpaceDN w:val="0"/>
      <w:adjustRightInd w:val="0"/>
    </w:pPr>
    <w:rPr>
      <w:rFonts w:eastAsiaTheme="minorEastAsia"/>
      <w:lang w:val="tr-TR" w:eastAsia="tr-TR"/>
    </w:rPr>
  </w:style>
  <w:style w:type="character" w:customStyle="1" w:styleId="FontStyle56">
    <w:name w:val="Font Style56"/>
    <w:basedOn w:val="VarsaylanParagrafYazTipi"/>
    <w:uiPriority w:val="99"/>
    <w:rsid w:val="002B7D22"/>
    <w:rPr>
      <w:rFonts w:ascii="Times New Roman" w:hAnsi="Times New Roman" w:cs="Times New Roman"/>
      <w:i/>
      <w:iCs/>
      <w:sz w:val="22"/>
      <w:szCs w:val="22"/>
    </w:rPr>
  </w:style>
  <w:style w:type="character" w:customStyle="1" w:styleId="FontStyle42">
    <w:name w:val="Font Style42"/>
    <w:basedOn w:val="VarsaylanParagrafYazTipi"/>
    <w:uiPriority w:val="99"/>
    <w:rsid w:val="002B7D22"/>
    <w:rPr>
      <w:rFonts w:ascii="Cambria" w:hAnsi="Cambria" w:cs="Cambria"/>
      <w:sz w:val="18"/>
      <w:szCs w:val="18"/>
    </w:rPr>
  </w:style>
  <w:style w:type="character" w:customStyle="1" w:styleId="FontStyle57">
    <w:name w:val="Font Style57"/>
    <w:basedOn w:val="VarsaylanParagrafYazTipi"/>
    <w:uiPriority w:val="99"/>
    <w:rsid w:val="002B7D22"/>
    <w:rPr>
      <w:rFonts w:ascii="Times New Roman" w:hAnsi="Times New Roman" w:cs="Times New Roman"/>
      <w:i/>
      <w:iCs/>
      <w:sz w:val="22"/>
      <w:szCs w:val="22"/>
    </w:rPr>
  </w:style>
  <w:style w:type="character" w:customStyle="1" w:styleId="FontStyle58">
    <w:name w:val="Font Style58"/>
    <w:basedOn w:val="VarsaylanParagrafYazTipi"/>
    <w:uiPriority w:val="99"/>
    <w:rsid w:val="002B7D22"/>
    <w:rPr>
      <w:rFonts w:ascii="Times New Roman" w:hAnsi="Times New Roman" w:cs="Times New Roman"/>
      <w:b/>
      <w:bCs/>
      <w:i/>
      <w:iCs/>
      <w:sz w:val="22"/>
      <w:szCs w:val="22"/>
    </w:rPr>
  </w:style>
  <w:style w:type="character" w:customStyle="1" w:styleId="FontStyle49">
    <w:name w:val="Font Style49"/>
    <w:basedOn w:val="VarsaylanParagrafYazTipi"/>
    <w:uiPriority w:val="99"/>
    <w:rsid w:val="002B7D22"/>
    <w:rPr>
      <w:rFonts w:ascii="Times New Roman" w:hAnsi="Times New Roman" w:cs="Times New Roman"/>
      <w:b/>
      <w:bCs/>
      <w:sz w:val="22"/>
      <w:szCs w:val="22"/>
    </w:rPr>
  </w:style>
  <w:style w:type="paragraph" w:customStyle="1" w:styleId="Style17">
    <w:name w:val="Style17"/>
    <w:basedOn w:val="Normal"/>
    <w:uiPriority w:val="99"/>
    <w:rsid w:val="002B7D22"/>
    <w:pPr>
      <w:widowControl w:val="0"/>
      <w:autoSpaceDE w:val="0"/>
      <w:autoSpaceDN w:val="0"/>
      <w:adjustRightInd w:val="0"/>
      <w:spacing w:line="259" w:lineRule="exact"/>
      <w:ind w:firstLine="662"/>
      <w:jc w:val="both"/>
    </w:pPr>
    <w:rPr>
      <w:rFonts w:eastAsiaTheme="minorEastAsia"/>
      <w:lang w:val="tr-TR" w:eastAsia="tr-TR"/>
    </w:rPr>
  </w:style>
  <w:style w:type="character" w:customStyle="1" w:styleId="FontStyle66">
    <w:name w:val="Font Style66"/>
    <w:basedOn w:val="VarsaylanParagrafYazTipi"/>
    <w:uiPriority w:val="99"/>
    <w:rsid w:val="002B7D22"/>
    <w:rPr>
      <w:rFonts w:ascii="Times New Roman" w:hAnsi="Times New Roman" w:cs="Times New Roman"/>
      <w:spacing w:val="10"/>
      <w:sz w:val="18"/>
      <w:szCs w:val="18"/>
    </w:rPr>
  </w:style>
  <w:style w:type="paragraph" w:customStyle="1" w:styleId="Style11">
    <w:name w:val="Style11"/>
    <w:basedOn w:val="Normal"/>
    <w:uiPriority w:val="99"/>
    <w:rsid w:val="002B7D22"/>
    <w:pPr>
      <w:widowControl w:val="0"/>
      <w:autoSpaceDE w:val="0"/>
      <w:autoSpaceDN w:val="0"/>
      <w:adjustRightInd w:val="0"/>
      <w:spacing w:line="322" w:lineRule="exact"/>
    </w:pPr>
    <w:rPr>
      <w:rFonts w:eastAsiaTheme="minorEastAsia"/>
      <w:lang w:val="tr-TR" w:eastAsia="tr-TR"/>
    </w:rPr>
  </w:style>
  <w:style w:type="table" w:styleId="TabloKlavuzu">
    <w:name w:val="Table Grid"/>
    <w:basedOn w:val="NormalTablo"/>
    <w:uiPriority w:val="99"/>
    <w:rsid w:val="002B7D22"/>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22"/>
    <w:pPr>
      <w:spacing w:after="0" w:line="240" w:lineRule="auto"/>
    </w:pPr>
    <w:rPr>
      <w:rFonts w:ascii="Times New Roman" w:eastAsia="Times New Roman" w:hAnsi="Times New Roman" w:cs="Times New Roman"/>
      <w:sz w:val="24"/>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7D22"/>
    <w:rPr>
      <w:rFonts w:ascii="Tahoma" w:hAnsi="Tahoma" w:cs="Tahoma"/>
      <w:sz w:val="16"/>
      <w:szCs w:val="16"/>
    </w:rPr>
  </w:style>
  <w:style w:type="character" w:customStyle="1" w:styleId="BalonMetniChar">
    <w:name w:val="Balon Metni Char"/>
    <w:basedOn w:val="VarsaylanParagrafYazTipi"/>
    <w:link w:val="BalonMetni"/>
    <w:uiPriority w:val="99"/>
    <w:semiHidden/>
    <w:rsid w:val="002B7D22"/>
    <w:rPr>
      <w:rFonts w:ascii="Tahoma" w:eastAsia="Times New Roman" w:hAnsi="Tahoma" w:cs="Tahoma"/>
      <w:sz w:val="16"/>
      <w:szCs w:val="16"/>
      <w:lang w:val="en-US" w:eastAsia="zh-CN"/>
    </w:rPr>
  </w:style>
  <w:style w:type="paragraph" w:styleId="Altbilgi">
    <w:name w:val="footer"/>
    <w:basedOn w:val="Normal"/>
    <w:link w:val="AltbilgiChar"/>
    <w:uiPriority w:val="99"/>
    <w:unhideWhenUsed/>
    <w:rsid w:val="002B7D22"/>
    <w:pPr>
      <w:tabs>
        <w:tab w:val="center" w:pos="4536"/>
        <w:tab w:val="right" w:pos="9072"/>
      </w:tabs>
    </w:pPr>
  </w:style>
  <w:style w:type="character" w:customStyle="1" w:styleId="AltbilgiChar">
    <w:name w:val="Altbilgi Char"/>
    <w:basedOn w:val="VarsaylanParagrafYazTipi"/>
    <w:link w:val="Altbilgi"/>
    <w:uiPriority w:val="99"/>
    <w:rsid w:val="002B7D22"/>
    <w:rPr>
      <w:rFonts w:ascii="Times New Roman" w:eastAsia="Times New Roman" w:hAnsi="Times New Roman" w:cs="Times New Roman"/>
      <w:sz w:val="24"/>
      <w:szCs w:val="24"/>
      <w:lang w:val="en-US" w:eastAsia="zh-CN"/>
    </w:rPr>
  </w:style>
  <w:style w:type="paragraph" w:styleId="stbilgi">
    <w:name w:val="header"/>
    <w:basedOn w:val="Normal"/>
    <w:link w:val="stbilgiChar"/>
    <w:uiPriority w:val="99"/>
    <w:unhideWhenUsed/>
    <w:rsid w:val="002B7D22"/>
    <w:pPr>
      <w:tabs>
        <w:tab w:val="center" w:pos="4536"/>
        <w:tab w:val="right" w:pos="9072"/>
      </w:tabs>
    </w:pPr>
  </w:style>
  <w:style w:type="character" w:customStyle="1" w:styleId="stbilgiChar">
    <w:name w:val="Üstbilgi Char"/>
    <w:basedOn w:val="VarsaylanParagrafYazTipi"/>
    <w:link w:val="stbilgi"/>
    <w:uiPriority w:val="99"/>
    <w:rsid w:val="002B7D22"/>
    <w:rPr>
      <w:rFonts w:ascii="Times New Roman" w:eastAsia="Times New Roman" w:hAnsi="Times New Roman" w:cs="Times New Roman"/>
      <w:sz w:val="24"/>
      <w:szCs w:val="24"/>
      <w:lang w:val="en-US" w:eastAsia="zh-CN"/>
    </w:rPr>
  </w:style>
  <w:style w:type="paragraph" w:styleId="NormalWeb">
    <w:name w:val="Normal (Web)"/>
    <w:basedOn w:val="Normal"/>
    <w:uiPriority w:val="99"/>
    <w:unhideWhenUsed/>
    <w:rsid w:val="002B7D22"/>
    <w:pPr>
      <w:spacing w:before="100" w:beforeAutospacing="1" w:after="100" w:afterAutospacing="1"/>
    </w:pPr>
  </w:style>
  <w:style w:type="character" w:styleId="Kpr">
    <w:name w:val="Hyperlink"/>
    <w:basedOn w:val="VarsaylanParagrafYazTipi"/>
    <w:uiPriority w:val="99"/>
    <w:semiHidden/>
    <w:unhideWhenUsed/>
    <w:rsid w:val="002B7D22"/>
    <w:rPr>
      <w:color w:val="0000FF"/>
      <w:u w:val="single"/>
    </w:rPr>
  </w:style>
  <w:style w:type="paragraph" w:customStyle="1" w:styleId="nor0">
    <w:name w:val="nor0"/>
    <w:basedOn w:val="Normal"/>
    <w:rsid w:val="002B7D22"/>
    <w:pPr>
      <w:spacing w:before="100" w:beforeAutospacing="1" w:after="100" w:afterAutospacing="1"/>
    </w:pPr>
  </w:style>
  <w:style w:type="paragraph" w:customStyle="1" w:styleId="AralkYok1">
    <w:name w:val="Aralık Yok1"/>
    <w:link w:val="AralkYokChar"/>
    <w:uiPriority w:val="1"/>
    <w:qFormat/>
    <w:rsid w:val="002B7D22"/>
    <w:pPr>
      <w:spacing w:after="0" w:line="240" w:lineRule="auto"/>
    </w:pPr>
    <w:rPr>
      <w:rFonts w:ascii="Calibri" w:eastAsia="Calibri" w:hAnsi="Calibri" w:cs="Times New Roman"/>
      <w:lang w:val="en-US"/>
    </w:rPr>
  </w:style>
  <w:style w:type="paragraph" w:customStyle="1" w:styleId="ListeParagraf1">
    <w:name w:val="Liste Paragraf1"/>
    <w:basedOn w:val="Normal"/>
    <w:uiPriority w:val="34"/>
    <w:qFormat/>
    <w:rsid w:val="002B7D22"/>
    <w:pPr>
      <w:spacing w:after="200" w:line="276" w:lineRule="auto"/>
      <w:ind w:left="720"/>
      <w:contextualSpacing/>
    </w:pPr>
    <w:rPr>
      <w:rFonts w:ascii="Calibri" w:hAnsi="Calibri"/>
      <w:sz w:val="22"/>
      <w:szCs w:val="22"/>
    </w:rPr>
  </w:style>
  <w:style w:type="paragraph" w:customStyle="1" w:styleId="nor">
    <w:name w:val="nor"/>
    <w:basedOn w:val="Normal"/>
    <w:rsid w:val="002B7D22"/>
    <w:pPr>
      <w:jc w:val="both"/>
    </w:pPr>
    <w:rPr>
      <w:rFonts w:ascii="New York" w:eastAsia="Arial Unicode MS" w:hAnsi="New York" w:cs="Arial Unicode MS"/>
      <w:sz w:val="18"/>
      <w:szCs w:val="18"/>
    </w:rPr>
  </w:style>
  <w:style w:type="paragraph" w:customStyle="1" w:styleId="dipnot">
    <w:name w:val="dipnot"/>
    <w:basedOn w:val="Normal"/>
    <w:rsid w:val="002B7D22"/>
    <w:pPr>
      <w:ind w:left="369" w:hanging="369"/>
    </w:pPr>
    <w:rPr>
      <w:rFonts w:ascii="New York" w:eastAsia="Arial Unicode MS" w:hAnsi="New York" w:cs="Arial Unicode MS"/>
      <w:i/>
      <w:iCs/>
      <w:sz w:val="16"/>
      <w:szCs w:val="16"/>
    </w:rPr>
  </w:style>
  <w:style w:type="paragraph" w:customStyle="1" w:styleId="Body1">
    <w:name w:val="Body 1"/>
    <w:rsid w:val="002B7D22"/>
    <w:pPr>
      <w:spacing w:after="0" w:line="240" w:lineRule="auto"/>
    </w:pPr>
    <w:rPr>
      <w:rFonts w:ascii="Helvetica" w:eastAsia="Arial Unicode MS" w:hAnsi="Helvetica" w:cs="Times New Roman"/>
      <w:color w:val="000000"/>
      <w:sz w:val="24"/>
      <w:szCs w:val="20"/>
      <w:lang w:val="en-US" w:eastAsia="zh-CN"/>
    </w:rPr>
  </w:style>
  <w:style w:type="paragraph" w:customStyle="1" w:styleId="nor2">
    <w:name w:val="nor2"/>
    <w:basedOn w:val="Normal"/>
    <w:uiPriority w:val="99"/>
    <w:rsid w:val="002B7D22"/>
    <w:pPr>
      <w:spacing w:before="100" w:beforeAutospacing="1" w:after="100" w:afterAutospacing="1"/>
    </w:pPr>
  </w:style>
  <w:style w:type="paragraph" w:customStyle="1" w:styleId="3-NormalYaz">
    <w:name w:val="3-Normal Yazı"/>
    <w:uiPriority w:val="99"/>
    <w:rsid w:val="002B7D22"/>
    <w:pPr>
      <w:tabs>
        <w:tab w:val="left" w:pos="566"/>
      </w:tabs>
      <w:spacing w:after="0" w:line="240" w:lineRule="auto"/>
      <w:jc w:val="both"/>
    </w:pPr>
    <w:rPr>
      <w:rFonts w:ascii="Times New Roman" w:eastAsia="ヒラギノ明朝 Pro W3" w:hAnsi="Times" w:cs="Times New Roman"/>
      <w:sz w:val="19"/>
      <w:szCs w:val="20"/>
      <w:lang w:val="en-US" w:eastAsia="zh-CN"/>
    </w:rPr>
  </w:style>
  <w:style w:type="character" w:customStyle="1" w:styleId="AralkYokChar">
    <w:name w:val="Aralık Yok Char"/>
    <w:link w:val="AralkYok1"/>
    <w:uiPriority w:val="1"/>
    <w:locked/>
    <w:rsid w:val="002B7D22"/>
    <w:rPr>
      <w:rFonts w:ascii="Calibri" w:eastAsia="Calibri" w:hAnsi="Calibri" w:cs="Times New Roman"/>
      <w:lang w:val="en-US"/>
    </w:rPr>
  </w:style>
  <w:style w:type="character" w:customStyle="1" w:styleId="apple-converted-space">
    <w:name w:val="apple-converted-space"/>
    <w:basedOn w:val="VarsaylanParagrafYazTipi"/>
    <w:rsid w:val="002B7D22"/>
  </w:style>
  <w:style w:type="character" w:customStyle="1" w:styleId="Normal1">
    <w:name w:val="Normal1"/>
    <w:uiPriority w:val="99"/>
    <w:rsid w:val="002B7D22"/>
    <w:rPr>
      <w:rFonts w:ascii="TR Arial" w:hAnsi="TR Arial"/>
      <w:sz w:val="24"/>
    </w:rPr>
  </w:style>
  <w:style w:type="paragraph" w:customStyle="1" w:styleId="kantab">
    <w:name w:val="kantab"/>
    <w:basedOn w:val="Normal"/>
    <w:rsid w:val="002B7D22"/>
    <w:pPr>
      <w:spacing w:before="100" w:beforeAutospacing="1" w:after="100" w:afterAutospacing="1"/>
    </w:pPr>
  </w:style>
  <w:style w:type="paragraph" w:styleId="ListeParagraf">
    <w:name w:val="List Paragraph"/>
    <w:basedOn w:val="Normal"/>
    <w:uiPriority w:val="34"/>
    <w:qFormat/>
    <w:rsid w:val="002B7D22"/>
    <w:pPr>
      <w:ind w:left="720"/>
      <w:contextualSpacing/>
    </w:pPr>
  </w:style>
  <w:style w:type="paragraph" w:customStyle="1" w:styleId="baslk">
    <w:name w:val="baslk"/>
    <w:basedOn w:val="Normal"/>
    <w:uiPriority w:val="99"/>
    <w:rsid w:val="002B7D22"/>
    <w:pPr>
      <w:jc w:val="both"/>
    </w:pPr>
    <w:rPr>
      <w:rFonts w:ascii="New York" w:hAnsi="New York"/>
      <w:b/>
      <w:bCs/>
      <w:lang w:val="tr-TR" w:eastAsia="tr-TR"/>
    </w:rPr>
  </w:style>
  <w:style w:type="character" w:customStyle="1" w:styleId="FontStyle41">
    <w:name w:val="Font Style41"/>
    <w:basedOn w:val="VarsaylanParagrafYazTipi"/>
    <w:uiPriority w:val="99"/>
    <w:rsid w:val="002B7D22"/>
    <w:rPr>
      <w:rFonts w:ascii="Times New Roman" w:hAnsi="Times New Roman" w:cs="Times New Roman"/>
      <w:sz w:val="22"/>
      <w:szCs w:val="22"/>
    </w:rPr>
  </w:style>
  <w:style w:type="paragraph" w:customStyle="1" w:styleId="Style2">
    <w:name w:val="Style2"/>
    <w:basedOn w:val="Normal"/>
    <w:uiPriority w:val="99"/>
    <w:rsid w:val="002B7D22"/>
    <w:pPr>
      <w:widowControl w:val="0"/>
      <w:autoSpaceDE w:val="0"/>
      <w:autoSpaceDN w:val="0"/>
      <w:adjustRightInd w:val="0"/>
      <w:jc w:val="center"/>
    </w:pPr>
    <w:rPr>
      <w:rFonts w:eastAsiaTheme="minorEastAsia"/>
      <w:lang w:val="tr-TR" w:eastAsia="tr-TR"/>
    </w:rPr>
  </w:style>
  <w:style w:type="paragraph" w:customStyle="1" w:styleId="Style6">
    <w:name w:val="Style6"/>
    <w:basedOn w:val="Normal"/>
    <w:uiPriority w:val="99"/>
    <w:rsid w:val="002B7D22"/>
    <w:pPr>
      <w:widowControl w:val="0"/>
      <w:autoSpaceDE w:val="0"/>
      <w:autoSpaceDN w:val="0"/>
      <w:adjustRightInd w:val="0"/>
      <w:spacing w:line="276" w:lineRule="exact"/>
      <w:ind w:firstLine="710"/>
      <w:jc w:val="both"/>
    </w:pPr>
    <w:rPr>
      <w:rFonts w:eastAsiaTheme="minorEastAsia"/>
      <w:lang w:val="tr-TR" w:eastAsia="tr-TR"/>
    </w:rPr>
  </w:style>
  <w:style w:type="paragraph" w:customStyle="1" w:styleId="Style19">
    <w:name w:val="Style19"/>
    <w:basedOn w:val="Normal"/>
    <w:uiPriority w:val="99"/>
    <w:rsid w:val="002B7D22"/>
    <w:pPr>
      <w:widowControl w:val="0"/>
      <w:autoSpaceDE w:val="0"/>
      <w:autoSpaceDN w:val="0"/>
      <w:adjustRightInd w:val="0"/>
    </w:pPr>
    <w:rPr>
      <w:rFonts w:eastAsiaTheme="minorEastAsia"/>
      <w:lang w:val="tr-TR" w:eastAsia="tr-TR"/>
    </w:rPr>
  </w:style>
  <w:style w:type="paragraph" w:customStyle="1" w:styleId="Style22">
    <w:name w:val="Style22"/>
    <w:basedOn w:val="Normal"/>
    <w:uiPriority w:val="99"/>
    <w:rsid w:val="002B7D22"/>
    <w:pPr>
      <w:widowControl w:val="0"/>
      <w:autoSpaceDE w:val="0"/>
      <w:autoSpaceDN w:val="0"/>
      <w:adjustRightInd w:val="0"/>
      <w:spacing w:line="274" w:lineRule="exact"/>
      <w:ind w:firstLine="710"/>
      <w:jc w:val="both"/>
    </w:pPr>
    <w:rPr>
      <w:rFonts w:eastAsiaTheme="minorEastAsia"/>
      <w:lang w:val="tr-TR" w:eastAsia="tr-TR"/>
    </w:rPr>
  </w:style>
  <w:style w:type="paragraph" w:customStyle="1" w:styleId="Style28">
    <w:name w:val="Style28"/>
    <w:basedOn w:val="Normal"/>
    <w:uiPriority w:val="99"/>
    <w:rsid w:val="002B7D22"/>
    <w:pPr>
      <w:widowControl w:val="0"/>
      <w:autoSpaceDE w:val="0"/>
      <w:autoSpaceDN w:val="0"/>
      <w:adjustRightInd w:val="0"/>
      <w:spacing w:line="240" w:lineRule="exact"/>
      <w:ind w:firstLine="562"/>
      <w:jc w:val="both"/>
    </w:pPr>
    <w:rPr>
      <w:rFonts w:eastAsiaTheme="minorEastAsia"/>
      <w:lang w:val="tr-TR" w:eastAsia="tr-TR"/>
    </w:rPr>
  </w:style>
  <w:style w:type="paragraph" w:customStyle="1" w:styleId="Style3">
    <w:name w:val="Style3"/>
    <w:basedOn w:val="Normal"/>
    <w:uiPriority w:val="99"/>
    <w:rsid w:val="002B7D22"/>
    <w:pPr>
      <w:widowControl w:val="0"/>
      <w:autoSpaceDE w:val="0"/>
      <w:autoSpaceDN w:val="0"/>
      <w:adjustRightInd w:val="0"/>
      <w:spacing w:line="274" w:lineRule="exact"/>
      <w:jc w:val="both"/>
    </w:pPr>
    <w:rPr>
      <w:rFonts w:eastAsiaTheme="minorEastAsia"/>
      <w:lang w:val="tr-TR" w:eastAsia="tr-TR"/>
    </w:rPr>
  </w:style>
  <w:style w:type="paragraph" w:customStyle="1" w:styleId="Style4">
    <w:name w:val="Style4"/>
    <w:basedOn w:val="Normal"/>
    <w:uiPriority w:val="99"/>
    <w:rsid w:val="002B7D22"/>
    <w:pPr>
      <w:widowControl w:val="0"/>
      <w:autoSpaceDE w:val="0"/>
      <w:autoSpaceDN w:val="0"/>
      <w:adjustRightInd w:val="0"/>
      <w:spacing w:line="301" w:lineRule="exact"/>
      <w:ind w:firstLine="533"/>
      <w:jc w:val="both"/>
    </w:pPr>
    <w:rPr>
      <w:rFonts w:eastAsiaTheme="minorEastAsia"/>
      <w:lang w:val="tr-TR" w:eastAsia="tr-TR"/>
    </w:rPr>
  </w:style>
  <w:style w:type="paragraph" w:customStyle="1" w:styleId="Style14">
    <w:name w:val="Style14"/>
    <w:basedOn w:val="Normal"/>
    <w:uiPriority w:val="99"/>
    <w:rsid w:val="002B7D22"/>
    <w:pPr>
      <w:widowControl w:val="0"/>
      <w:autoSpaceDE w:val="0"/>
      <w:autoSpaceDN w:val="0"/>
      <w:adjustRightInd w:val="0"/>
    </w:pPr>
    <w:rPr>
      <w:rFonts w:eastAsiaTheme="minorEastAsia"/>
      <w:lang w:val="tr-TR" w:eastAsia="tr-TR"/>
    </w:rPr>
  </w:style>
  <w:style w:type="character" w:customStyle="1" w:styleId="FontStyle56">
    <w:name w:val="Font Style56"/>
    <w:basedOn w:val="VarsaylanParagrafYazTipi"/>
    <w:uiPriority w:val="99"/>
    <w:rsid w:val="002B7D22"/>
    <w:rPr>
      <w:rFonts w:ascii="Times New Roman" w:hAnsi="Times New Roman" w:cs="Times New Roman"/>
      <w:i/>
      <w:iCs/>
      <w:sz w:val="22"/>
      <w:szCs w:val="22"/>
    </w:rPr>
  </w:style>
  <w:style w:type="character" w:customStyle="1" w:styleId="FontStyle42">
    <w:name w:val="Font Style42"/>
    <w:basedOn w:val="VarsaylanParagrafYazTipi"/>
    <w:uiPriority w:val="99"/>
    <w:rsid w:val="002B7D22"/>
    <w:rPr>
      <w:rFonts w:ascii="Cambria" w:hAnsi="Cambria" w:cs="Cambria"/>
      <w:sz w:val="18"/>
      <w:szCs w:val="18"/>
    </w:rPr>
  </w:style>
  <w:style w:type="character" w:customStyle="1" w:styleId="FontStyle57">
    <w:name w:val="Font Style57"/>
    <w:basedOn w:val="VarsaylanParagrafYazTipi"/>
    <w:uiPriority w:val="99"/>
    <w:rsid w:val="002B7D22"/>
    <w:rPr>
      <w:rFonts w:ascii="Times New Roman" w:hAnsi="Times New Roman" w:cs="Times New Roman"/>
      <w:i/>
      <w:iCs/>
      <w:sz w:val="22"/>
      <w:szCs w:val="22"/>
    </w:rPr>
  </w:style>
  <w:style w:type="character" w:customStyle="1" w:styleId="FontStyle58">
    <w:name w:val="Font Style58"/>
    <w:basedOn w:val="VarsaylanParagrafYazTipi"/>
    <w:uiPriority w:val="99"/>
    <w:rsid w:val="002B7D22"/>
    <w:rPr>
      <w:rFonts w:ascii="Times New Roman" w:hAnsi="Times New Roman" w:cs="Times New Roman"/>
      <w:b/>
      <w:bCs/>
      <w:i/>
      <w:iCs/>
      <w:sz w:val="22"/>
      <w:szCs w:val="22"/>
    </w:rPr>
  </w:style>
  <w:style w:type="character" w:customStyle="1" w:styleId="FontStyle49">
    <w:name w:val="Font Style49"/>
    <w:basedOn w:val="VarsaylanParagrafYazTipi"/>
    <w:uiPriority w:val="99"/>
    <w:rsid w:val="002B7D22"/>
    <w:rPr>
      <w:rFonts w:ascii="Times New Roman" w:hAnsi="Times New Roman" w:cs="Times New Roman"/>
      <w:b/>
      <w:bCs/>
      <w:sz w:val="22"/>
      <w:szCs w:val="22"/>
    </w:rPr>
  </w:style>
  <w:style w:type="paragraph" w:customStyle="1" w:styleId="Style17">
    <w:name w:val="Style17"/>
    <w:basedOn w:val="Normal"/>
    <w:uiPriority w:val="99"/>
    <w:rsid w:val="002B7D22"/>
    <w:pPr>
      <w:widowControl w:val="0"/>
      <w:autoSpaceDE w:val="0"/>
      <w:autoSpaceDN w:val="0"/>
      <w:adjustRightInd w:val="0"/>
      <w:spacing w:line="259" w:lineRule="exact"/>
      <w:ind w:firstLine="662"/>
      <w:jc w:val="both"/>
    </w:pPr>
    <w:rPr>
      <w:rFonts w:eastAsiaTheme="minorEastAsia"/>
      <w:lang w:val="tr-TR" w:eastAsia="tr-TR"/>
    </w:rPr>
  </w:style>
  <w:style w:type="character" w:customStyle="1" w:styleId="FontStyle66">
    <w:name w:val="Font Style66"/>
    <w:basedOn w:val="VarsaylanParagrafYazTipi"/>
    <w:uiPriority w:val="99"/>
    <w:rsid w:val="002B7D22"/>
    <w:rPr>
      <w:rFonts w:ascii="Times New Roman" w:hAnsi="Times New Roman" w:cs="Times New Roman"/>
      <w:spacing w:val="10"/>
      <w:sz w:val="18"/>
      <w:szCs w:val="18"/>
    </w:rPr>
  </w:style>
  <w:style w:type="paragraph" w:customStyle="1" w:styleId="Style11">
    <w:name w:val="Style11"/>
    <w:basedOn w:val="Normal"/>
    <w:uiPriority w:val="99"/>
    <w:rsid w:val="002B7D22"/>
    <w:pPr>
      <w:widowControl w:val="0"/>
      <w:autoSpaceDE w:val="0"/>
      <w:autoSpaceDN w:val="0"/>
      <w:adjustRightInd w:val="0"/>
      <w:spacing w:line="322" w:lineRule="exact"/>
    </w:pPr>
    <w:rPr>
      <w:rFonts w:eastAsiaTheme="minorEastAsia"/>
      <w:lang w:val="tr-TR" w:eastAsia="tr-TR"/>
    </w:rPr>
  </w:style>
  <w:style w:type="table" w:styleId="TabloKlavuzu">
    <w:name w:val="Table Grid"/>
    <w:basedOn w:val="NormalTablo"/>
    <w:uiPriority w:val="99"/>
    <w:rsid w:val="002B7D22"/>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10773</Words>
  <Characters>61407</Characters>
  <Application>Microsoft Office Word</Application>
  <DocSecurity>0</DocSecurity>
  <Lines>511</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SAĞLAM</dc:creator>
  <cp:lastModifiedBy>basin</cp:lastModifiedBy>
  <cp:revision>2</cp:revision>
  <dcterms:created xsi:type="dcterms:W3CDTF">2015-02-06T12:30:00Z</dcterms:created>
  <dcterms:modified xsi:type="dcterms:W3CDTF">2015-02-06T12:30:00Z</dcterms:modified>
</cp:coreProperties>
</file>