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C" w:rsidRPr="00FC558C" w:rsidRDefault="00FC558C" w:rsidP="00FC558C">
      <w:pPr>
        <w:keepNext/>
        <w:autoSpaceDE w:val="0"/>
        <w:autoSpaceDN w:val="0"/>
        <w:spacing w:beforeLines="0" w:beforeAutospacing="1" w:afterLines="0"/>
        <w:ind w:left="0"/>
        <w:jc w:val="center"/>
        <w:textAlignment w:val="center"/>
        <w:rPr>
          <w:rFonts w:ascii="Times New Roman" w:eastAsia="Times New Roman" w:hAnsi="Times New Roman" w:cs="Times New Roman"/>
          <w:sz w:val="24"/>
          <w:szCs w:val="24"/>
          <w:lang w:eastAsia="tr-TR"/>
        </w:rPr>
      </w:pPr>
      <w:bookmarkStart w:id="0" w:name="_GoBack"/>
      <w:bookmarkEnd w:id="0"/>
      <w:r w:rsidRPr="00FC558C">
        <w:rPr>
          <w:rFonts w:ascii="Times New Roman" w:eastAsia="Times New Roman" w:hAnsi="Times New Roman" w:cs="Times New Roman"/>
          <w:b/>
          <w:bCs/>
          <w:color w:val="000000"/>
          <w:sz w:val="24"/>
          <w:szCs w:val="24"/>
          <w:lang w:eastAsia="tr-TR"/>
        </w:rPr>
        <w:t>İŞ SAĞLIĞI VE GÜVENLİĞİ KANUNU İLE BAZI KANUN VE KANUN</w:t>
      </w:r>
      <w:r>
        <w:rPr>
          <w:rFonts w:ascii="Times New Roman" w:eastAsia="Times New Roman" w:hAnsi="Times New Roman" w:cs="Times New Roman"/>
          <w:b/>
          <w:bCs/>
          <w:color w:val="000000"/>
          <w:sz w:val="24"/>
          <w:szCs w:val="24"/>
          <w:lang w:eastAsia="tr-TR"/>
        </w:rPr>
        <w:t xml:space="preserve"> </w:t>
      </w:r>
      <w:r w:rsidRPr="00FC558C">
        <w:rPr>
          <w:rFonts w:ascii="Times New Roman" w:eastAsia="Times New Roman" w:hAnsi="Times New Roman" w:cs="Times New Roman"/>
          <w:b/>
          <w:bCs/>
          <w:color w:val="000000"/>
          <w:sz w:val="24"/>
          <w:szCs w:val="24"/>
          <w:lang w:eastAsia="tr-TR"/>
        </w:rPr>
        <w:t>HÜKMÜNDE KARARNAMELERDE DEĞİŞİKLİK YAPILMASINA DAİR KANUN</w:t>
      </w:r>
    </w:p>
    <w:p w:rsidR="00FC558C" w:rsidRPr="00FC558C" w:rsidRDefault="00FC558C" w:rsidP="00FC558C">
      <w:pPr>
        <w:keepNext/>
        <w:autoSpaceDE w:val="0"/>
        <w:autoSpaceDN w:val="0"/>
        <w:spacing w:beforeLines="0" w:beforeAutospacing="1" w:afterLines="0"/>
        <w:ind w:left="0"/>
        <w:jc w:val="center"/>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4231"/>
        <w:gridCol w:w="5057"/>
      </w:tblGrid>
      <w:tr w:rsidR="00FC558C" w:rsidRPr="00FC558C" w:rsidTr="00FC558C">
        <w:trPr>
          <w:jc w:val="center"/>
        </w:trPr>
        <w:tc>
          <w:tcPr>
            <w:tcW w:w="4606" w:type="dxa"/>
            <w:tcMar>
              <w:top w:w="0" w:type="dxa"/>
              <w:left w:w="108" w:type="dxa"/>
              <w:bottom w:w="0" w:type="dxa"/>
              <w:right w:w="108" w:type="dxa"/>
            </w:tcMar>
            <w:hideMark/>
          </w:tcPr>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8"/>
                <w:szCs w:val="28"/>
                <w:u w:val="single"/>
                <w:lang w:eastAsia="tr-TR"/>
              </w:rPr>
              <w:t>Kanun No. 6645</w:t>
            </w:r>
          </w:p>
        </w:tc>
        <w:tc>
          <w:tcPr>
            <w:tcW w:w="5459" w:type="dxa"/>
            <w:tcMar>
              <w:top w:w="0" w:type="dxa"/>
              <w:left w:w="108" w:type="dxa"/>
              <w:bottom w:w="0" w:type="dxa"/>
              <w:right w:w="108" w:type="dxa"/>
            </w:tcMar>
            <w:hideMark/>
          </w:tcPr>
          <w:p w:rsidR="00FC558C" w:rsidRPr="00FC558C" w:rsidRDefault="00FC558C" w:rsidP="00FC558C">
            <w:pPr>
              <w:keepNext/>
              <w:autoSpaceDE w:val="0"/>
              <w:autoSpaceDN w:val="0"/>
              <w:spacing w:beforeLines="0" w:afterLines="0" w:line="240" w:lineRule="auto"/>
              <w:ind w:left="0"/>
              <w:jc w:val="right"/>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8"/>
                <w:szCs w:val="28"/>
                <w:u w:val="single"/>
                <w:lang w:eastAsia="tr-TR"/>
              </w:rPr>
              <w:t xml:space="preserve">Kabul Tarihi: 4/4/2015       </w:t>
            </w:r>
          </w:p>
        </w:tc>
      </w:tr>
    </w:tbl>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1-</w:t>
      </w:r>
      <w:r w:rsidRPr="00FC558C">
        <w:rPr>
          <w:rFonts w:ascii="Times New Roman" w:eastAsia="Times New Roman" w:hAnsi="Times New Roman" w:cs="Times New Roman"/>
          <w:color w:val="000000"/>
          <w:sz w:val="24"/>
          <w:szCs w:val="24"/>
          <w:highlight w:val="yellow"/>
          <w:lang w:eastAsia="tr-TR"/>
        </w:rPr>
        <w:t xml:space="preserve"> 20/6/2012 tarihli ve 6331 sayılı İş Sağlığı ve Güvenliği Kanununun 8 inci maddesinin ikinci fıkrası aşağıdaki şekilde değiştirilmiş ve maddenin beşinci fıkrasına aşağıdaki cümle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“(2) İşverene iş sağlığı ve güvenliği ile ilgili konularda rehberlik ve danışmanlık yapmak üzere görevlendirilen işyeri hekimi ve iş güvenliği uzmanı, görev aldığı işyerinde göreviyle ilgili mevzuat ve teknik gelişmeleri göz önünde bulundurarak iş sağlığı ve güvenliği ile ilgili eksiklik ve aksaklıkları, tedbir ve tavsiyeleri belirler ve işverene yazılı olarak bildirir. Eksiklik ve aksaklıkların düzeltilmesinden, tedbir ve tavsiyelerin yerine getirilmesinden işveren sorumludur. </w:t>
      </w:r>
      <w:r w:rsidRPr="00FC558C">
        <w:rPr>
          <w:rFonts w:ascii="Times New Roman" w:eastAsia="Times New Roman" w:hAnsi="Times New Roman" w:cs="Times New Roman"/>
          <w:sz w:val="24"/>
          <w:szCs w:val="24"/>
          <w:highlight w:val="yellow"/>
          <w:lang w:eastAsia="tr-TR"/>
        </w:rPr>
        <w:t xml:space="preserve">Bildirilen eksiklik ve aksaklıkların acil durdurmayı gerektirmesi veya yangın, patlama, göçme, kimyasal sızıntı ve benzeri acil ve hayati tehlike arz etmesi, meslek hastalığına sebep olabilecek ortamların bulunmasına rağmen işveren tarafından gerekli tedbirlerin alınmaması hâlinde, bu durum işyeri hekimi veya iş güvenliği uzmanınca, Bakanlığın yetkili birimine, varsa yetkili sendika temsilcisine, yoksa çalışan temsilcisine bildirilir. Bildirim yapmadığı tespit edilen işyeri hekimi ve iş güvenliği uzmanının belgesi üç ay, tekrarında </w:t>
      </w:r>
      <w:r w:rsidRPr="00FC558C">
        <w:rPr>
          <w:rFonts w:ascii="Times New Roman" w:eastAsia="Times New Roman" w:hAnsi="Times New Roman" w:cs="Times New Roman"/>
          <w:color w:val="000000"/>
          <w:sz w:val="24"/>
          <w:szCs w:val="24"/>
          <w:highlight w:val="yellow"/>
          <w:lang w:eastAsia="tr-TR"/>
        </w:rPr>
        <w:t>ise altı ay süreyle askıya alınır. Bu bildirimden dolayı işvereni tarafından işyeri hekimi veya iş güvenliği uzmanının iş sözleşmesine son verilemez ve bu kişiler hiçbir şekilde hak kaybına uğratılamaz. Aksi takdirde işveren hakkında bir yıllık sözleşme ücreti tutarından az olmamak üzere tazminata hükmedilir. İşyeri hekimi veya iş güvenliği uzmanının iş kanunları ve diğer kanunlara göre sahip olduğu hakları saklıdır. Açılan davada, kötü niyetle gerçek dışı bildirimde bulunduğu mahkeme kararıyla tespit edilen kişinin belgesi altı ay süreyle askıya alınır.”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“Sektörel düzenleme çerçevesinde maden ve yapı ile diğer sektörlerde öncelikli olarak hangi meslekî unvana sahip iş güvenliği uzmanlarının görev yapacağının ve bunların yanında görev yapacak diğer mesleklere sahip iş güvenliği uzmanlarının belirlenmesine dair usul ve esaslar, Bakanlıkça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2-</w:t>
      </w:r>
      <w:r w:rsidRPr="00FC558C">
        <w:rPr>
          <w:rFonts w:ascii="Times New Roman" w:eastAsia="Times New Roman" w:hAnsi="Times New Roman" w:cs="Times New Roman"/>
          <w:color w:val="000000"/>
          <w:sz w:val="24"/>
          <w:szCs w:val="24"/>
          <w:highlight w:val="yellow"/>
          <w:lang w:eastAsia="tr-TR"/>
        </w:rPr>
        <w:t xml:space="preserve"> 6331 sayılı Kanunun 25 inci maddesinin üçüncü fıkrasında yer alan “mülki idare amiri tarafından” ibarelerinden sonra gelmek üzere “kolluk kuvvetleri marifetiyle” ibareleri ve maddeye aşağıdaki fıkralar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“(7) Çok tehlikeli sınıfta yer alan ve ihale ile alınan işlerde; teknolojik gelişme, iş gücü </w:t>
      </w:r>
      <w:r w:rsidRPr="00FC558C">
        <w:rPr>
          <w:rFonts w:ascii="Times New Roman" w:eastAsia="Times New Roman" w:hAnsi="Times New Roman" w:cs="Times New Roman"/>
          <w:color w:val="000000"/>
          <w:spacing w:val="-2"/>
          <w:sz w:val="24"/>
          <w:szCs w:val="24"/>
          <w:highlight w:val="yellow"/>
          <w:lang w:eastAsia="tr-TR"/>
        </w:rPr>
        <w:t>kapasitesinin artırılması, üretim metotlarında yenilik gibi bir kısım unsurlar sağlanmadan üretim ve/veya</w:t>
      </w:r>
      <w:r w:rsidRPr="00FC558C">
        <w:rPr>
          <w:rFonts w:ascii="Times New Roman" w:eastAsia="Times New Roman" w:hAnsi="Times New Roman" w:cs="Times New Roman"/>
          <w:color w:val="000000"/>
          <w:sz w:val="24"/>
          <w:szCs w:val="24"/>
          <w:highlight w:val="yellow"/>
          <w:lang w:eastAsia="tr-TR"/>
        </w:rPr>
        <w:t xml:space="preserve"> imalat planlarına, iş programlarına aykırı hareket edilerek üretim zorlaması nedeniyle hayati tehlike oluşturacak şekilde çalışma biçimleri, işin durdurulma sebebi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(8) İşyerinde durdurulan işlerde izinsiz çalışma yaptıran işveren veya işveren vekillerine üç yıldan beş yıla kadar hapis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3-</w:t>
      </w:r>
      <w:r w:rsidRPr="00FC558C">
        <w:rPr>
          <w:rFonts w:ascii="Times New Roman" w:eastAsia="Times New Roman" w:hAnsi="Times New Roman" w:cs="Times New Roman"/>
          <w:color w:val="000000"/>
          <w:sz w:val="24"/>
          <w:szCs w:val="24"/>
          <w:highlight w:val="yellow"/>
          <w:lang w:eastAsia="tr-TR"/>
        </w:rPr>
        <w:t xml:space="preserve"> 6331 sayılı Kanunun 25 inci maddesinden sonra gelmek üzere aşağıdaki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“Ölümlü iş kazası sebebiyle kamu ihalesinden yasaklama</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MADDE 25/A- Ölümlü iş kazası meydana gelen maden işyerlerinde kusuru yargı kararı ile tespit edilen işveren, mahkeme tarafından iki yıl süreyle kamu ihalelerine katılmaktan 5/1/2002 tarihli ve 4735 sayılı Kamu İhale Sözleşmeleri Kanununun 26 ncı maddesinin ikinci fıkrasında sayılanlarla birlikte yasaklanır. Kararın bir örneği işverenin siciline işlenmek üzere Kamu İhale Kurumuna gönderilir ve Kurumun internet sayfasında ilan 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lastRenderedPageBreak/>
        <w:t>MADDE 4-</w:t>
      </w:r>
      <w:r w:rsidRPr="00FC558C">
        <w:rPr>
          <w:rFonts w:ascii="Times New Roman" w:eastAsia="Times New Roman" w:hAnsi="Times New Roman" w:cs="Times New Roman"/>
          <w:color w:val="000000"/>
          <w:sz w:val="24"/>
          <w:szCs w:val="24"/>
          <w:highlight w:val="yellow"/>
          <w:lang w:eastAsia="tr-TR"/>
        </w:rPr>
        <w:t xml:space="preserve"> 6331 sayılı Kanunun 26 ncı maddesinin birinci fıkrasının (ğ) ve (l) bentleri ile ikinci fıkrası aşağıdaki şekilde değiştirilmiş ve birinci fıkraya aşağıdaki bentler ile maddeye aşağıdaki fıkralar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“ğ) 17 nci maddesinde belirtilen yükümlülükleri yerine getirmeyen işverene, her bir aykırılık için çalışan başına ayrı ayrı beşyüz Türk Lirası,”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“l) 25 inci maddesinin altıncı fıkrasında belirtilen yükümlülükleri yerine getirmeyen işverene ihlale uğrayan her bir çalışan için bin Türk Lirası, aykırılığın devam ettiği her ay için aynı miktar,”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“o) Çalışanlarına, standartlara uygun ve CE işaretli kişisel koruyucu donanım temin etmeyen işverenlere çalışan başına beşyüz Türk Lirası,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ö) Yer altı maden işletmelerinde çalışanların bulundukları yeri ve giriş çıkışlarını gösteren takip sistemini kurmayan işverenlere çalışan başına beşyüz Türk Lirası,”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“(2) Bu Kanunda belirtilen idari para cezaları, 14 üncü maddede belirtilen bildirim yükümlülüğünü yerine getirmeyenlere uygulanacak idari para cezaları hariç gerekçesi belirtilmek suretiyle Çalışma ve İş Kurumu il müdürünce verilir. 14 üncü maddede belirtilen bildirim yükümlülüğünü yerine getirmeyenler için uygulanan idari para cezaları hariç tahsil edilen idari para cezaları genel bütçeye gelir kaydedilir. 14 üncü maddede belirtilen bildirim yükümlülüğünü yerine getirmeyenlere uygulanacak idari para cezaları ise doğrudan Sosyal Güvenlik Kurumunca verilir. Sosyal Güvenlik Kurumunca verilen idari para cezalarının tebliğ, itiraz ve tahsilinde 5510 sayılı Kanunun 102 nci maddesi hükümleri uygulanır. Verilen diğer idari para cezaları tebliğinden itibaren otuz gün içinde ödenir. İdari para cezaları tüzel kişiliği bulunmayan kamu kurum ve kuruluşları adına da düzenlenebilir.”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“(3) Bu maddede belirtilen idari para cezaları;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a) Ondan az çalışanı bulunan işyerlerinden;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1) Az tehlikeli sınıfta yer alanlar için aynı miktarda,</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2) Tehlikeli sınıfta yer alanlar için yüzde yirmi beş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3) Çok tehlikeli sınıfta yer alanlar için yüzde elli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b) On ila kırk dokuz çalışanı bulunan işyerlerinden;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1) Az tehlikeli sınıfta yer alanlar için aynı miktarda,</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2) Tehlikeli sınıfta yer alanlar için yüzde elli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3) Çok tehlikeli sınıfta yer alanlar için yüzde yüz oranında artırılarak,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c) Elli ve daha fazla çalışanı bulunan işyerlerinden;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1) Az tehlikeli sınıfta yer alanlar için yüzde elli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2) Tehlikeli sınıfta yer alanlar için yüzde yüz oranında artırılarak,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3) Çok tehlikeli sınıfta yer alanlar için yüzde iki yüz oranında artırılarak,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(4) İşin durdurulması hâlinde, durdurmaya sebep olan fiilden dolayı ilgili idari para cezası uygulanmaz.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(5) Çalışan sayısıyla çarpılarak verilen idari para cezalarında üçüncü fıkra hükümleri uygulanmaz.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(6) 14 üncü maddede belirtilen bildirim yükümlülüğünü yerine getirmeyenler için uygulanan idari para cezaları hariç olmak üzere bu Kanuna göre tahsil edilen idari para cezaları, iş sağlığı ve güvenliği ile ilgili eğitim ve araştırma-geliştirme projelerine ilişkin harcamalarda kullanılır. Bu amaçla ihtiyaç duyulan ödenek, Bakanlık bütçesinde öngörülür. Söz konusu ödeneğin kullanılmasına ilişkin usul ve esaslar, Bakanlık ile Maliye Bakanlığınca müştereken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5-</w:t>
      </w:r>
      <w:r w:rsidRPr="00FC558C">
        <w:rPr>
          <w:rFonts w:ascii="Times New Roman" w:eastAsia="Times New Roman" w:hAnsi="Times New Roman" w:cs="Times New Roman"/>
          <w:color w:val="000000"/>
          <w:sz w:val="24"/>
          <w:szCs w:val="24"/>
          <w:highlight w:val="yellow"/>
          <w:lang w:eastAsia="tr-TR"/>
        </w:rPr>
        <w:t xml:space="preserve"> 6331 sayılı Kanunun 30 uncu maddesinin birinci fıkrasının (g) bendi aşağıdaki şekilde değiştirilmiş ve ikinci fıkrasından sonra gelmek üzere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lastRenderedPageBreak/>
        <w:t>“g) İşyerlerinde işin durdurulması, hangi işlerde risk değerlendirmesi yapılmamış olması durumunda işin durdurulacağı, durdurma sebeplerini gidermek için mühürlerin geçici olarak kaldırılması, yeniden çalışmaya izin verilme şartları, çok tehlikeli işler sınıfında yer alan başta maden ve yapı olmak üzere işyerlerinde acil durdurmayı gerektiren hususlar, acil hâllerde işin durdurulmasına karar verilinceye kadar geçecek sürede alınacak tedbirlerin uygulanması.”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“(3) Maden işyerlerinin hangilerinde sığınma odalarının kurulabileceği ve bu odaların teknik özelliklerine dair usul ve esaslar Bakanlıkça bir yıl içinde çıkarılacak yönetmelikle düzenlenir. Bu teknik özellikler, ulusal ve uluslararası standartlara uygun olarak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6-</w:t>
      </w:r>
      <w:r w:rsidRPr="00FC558C">
        <w:rPr>
          <w:rFonts w:ascii="Times New Roman" w:eastAsia="Times New Roman" w:hAnsi="Times New Roman" w:cs="Times New Roman"/>
          <w:color w:val="000000"/>
          <w:sz w:val="24"/>
          <w:szCs w:val="24"/>
          <w:highlight w:val="yellow"/>
          <w:lang w:eastAsia="tr-TR"/>
        </w:rPr>
        <w:t xml:space="preserve"> 6331 sayılı Kanunun geçici 4 üncü maddesinin birinci fıkrası aşağıdaki şekilde değiştirilmiş ve maddeye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“(1) Bu Kanunun 8 inci maddesinde belirtilen çok tehlikeli sınıfta yer alan işyerlerinde (A) sınıfı belgeye sahip iş güvenliği uzmanı görevlendirme yükümlülüğü, 1/1/2018 tarihine kadar (B) sınıfı belgeye sahip iş güvenliği uzmanı görevlendirilmesi; tehlikeli sınıfta yer alan işyerlerinde ise (B) sınıfı belgeye sahip iş güvenliği uzmanı görevlendirme yükümlülüğü, 1/1/2017 tarihine kadar (C) sınıfı belgeye sahip iş güvenliği uzmanı görevlendirilmesi kaydıyla yerine getirilmiş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“(3) İkinci fıkraya göre iş güvenliği uzmanlığı belge yükseltme sınavlarında başarılı olup belge almaya hak kazananların hakları saklıdır.”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7-</w:t>
      </w:r>
      <w:r w:rsidRPr="00FC558C">
        <w:rPr>
          <w:rFonts w:ascii="Times New Roman" w:eastAsia="Times New Roman" w:hAnsi="Times New Roman" w:cs="Times New Roman"/>
          <w:color w:val="000000"/>
          <w:sz w:val="24"/>
          <w:szCs w:val="24"/>
          <w:highlight w:val="yellow"/>
          <w:lang w:eastAsia="tr-TR"/>
        </w:rPr>
        <w:t xml:space="preserve"> 6331 sayılı Kanuna aşağıdaki geçici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“GEÇİCİ MADDE 9- (1) Bu Kanunun 26 ncı maddesinin birinci fıkrasına eklenen (ö) bendi, 1/1/2016 tarihinden itibaren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w:t>
      </w:r>
      <w:r w:rsidRPr="00FC558C">
        <w:rPr>
          <w:rFonts w:ascii="Times New Roman" w:eastAsia="Times New Roman" w:hAnsi="Times New Roman" w:cs="Times New Roman"/>
          <w:color w:val="000000"/>
          <w:sz w:val="24"/>
          <w:szCs w:val="24"/>
          <w:lang w:eastAsia="tr-TR"/>
        </w:rPr>
        <w:t xml:space="preserve"> 31/12/1960 tarihli ve 193 sayılı Gelir Vergisi Kanununun 32 nci maddesinin ikinci fıkrasında yer alan “ilk iki çocuk için %7,5” ibaresinden sonra gelmek üzere  “, üçüncü çocuk için %10,”  ibaresi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9-</w:t>
      </w:r>
      <w:r w:rsidRPr="00FC558C">
        <w:rPr>
          <w:rFonts w:ascii="Times New Roman" w:eastAsia="Times New Roman" w:hAnsi="Times New Roman" w:cs="Times New Roman"/>
          <w:sz w:val="24"/>
          <w:szCs w:val="24"/>
          <w:lang w:eastAsia="tr-TR"/>
        </w:rPr>
        <w:t xml:space="preserve"> 193 sayılı Kanunun 40 ıncı maddesinin birinci fıkrasına aşağıdaki bent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“11. Türkiye İş Kurumu tarafından düzenlenen işbaşı eğitim programlarından faydalananlara, programı yürüten işverenlerce fiilen ödenen tutarlar (Bu kapsamda işverenler tarafından ticari kazancın tespitinde ücretle ilişkilendirilmeksizin her bir katılımcı itibarıyla indirim konusu yapılacak tutar aylık olarak asgari ücretin brüt tutarının yarısını aşamaz.).”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10-</w:t>
      </w:r>
      <w:r w:rsidRPr="00FC558C">
        <w:rPr>
          <w:rFonts w:ascii="Times New Roman" w:eastAsia="Times New Roman" w:hAnsi="Times New Roman" w:cs="Times New Roman"/>
          <w:color w:val="000000"/>
          <w:sz w:val="24"/>
          <w:szCs w:val="24"/>
          <w:lang w:eastAsia="tr-TR"/>
        </w:rPr>
        <w:t xml:space="preserve"> 14/7/1965 tarihli ve 657 sayılı Devlet Memurları Kanununun;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Eki (II) sayılı Ek Gösterge Cetvelinin “1. Başbakanlık ve Bakanlıklarda”  bölümüne  “Milli Emlak Dairesi Başkanı” ibaresinden sonra gelmek üzere “, İş Sağlığı ve Güvenliği Araştırma ve Geliştirme Enstitüsü Başkanı” ibaresi eklenmiş, “4. Başbakanlık ve Bakanlıklarda” bölümünde yer alan “İş Sağlığı ve Güvenliği Enstitü Müdürü,” ibaresi “İş Sağlığı ve Güvenliği Araştırma ve Geliştirme Enstitüsü Başkan Yardımcısı,” şeklinde değiştirilmiş ve bu ibareden sonra gelmek üzere “İş Sağlığı ve Güvenliği Araştırma ve Geliştirme Enstitüsü Bölge Laboratuvar Müdürü,”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Eki (IV) sayılı Makam Tazminatı Cetvelinin 7 nci sırasına “Gelir İdaresi Grup Başkanı,” ibaresinden sonra gelmek üzere “İş Sağlığı ve Güvenliği Araştırma ve Geliştirme Enstitüsü Başkanı,”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MADDE 11-</w:t>
      </w:r>
      <w:r w:rsidRPr="00FC558C">
        <w:rPr>
          <w:rFonts w:ascii="Times New Roman" w:eastAsia="Times New Roman" w:hAnsi="Times New Roman" w:cs="Times New Roman"/>
          <w:color w:val="000000"/>
          <w:sz w:val="24"/>
          <w:szCs w:val="24"/>
          <w:lang w:eastAsia="tr-TR"/>
        </w:rPr>
        <w:t xml:space="preserve"> 4/11/1981 tarihli ve 2547 sayılı Yükseköğretim Kanununun 5 inci maddesinin birinci fıkrasının (ı) bendinde yer alan “yabancı dil” ibaresinden sonra gelmek üzere “, 20/6/2012 tarihli ve 6331 sayılı İş Sağlığı ve Güvenliği Kanununa göre iş güvenliği uzmanı olabilecek mezunları yetiştiren fakültelerde iş sağlığı ve güvenliği”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12-</w:t>
      </w:r>
      <w:r w:rsidRPr="00FC558C">
        <w:rPr>
          <w:rFonts w:ascii="Times New Roman" w:eastAsia="Times New Roman" w:hAnsi="Times New Roman" w:cs="Times New Roman"/>
          <w:color w:val="000000"/>
          <w:sz w:val="24"/>
          <w:szCs w:val="24"/>
          <w:lang w:eastAsia="tr-TR"/>
        </w:rPr>
        <w:t xml:space="preserve"> 4/11/1983 tarihli ve 2942 sayılı Kamulaştırma Kanununa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MADDE 10- Bu maddenin yürürlüğe girdiği tarih itibarıyla kamulaştırma nedeniyle idarece ödenmiş olan ancak kesinleşen yargı kararları gereği geri ödenmesi gereken </w:t>
      </w:r>
      <w:r w:rsidRPr="00FC558C">
        <w:rPr>
          <w:rFonts w:ascii="Times New Roman" w:eastAsia="Times New Roman" w:hAnsi="Times New Roman" w:cs="Times New Roman"/>
          <w:color w:val="000000"/>
          <w:sz w:val="24"/>
          <w:szCs w:val="24"/>
          <w:lang w:eastAsia="tr-TR"/>
        </w:rPr>
        <w:lastRenderedPageBreak/>
        <w:t>kamulaştırma bedelinin; borçlusuna bu maddenin yürürlüğe girdiği tarihten önce idarece tebliğ edilmiş olması hâlinde bu Kanunun yayımını izleyen aydan başlamak üzere altı ay içinde, tebliğ edilmemiş olması hâlinde ilgilisine tebliğ tarihinden itibaren üç ay içinde ödenmesi şartıyla kamulaştırma bedeliyle birlikte ödenmesi gereken faizin tahsilinden vazgeçilir. Şu kadar ki, bu maddenin yürürlüğe girdiği tarihten sonra yapılacak tebligatlarda ödeme için verilen üç aylık sürenin bu maddede yer alan altı aylık sürenin içinde kalması hâlinde üç aylık süre altı aylık sürenin bitim tarihine kadar uzar. Bu madde hükmünden yararlanan şahıslar bu konuyla ilgili dava açamazlar. Bu şahıslar hakkında başlatılmış icra takipleri ödeme süresince durur, ödemeyi müteakip sonlandırılır, icra ve yargılama masrafları talep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13-</w:t>
      </w:r>
      <w:r w:rsidRPr="00FC558C">
        <w:rPr>
          <w:rFonts w:ascii="Times New Roman" w:eastAsia="Times New Roman" w:hAnsi="Times New Roman" w:cs="Times New Roman"/>
          <w:color w:val="000000"/>
          <w:sz w:val="24"/>
          <w:szCs w:val="24"/>
          <w:lang w:eastAsia="tr-TR"/>
        </w:rPr>
        <w:t xml:space="preserve"> 9/1/1985 tarihli ve 3146 sayılı Çalışma ve Sosyal Güvenlik Bakanlığının Teşkilat ve Görevleri Hakkında Kanunun 8 inci maddesinin (e) bendi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 Avrupa Birliği ve Mali Yardımlar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14-</w:t>
      </w:r>
      <w:r w:rsidRPr="00FC558C">
        <w:rPr>
          <w:rFonts w:ascii="Times New Roman" w:eastAsia="Times New Roman" w:hAnsi="Times New Roman" w:cs="Times New Roman"/>
          <w:color w:val="000000"/>
          <w:sz w:val="24"/>
          <w:szCs w:val="24"/>
          <w:lang w:eastAsia="tr-TR"/>
        </w:rPr>
        <w:t xml:space="preserve"> 3146 sayılı Kanunun 12 nci maddesinin birinci fıkrasının (j) bendi ile ikinci fıkrası aşağıdaki şekilde değiştirilmiş ve maddeye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“j) İş Sağlığı ve Güvenliği Araştırma ve Geliştirme Enstitüsü Başkanlığı ile İş Sağlığı ve Güvenliği Araştırma ve Geliştirme Enstitüsü Bölge Laboratuvar Müdürlüklerinin çalışmalarını düzenlemek, yönetmek ve denetlemek.”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“İş Sağlığı ve Güvenliği Araştırma ve Geliştirme Enstitüsü Başkanlığı ile İş Sağlığı ve Güvenliği Araştırma ve Geliştirme Enstitüsü Bölge Laboratuvar Müdürlüklerinin çalışma usul ve esasları ile personelin nitelik, görev, yetki ve sorumluluklarına ilişkin diğer hususlar yönetmelikle düzenlenir.”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“20/6/2012 tarihli ve 6331 sayılı İş Sağlığı ve Güvenliği Kanununun 24 üncü maddesinin ikinci fıkrasında belirtilen eğitim kurumları, ortak sağlık ve güvenlik birimleri ile birinci fıkra gereğince iş sağlığı ve güvenliği ortam ölçüm, analiz laboratuvarlarının inceleme, kontrol ve denetimleri, iş sağlığı ve güvenliği uzmanı ve yardımcıları ile mühendis, fizikçi, kimyager, biyolog ve tabipler tarafından yerine getirilebilir. Bu madde kapsamında görevlendirilenler hakkında 10/2/1954 tarihli ve 6245 sayılı Harcırah Kanununun 33 üncü maddesinin (b) fıkrası hükmü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15- </w:t>
      </w:r>
      <w:r w:rsidRPr="00FC558C">
        <w:rPr>
          <w:rFonts w:ascii="Times New Roman" w:eastAsia="Times New Roman" w:hAnsi="Times New Roman" w:cs="Times New Roman"/>
          <w:color w:val="000000"/>
          <w:sz w:val="24"/>
          <w:szCs w:val="24"/>
          <w:lang w:eastAsia="tr-TR"/>
        </w:rPr>
        <w:t>3146 sayılı Kanunun 12/A maddesinin başlığı “Avrupa Birliği ve Mali Yardımlar Dairesi Başkanlığı” şeklinde, maddenin birinci fıkrasında yer alan “Avrupa Birliği Koordinasyon Dairesi Başkanlığının” ibaresi “Avrupa Birliği ve Mali Yardımlar Dairesi Başkanlığının” şeklinde değiştirilmiş, maddenin birinci fıkrasına (e) bendinden sonra gelmek üzere aşağıdaki bentler eklenmiş ve (f) bendi (h) bendi olarak teselsül ettirilmiştir.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“f) Bakanlık tarafından hazırlanacak mevzuatı Avrupa Birliği müktesebatına ve terminolojisine uyumu açısından incelemek ve görüş bildirmek.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 İnsan Kaynaklarının Geliştirilmesi Programı çerçevesinde kurum ve kuruluşlarla iş birliği içinde, mevzuat uyumu ve uygulaması için gerekli teknik, kurumsal kapasite ve mali ihtiyaçların tespitine ve faaliyetlerin izlenmesine katkıda bulunmak.”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16-</w:t>
      </w:r>
      <w:r w:rsidRPr="00FC558C">
        <w:rPr>
          <w:rFonts w:ascii="Times New Roman" w:eastAsia="Times New Roman" w:hAnsi="Times New Roman" w:cs="Times New Roman"/>
          <w:color w:val="000000"/>
          <w:sz w:val="24"/>
          <w:szCs w:val="24"/>
          <w:lang w:eastAsia="tr-TR"/>
        </w:rPr>
        <w:t xml:space="preserve"> 3146 sayılı Kanunun 29 uncu maddesinin üçüncü fıkrasının birinci cümlesi aşağıdaki şekilde değiştirilmiş, birinci cümlesinden sonra aşağıdaki cümle eklenmiş,  fıkrada yer alan “veya dil yeterliği bakımından buna denkliği kabul edilen ve uluslararası geçerliliği bulunan başka” ibaresi madde metninden çıkarılmış ve maddenin son fıkrası yürürlükten kaldırılmıştır.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“Yurt dışı sürekli görevlere; yurt dışı işçi hizmetleri uzmanları ile Bakanlık merkez teşkilatı veya bağlı veya ilgili kuruluşlarında ek göstergeleri Genel Müdür düzeyinde veya daha yüksek tespit edilen kadrolarda bulunanlar, mesleki nitelik değerlendirmesine tabi tutulmaksızın atanabilirler.” </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lastRenderedPageBreak/>
        <w:t>“Bakanlık ile Sosyal Güvenlik Kurumu Başkanlığı ve Türkiye İş Kurumu Genel Müdürlüğünde Genel Müdür Yardımcısı veya Daire Başkanı kadrolarında en az iki yıl çalışmış olanlar da mesleki nitelik değerlendirmesine tabi tutulmak, Bakanlığın yurt dışında bulunan toplam birim sayısının %10’unu geçmemek ve bir defaya mahsus olmak üzere yurt dışı sürekli görevlere atanabilirler.”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17-</w:t>
      </w:r>
      <w:r w:rsidRPr="00FC558C">
        <w:rPr>
          <w:rFonts w:ascii="Times New Roman" w:eastAsia="Times New Roman" w:hAnsi="Times New Roman" w:cs="Times New Roman"/>
          <w:color w:val="000000"/>
          <w:sz w:val="24"/>
          <w:szCs w:val="24"/>
          <w:lang w:eastAsia="tr-TR"/>
        </w:rPr>
        <w:t xml:space="preserve"> 3146 sayılı Kanunun ek 3 üncü maddesinde yer alan “İş Sağlığı ve Güvenliği Enstitüsü Müdürlüğü” ibaresi “İş Sağlığı ve Güvenliği Araştırma ve Geliştirme Enstitüsü Başkanlığı”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18- </w:t>
      </w:r>
      <w:r w:rsidRPr="00FC558C">
        <w:rPr>
          <w:rFonts w:ascii="Times New Roman" w:eastAsia="Times New Roman" w:hAnsi="Times New Roman" w:cs="Times New Roman"/>
          <w:color w:val="000000"/>
          <w:sz w:val="24"/>
          <w:szCs w:val="24"/>
          <w:lang w:eastAsia="tr-TR"/>
        </w:rPr>
        <w:t>3146 sayılı Kanuna aşağıdaki ek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“EK MADDE 4- Ekli (1) ve (2) sayılı listelerde yer alan kadrolar iptal edilerek 13/12/1983 tarihli ve 190 sayılı Genel Kadro ve Usulü Hakkında Kanun Hükmünde Kararnamenin eki (I) sayılı cetvelin Çalışma ve Sosyal Güvenlik Bakanlığına ait bölümünden çıkarılmış ve ekli (3), (4) ve (5) sayılı listelerde yer alan kadrolar ihdas edilerek 190 sayılı Kanun Hükmünde Kararnamenin eki (I) sayılı cetvelin Çalışma ve Sosyal Güvenlik Bakanlığına ait bölümüne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19- </w:t>
      </w:r>
      <w:r w:rsidRPr="00FC558C">
        <w:rPr>
          <w:rFonts w:ascii="Times New Roman" w:eastAsia="Times New Roman" w:hAnsi="Times New Roman" w:cs="Times New Roman"/>
          <w:color w:val="000000"/>
          <w:sz w:val="24"/>
          <w:szCs w:val="24"/>
          <w:lang w:eastAsia="tr-TR"/>
        </w:rPr>
        <w:t>3146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16- Bu maddenin yürürlüğe girdiği tarihte;</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Avrupa Birliği Koordinasyon Dairesi Başkanlığında Avrupa Birliği Koordinasyon Dairesi Başkanı unvanlı kadroda bulunan personel ile İş Sağlığı ve Güvenliği Enstitü Müdürlüğünde İş Sağlığı ve Güvenliği Enstitü Müdürü ile İş Sağlığı ve Güvenliği Enstitü Müdür Yardımcısı unvanlı kadrolarda bulunanların görevleri sona erer ve bunlar en geç bir ay içinde derece ve kademelerine uygun diğer kadrolara atanır. Bunlar, yeni bir kadroya atanıncaya kadar, eski kadrolarına ait aylık, ek gösterge ve her türlü zam ve tazminatlar ile diğer mali haklarını almaya devam eder. Söz konusu personelin atandıkları tarih itibarıyla eski kadrolarına ilişkin olarak en son ayda aldıkları aylık, ek gösterge, her türlü zam ve tazminatları, ek ödeme ve benzeri adlarla yapılan her türlü ödemelerin (ilgili mevzuatı uyarınca fiili çalışmaya bağlı fazla mesai ücreti ve ek ders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ve ek ders ücreti hariç) toplam net tutarından fazla olması hâlinde aradaki fark tutarı, herhangi bir vergi ve kesintiye tabi tutulmaksızın fark kapanıncaya kadar ayrıca tazminat olarak ödenir. Atandıkları kadro unvanlarında isteğe bağlı olarak herhangi bir değişiklik olanlarla kendi istekleriyle başka kurumlara atananlara fark tazminatı ödenmesine son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Avrupa Birliği Koordinasyon Dairesi Başkanlığında ve İş Sağlığı ve Güvenliği Enstitüsü ile İş Sağlığı ve Güvenliği Bölge Laboratuvarlarında görev yapan personel, kadroları ile birlikte çalıştığı birim dikkate alınarak durumuna göre Avrupa Birliği ve Mali Yardımlar Dairesi Başkanlığı, İş Sağlığı ve Güvenliği Araştırma ve Geliştirme Enstitüsü Başkanlığı ya da İş Sağlığı ve Güvenliği Araştırma ve Geliştirme Enstitüsü Bölge Laboratuvar Müdürlüklerine herhangi bir işleme gerek kalmaksızın aktarılmış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İş Sağlığı ve Güvenliği Enstitüsüne ait her türlü taşınır, taşıt, araç, gereç ve malzeme, borç ve alacaklar, hak ve yükümlülükler, yazılı ve elektronik ortamdaki her türlü kayıt ve dokümanlar, hiçbir işleme gerek kalmaksızın İş Sağlığı ve Güvenliği Araştırma ve Geliştirme Enstitüsü Başkanlığına devredilmiş sayılır. Mülkiyeti Hazineye ait veya Devletin hüküm ve tasarrufu altındaki taşınmazlardan İş Sağlığı ve Güvenliği Enstitüsüne tahsis edilmiş olanlar hiçbir işleme gerek kalmaksızın İş Sağlığı ve Güvenliği Araştırma ve Geliştirme Enstitüsü Başkanlığına tahsis edilmiş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ç) Avrupa Birliği Koordinasyon Dairesi Başkanlığına ait her türlü taşınır, taşıt, araç, gereç ve malzeme, borç ve alacaklar, hak ve yükümlülükler, yazılı ve elektronik ortamdaki her türlü </w:t>
      </w:r>
      <w:r w:rsidRPr="00FC558C">
        <w:rPr>
          <w:rFonts w:ascii="Times New Roman" w:eastAsia="Times New Roman" w:hAnsi="Times New Roman" w:cs="Times New Roman"/>
          <w:color w:val="000000"/>
          <w:sz w:val="24"/>
          <w:szCs w:val="24"/>
          <w:lang w:eastAsia="tr-TR"/>
        </w:rPr>
        <w:lastRenderedPageBreak/>
        <w:t>kayıt ve dokümanlar, hiçbir işleme gerek kalmaksızın Avrupa Birliği ve Mali Yardımlar Dairesi Başkanlığına devredilmiş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20-</w:t>
      </w:r>
      <w:r w:rsidRPr="00FC558C">
        <w:rPr>
          <w:rFonts w:ascii="Times New Roman" w:eastAsia="Times New Roman" w:hAnsi="Times New Roman" w:cs="Times New Roman"/>
          <w:color w:val="000000"/>
          <w:sz w:val="24"/>
          <w:szCs w:val="24"/>
          <w:lang w:eastAsia="tr-TR"/>
        </w:rPr>
        <w:t xml:space="preserve"> 3146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17- Bakanlık ile Sosyal Güvenlik Kurumu Başkanlığı ve Türkiye İş Kurumu Genel Müdürlüğü merkez teşkilatlarında; mesleğe özel yarışma sınavıyla giren ve yapılan yeterlik sınavında başarılı olanlardan, bu maddenin yürürlüğe girdiği tarih itibarıyla 35 yaşını doldurmamış ve Bakanlıkça belirlenen usul ve esaslar çerçevesinde üç ay içinde düzenlenen sınavda başarılı olanlar, bir defaya mahsus olmak üzere Yurt Dışı İşçi Hizmetleri Uzmanı kadrolarına atanabilirler. Atama yapılabilecek personel sayısı, Yurt Dışı İşçi Hizmetleri Uzmanı ve Yurt Dışı İşçi Hizmetleri Uzman Yardımcısı toplam kadro sayısının %10’unu geçemez. İlgililerin, müracaat tarihinden geriye son üç yıl içinde yapılan Yabancı Dil Bilgisi Seviye Tespit Sınavlarında Almanca, Arapça, Fransızca, İngilizce veya Rusça dillerinin birinden en az (B) düzeyinde puan almış olmaları şarttır.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şekilde atananların, yurt dışı sürekli göreve atanabilmeleri için en az bir yıl Dış İlişkiler ve Yurt Dışı İşçi Hizmetleri Genel Müdürlüğünde çalışmaları zorunludur.”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21-</w:t>
      </w:r>
      <w:r w:rsidRPr="00FC558C">
        <w:rPr>
          <w:rFonts w:ascii="Times New Roman" w:eastAsia="Times New Roman" w:hAnsi="Times New Roman" w:cs="Times New Roman"/>
          <w:color w:val="000000"/>
          <w:sz w:val="24"/>
          <w:szCs w:val="24"/>
          <w:lang w:eastAsia="tr-TR"/>
        </w:rPr>
        <w:t xml:space="preserve"> 3146 sayılı Kanuna ekli Ek-1 sayılı cetvelin “Ana Hizmet Birimleri” bölümünün (5) numaralı sırasında yer alan “Avrupa Birliği Koordinasyon Dairesi Başkanlığı” ibaresi “Avrupa Birliği ve Mali Yardımlar Dairesi Başkanlığı”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22-</w:t>
      </w:r>
      <w:r w:rsidRPr="00FC558C">
        <w:rPr>
          <w:rFonts w:ascii="Times New Roman" w:eastAsia="Times New Roman" w:hAnsi="Times New Roman" w:cs="Times New Roman"/>
          <w:color w:val="000000"/>
          <w:sz w:val="24"/>
          <w:szCs w:val="24"/>
          <w:lang w:eastAsia="tr-TR"/>
        </w:rPr>
        <w:t xml:space="preserve"> 27/6/1989 tarihli ve 375 sayılı Kanun Hükmünde Kararnamenin eki (I) sayılı cetvelin “A- Aylıklarını 657 sayılı Devlet Memurları Kanununa Göre Alanlar:” kısmının “1-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 bölümünün (e) sırasına “genel sekreter,” ibaresinden sonra gelmek üzere “İş Sağlığı ve Güvenliği Araştırma ve Geliştirme Enstitüsü Başkanı,”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23- </w:t>
      </w:r>
      <w:r w:rsidRPr="00FC558C">
        <w:rPr>
          <w:rFonts w:ascii="Times New Roman" w:eastAsia="Times New Roman" w:hAnsi="Times New Roman" w:cs="Times New Roman"/>
          <w:color w:val="000000"/>
          <w:sz w:val="24"/>
          <w:szCs w:val="24"/>
          <w:lang w:eastAsia="tr-TR"/>
        </w:rPr>
        <w:t>25/8/1999 tarihli ve 4447 sayılı İşsizlik Sigortası Kanununun 48 inci maddesinin altıncı fıkrasının (d) alt bendi aşağıdaki şekilde değiştirilmiş ve yedinci fıkrasında yer alan “işgücü piyasası araştırma ve planlama çalışmaları yapmak” ibaresinden sonra gelmek üzere “ve Fondan ödenmek üzere vize edilmiş sözleşmeli personel pozisyonlarında çalışanlar ile bunlardan ilgili mevzuatına göre Kurum kadrolarına atanan ve Kurumda çalışmaya devam eden personelin mali ve sosyal haklarına ilişkin ödemeleri gerçekleştirmek”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 Aktif işgücü hizmetleri kapsamında kurs ve programlar.”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24- </w:t>
      </w:r>
      <w:r w:rsidRPr="00FC558C">
        <w:rPr>
          <w:rFonts w:ascii="Times New Roman" w:eastAsia="Times New Roman" w:hAnsi="Times New Roman" w:cs="Times New Roman"/>
          <w:color w:val="000000"/>
          <w:sz w:val="24"/>
          <w:szCs w:val="24"/>
          <w:lang w:eastAsia="tr-TR"/>
        </w:rPr>
        <w:t xml:space="preserve">4447 sayılı Kanuna aşağıdaki ek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“EK MADDE 3- Tehlikeli ve çok tehlikeli işlerden olup, Bakanlıkça çıkarılacak tebliğlerde belirtilen mesleklerde, 21/9/2006 tarihli ve 5544 sayılı Meslekî Yeterlilik Kurumu Kanunu kapsamında yetkilendirilmiş sınav ve belgelendirme kuruluşlarının gerçekleştireceği sınavlarda başarılı olan kişilerin 31/12/2017 tarihine kadar belge masrafı ile sınav ücreti, 1/1/2018 tarihinden 31/12/2019 tarihine kadar ise belge masrafı ile sınav ücretinin yarısı Fondan karşılanır. Fondan karşılanacak sınav ücreti, brüt asgari ücretin yarısını geçmemek üzere meslekler itibarıyla Bakanlığın teklifi ve Bakanlar Kurulunun kararıyla belirlenir. Fondan karşılanan bu desteklerden kişiler bir kez yararlanabilir. Bu maddenin uygulanmasına ilişkin usul ve esaslar Bakanlıkça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25- </w:t>
      </w:r>
      <w:r w:rsidRPr="00FC558C">
        <w:rPr>
          <w:rFonts w:ascii="Times New Roman" w:eastAsia="Times New Roman" w:hAnsi="Times New Roman" w:cs="Times New Roman"/>
          <w:color w:val="000000"/>
          <w:sz w:val="24"/>
          <w:szCs w:val="24"/>
          <w:lang w:eastAsia="tr-TR"/>
        </w:rPr>
        <w:t xml:space="preserve">4447 sayılı Kanuna aşağıdaki ek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“EK MADDE 4- 20/6/2012 tarihli ve 6331 sayılı İş Sağlığı ve Güvenliği Kanunu kapsamında çok tehlikeli sınıfta yer alıp ondan fazla çalışanı bulunan ve üç yıl içinde ölümlü veya sürekli iş göremezlikle sonuçlanan iş kazası meydana gelmeyen işyerlerinde çalışanların işsizlik sigortası işveren payı teşvik olarak bir sonraki takvim yılından geçerli olmak üzere ve üç yıl süreyle %1 olarak alınır. Ölümlü veya sürekli iş göremezlikle sonuçlanan iş kazası meydana gelmesi hâlinde takip eden aydan itibaren bu teşvik uygulamasına son verilir. </w:t>
      </w:r>
      <w:r w:rsidRPr="00FC558C">
        <w:rPr>
          <w:rFonts w:ascii="Times New Roman" w:eastAsia="Times New Roman" w:hAnsi="Times New Roman" w:cs="Times New Roman"/>
          <w:color w:val="000000"/>
          <w:sz w:val="24"/>
          <w:szCs w:val="24"/>
          <w:lang w:eastAsia="tr-TR"/>
        </w:rPr>
        <w:lastRenderedPageBreak/>
        <w:t>İşverenler bu fıkrada öngörülen şartları tekrar sağlamaları ve talepleri hâlinde bu teşvikten yeniden yararlanır. Türkiye genelinde birden fazla tescilli çok tehlikeli sınıfta yer alan işyeri bulunan işverenin 31/5/2006 tarihli ve 5510 sayılı Sosyal Sigortalar ve Genel Sağlık Sigortası Kanununun 4 üncü maddesinin birinci fıkrasının (a) bendi kapsamında çalıştırılan toplam çalışan sayısı esas alınır.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maddeye göre teşvikten yararlanan işverenlerden birinci fıkrada belirtilen iş kazalarını bildirmeyenler, iş kazasının meydana geldiği tarihten itibaren yararlandıkları primleri yasal faizi ile birlikte geri öderler ve bu teşvikten beş yıl süre ile yasaklanırlar. Haklarında yasaklama kararı verilen tüzel kişilerin şahıs şirketi olması hâlinde, şirket ortaklarının tamamı hakkında; sermaye şirketi olması hâlinde ise sermayesinin yarısından fazlasına sahip olan gerçek veya tüzel kişi ortaklar hakkında yasaklama kararı verilir. Haklarında yasaklama kararı verilenlerin gerçek veya tüzel kişi olması durumuna göre; ayrıca bir şahıs şirketinde ortak olmaları hâlinde bu şahıs şirketi hakkında da, sermaye şirketinde ortak olmaları hâlinde ise sermayesinin yarısından fazlasına sahip olmaları kaydıyla bu sermaye şirketi hakkında da aynı şekilde yasaklama kararı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 Bakanlıkça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26-</w:t>
      </w:r>
      <w:r w:rsidRPr="00FC558C">
        <w:rPr>
          <w:rFonts w:ascii="Times New Roman" w:eastAsia="Times New Roman" w:hAnsi="Times New Roman" w:cs="Times New Roman"/>
          <w:color w:val="000000"/>
          <w:sz w:val="24"/>
          <w:szCs w:val="24"/>
          <w:lang w:eastAsia="tr-TR"/>
        </w:rPr>
        <w:t xml:space="preserve"> 4447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13- Karaman ili Ermenek ilçesi Güneyyurt beldesi Cenne mevkiinde 28/10/2014 tarihinde maden kazasının meydana geldiği işyerinde aynı tarih itibarıyla 5510 sayılı Kanunun 4 üncü maddesinin birinci fıkrasının (a) bendi kapsamında sigortalı olanlar ile bunlardan hayatını kaybedenlerin 5510 sayılı Kanunun 34 üncü maddesinde sayılan hak sahiplerine aynı maddede belirtilen oranlara göre, bu maddenin yayımı tarihini izleyen ay başından itibaren altı ay süre ile brüt asgari ücretin iki katı tutarında Fondan aylık ödeme yapılır. Bu ödemelerden herhangi bir vergi ve kesinti yapılmaz.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Ayrıca, aynı mevkide faaliyette bulunan ve bu maddenin yayımı tarihinden önce 6331 sayılı Kanunun 25 inci maddesi gereği kapalı olan diğer işyerlerinde çalışan ve 28/10/2014 tarihi itibarıyla 5510 sayılı Kanunun 4 üncü maddesinin birinci fıkrasının (a) bendi kapsamındaki sigortalılara; işverenin başka bir iş verip vermediğine bakılmaksızın kanuni ve özel kesintileri hariç ödenmeyen net ücretleri, işyerlerinin kapalı olduğu dönemle sınırlı olmak, bu maddenin yayımı tarihini takip eden aydan başlamak ve üç ayı geçmemek üzere Fondan aylık olarak ödenir ve yapılan bu ödemeler yasal faiz uygulanmak suretiyle işverenden tahsil edilerek Fona gelir kaydedilir.”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27-</w:t>
      </w:r>
      <w:r w:rsidRPr="00FC558C">
        <w:rPr>
          <w:rFonts w:ascii="Times New Roman" w:eastAsia="Times New Roman" w:hAnsi="Times New Roman" w:cs="Times New Roman"/>
          <w:color w:val="000000"/>
          <w:sz w:val="24"/>
          <w:szCs w:val="24"/>
          <w:lang w:eastAsia="tr-TR"/>
        </w:rPr>
        <w:t xml:space="preserve"> 4447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14- Bu Kanunun geçici 10 uncu maddesi ile sağlanan sigorta primi desteğinden maddenin yayımlandığı ay ve öncesine ilişkin olmak üzere ortalama sigortalı sayısının yanlış hesaplanması sebebiyle yersiz yararlandığı tespit edilen işverenlerin yersiz yararlanılan teşvik tutarlarına ilişkin 5510 sayılı Kanunun 89 uncu maddesinin ikinci fıkrası hükümleri uygulanmaz. Bu maddenin yürürlüğe girdiği tarihten önce sigorta primi teşvikinden yersiz yararlandığı tespit edilip tahsil edilen primlere ait gecikme cezası ve gecikme zamları iade ve mahsup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 Bakanlık tarafından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28-</w:t>
      </w:r>
      <w:r w:rsidRPr="00FC558C">
        <w:rPr>
          <w:rFonts w:ascii="Times New Roman" w:eastAsia="Times New Roman" w:hAnsi="Times New Roman" w:cs="Times New Roman"/>
          <w:sz w:val="24"/>
          <w:szCs w:val="24"/>
          <w:lang w:eastAsia="tr-TR"/>
        </w:rPr>
        <w:t xml:space="preserve"> 4447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“GEÇİCİ MADDE 15- 18 yaşından büyük, 29 yaşından küçük olanlardan Türkiye İş Kurumu tarafından 31/12/2016 tarihine kadar başlatılan işbaşı eğitim programlarını tamamlayanların;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a) Programın bitimini müteakip en geç üç ay içinde programı tamamladıkları meslek alanında özel sektör işverenleri tarafından 5510 sayılı Kanunun 4 üncü maddesinin birinci fıkrasının (a) bendi kapsamında işe alınması ve</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 İşe alındıkları yıldan bir önceki takvim yılında işyerinden bildirilen aylık prim ve hizmet belgelerindeki sigortalı sayısının ortalamasına ilave olması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lastRenderedPageBreak/>
        <w:t xml:space="preserve">kaydıyla, işe alındıkları işyerinin imalat sanayi sektöründe faaliyet göstermesi hâlinde 42 ay, diğer sektörlerde ise 30 ay süre ile 5510 sayılı Kanunun 81 inci maddesinin birinci fıkrasının (ı) bendi uygulandıktan sonra kalan sigorta primlerinin işveren hisselerine ait oranına göre ve aynı Kanunun 82 nci maddesi uyarınca belirlenen prime esas kazanç alt sınırı üzerinden hesaplanan tutar Fondan karşılanır. 30/06/2015 tarihine kadar başlayan işbaşı eğitim programlarının katılımcıları için bu fıkradaki süreler 6 ay artırımlı uygulanır.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Birinci fıkra kapsamında destekten yararlanacak imalat sanayi sektöründe faaliyet gösteren işyerleri, işkollarına göre Avrupa Topluluğu Ekonomik Faaliyetlerin İstatistiki Sınıflaması dikkate alınarak Bakanlık tarafından belirlenir.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İşveren hissesine ait primlerin Fondan karşılanabilmesi için işverenlerin çalıştırdıkları sigortalılarla ilgili olarak; 5510 sayılı Kanun uyarınca aylık prim ve hizmet belgelerini yasal süresi içinde Sosyal Güvenlik Kurumuna vermesi, sigortalıların tamamına ait sigorta primlerinin sigortalı hissesine isabet eden tutarı ile Hazine ve Fon tarafından karşılanmayan işveren hissesine ait tutarı yasal süresi içinde ödemesi ve kapsama giren sigortalının işe alındığı işyerinden dolayı Sosyal Güvenlik Kurumuna prim, idari para cezası ve bunlara ilişkin gecikme cezası ve gecikme zammı borcu bulunmaması şarttır.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Sosyal Güvenlik Kurumuna olan prim, idari para cezası ve bunlara ilişkin gecikme cezası ve gecikme zammı borçlarının 6183 sayılı Kanunun 48 inci maddesine göre tecil ve taksitlendirilmiş veya ilgili diğer kanunlar uyarınca prim borçlarının yeniden yapılandırılmış ve taksitlendirilmiş olması, bu tecil, taksitlendirme ve yeniden yapılandırma devam ettiği sürece işverenlerin bu fıkra hükmünden yararlanmasına engel teşkil etmez.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Yapılan kontrol ve denetimlerde, çalıştırdığı kişileri sigortalı olarak bildirmediği tespit edilen işverenler bir yıl süreyle bu maddeyle sağlanan destek unsurlarından yararlanamaz.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FF0000"/>
          <w:sz w:val="24"/>
          <w:szCs w:val="24"/>
          <w:lang w:eastAsia="tr-TR"/>
        </w:rPr>
        <w:t> </w:t>
      </w:r>
      <w:r w:rsidRPr="00FC558C">
        <w:rPr>
          <w:rFonts w:ascii="Times New Roman" w:eastAsia="Times New Roman" w:hAnsi="Times New Roman" w:cs="Times New Roman"/>
          <w:sz w:val="24"/>
          <w:szCs w:val="24"/>
          <w:lang w:eastAsia="tr-TR"/>
        </w:rPr>
        <w:t xml:space="preserve">Bu madde hükümleri; kamu idaresine ait işyerleri, 21/4/2005 tarihli ve 5335 sayılı Kanunun 30 uncu maddesinin ikinci fıkrası kapsamına giren kurum ve kuruluşlara ait işyerleri ile 8/9/1983 tarihli ve 2886 sayılı Devlet İhale Kanununa, 4/1/2002 tarihli ve 4734 sayılı Kamu İhale Kanununa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Fondan karşılanan prim tutarları, gelir ve kurumlar vergisi uygulamalarında gider veya maliyet unsuru olarak dikkate alınmaz.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Bakanlar Kurulu, birinci fıkrada belirtilen tarihi birer yıl süreyle ve en çok 31/12/2018’e kadar ertelemeye yetkilidir.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Bu maddenin uygulanmasına ilişkin usul ve esaslar Bakanlık tarafından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29-</w:t>
      </w:r>
      <w:r w:rsidRPr="00FC558C">
        <w:rPr>
          <w:rFonts w:ascii="Times New Roman" w:eastAsia="Times New Roman" w:hAnsi="Times New Roman" w:cs="Times New Roman"/>
          <w:color w:val="000000"/>
          <w:sz w:val="24"/>
          <w:szCs w:val="24"/>
          <w:lang w:eastAsia="tr-TR"/>
        </w:rPr>
        <w:t xml:space="preserve"> 29/6/2001 tarihli ve 4706 sayılı Hazineye Ait Taşınmaz Malların Değerlendirilmesi ve Katma Değer Vergisi Kanununda Değişiklik Yapılması Hakkında Kanuna aşağıdaki geçici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MADDE 18- 12/11/2012 tarihli ve 6360 sayılı On Dört İlde Büyükşehir Belediyesi ve Yirmi Yedi İlçe Kurulması ile Bazı Kanun ve Kanun Hükmünde Kararnamelerde Değişiklik Yapılmasına Dair Kanunun yürürlük tarihinden önce geçerli olan Şanlıurfa ili Ceylanpınar ilçesinin belediye ve mücavir alan sınırları içinde bulunan ve tapuda Hazine adına tescilli olan taşınmazlar ile tescil harici bırakılan </w:t>
      </w:r>
      <w:r w:rsidRPr="00FC558C">
        <w:rPr>
          <w:rFonts w:ascii="Times New Roman" w:eastAsia="Times New Roman" w:hAnsi="Times New Roman" w:cs="Times New Roman"/>
          <w:sz w:val="24"/>
          <w:szCs w:val="24"/>
          <w:lang w:eastAsia="tr-TR"/>
        </w:rPr>
        <w:t xml:space="preserve">Devletin hüküm ve tasarrufu altındaki yerler; bu maddenin yürürlüğe girdiği tarihteki zilyetleri veya fiili kullanıcıları tespit edilmek ve aynı tarih itibarıyla varsa üzerindeki muhdesatın kime veya kimlere ait olduğu ve kim veya kimler tarafından ne zamandan beri kullanıldığı kadastro tutanağının beyanlar hanesinde gösterilmek suretiyle, 21/6/1987 tarihli ve 3402 sayılı Kadastro Kanununun 11 inci maddesinde belirtilen askı ilanı hariç diğer ilanlar yapılmaksızın öncelikle fiili durumlarına uygun olarak ifraz ve/veya tevhit edilmek suretiyle kadastroları yapılarak tapuda Hazine adına </w:t>
      </w:r>
      <w:r w:rsidRPr="00FC558C">
        <w:rPr>
          <w:rFonts w:ascii="Times New Roman" w:eastAsia="Times New Roman" w:hAnsi="Times New Roman" w:cs="Times New Roman"/>
          <w:sz w:val="24"/>
          <w:szCs w:val="24"/>
          <w:lang w:eastAsia="tr-TR"/>
        </w:rPr>
        <w:lastRenderedPageBreak/>
        <w:t>tescil edilir ve kadastro tutanağının beyanlar hanesindeki bilgiler tapu kütüğünün beyanlar hanesine de aynen aktarılır.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Tapu kütüğünün beyanlar hanesinde taşınmazın zilyedi/kullanıcısı ve/veya üzerindeki muhdesatın sahibi olarak gösterilen kişiler veya bunların kanuni ya da akdi haleflerinden bu taşınmazları satın almak için süresi içinde ilçe malmüdürlüğüne başvuran ve ilçe malmüdürlüğünce tespit edilen satış bedelini itiraz ve dava konusu etmeksizin kabul edenler bu maddeye göre hak sahibi sayılır. Bu madde kapsamında yapılacak kadastro çalışmaları ikinci kadastro sayılmaz.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Bu madde kapsamında kalan taşınmazlar ile tescil harici yerler, daha öncesinde tapuda Hazine adına tescil edilmiş olup olmadığına veya tescil harici bırakılıp bırakılmadığına bakılmaksızın Maliye Bakanlığının talebi üzerine, Tapu ve Kadastro Genel Müdürlüğünce fiili kullanım durumları dikkate alınmak suretiyle ifraz ve/veya tevhit de yapılabilir.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Bu madde kapsamında kalan taşınmazlar ile tescil harici yerlerin kadastro çalışmaları ile diğer iş ve işlemleri, 3402 sayılı Kanunun ek 4 üncü maddesi hükümlerine göre yürütülür.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Bu maddeye göre tapuda Hazine adına tescil edilen taşınmazlardan imar planında kamu hizmetlerine ayrılanlar ile fiilen kamu hizmetlerinde kullanılanlar hariç olmak üzere hak sahiplerine satışında sakınca bulunmayanlar, kadastro işlemlerinin kesinleştiği tarihten itibaren iki yıl içinde ilçe malmüdürlüğüne müracaat etmeleri hâlinde hak sahiplerine, 492 sayılı Harçlar Kanununun 63 üncü maddesine göre hesaplanacak harca esas değeri üzerinden satılır.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Bu taşınmazlardan fiili durumuna uygun olarak ifraz ve/veya tevhit edilerek müstakil parsel olarak satılması mümkün olmayanlar paylı olarak, üzerinde çok katlı bina bulunan taşınmazlar ise kat irtifakı/mülkiyeti tesisi suretiyle, bunun mümkün olmaması hâlinde ise paylı olarak hak sahiplerine satılabilir.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Hak sahiplerinin, daha önce bu taşınmazlar hakkında 24/2/1984 tarihli ve 2981 sayılı Kanun hükümlerine uygun olarak arsa bedelinin tamamını ödeyerek; tapu tahsis belgesi almış olan kişiler veya tapu tahsis belgesi almak için yetkili idaresine müracaat eden ancak işlemleri henüz sonuçlandıramamış olan kişiler olması hâlinde, bu taşınmazların tapu tahsis veya müracaat belgelerinde belirtilen miktar kadar olan kısmı 2981 sayılı Kanun hükümlerine göre, bu miktardan fazla olan kısmı ise 492 sayılı Harçlar Kanununun 63 üncü maddesine göre hesaplanacak harca esas değeri üzerinden satılır. Satılan taşınmazların tapu tahsis veya müracaat belgelerinde belirtilen ve arsa bedeli tamamen ödenen kısımları için hak sahiplerinden kadastro harcı dışında bir bedel alınmaz. Bu taşınmazlar için hak sahipleri tarafından kısmen ödenen arsa bedelleri ise, satış işleminin yapılacağı tarihe kadar kanuni faizi uygulanarak güncellenir ve devir bedelinden düşülür. Arsa bedelini hiç ödemeyen hak sahipleri hakkında ise bu maddeye göre harca esas değer üzerinden satış işlemi yapılır.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Taşınmazın üzerindeki hak sahibine ait ağaçlar ve muhdesat değer tespitinde dikkate alınmaz.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Taşınmazın satış bedeli peşin veya taksitle ödenebilir. Taksitle ödenmesi hâlinde, satış bedelinin dörtte biri, ilçe malmüdürlüğünce yapılacak tebliğden itibaren otuz gün içinde, kalanı ise en çok yirmi dört ayda, dört eşit taksitle ve kanuni faizleri ile birlikte ödenir.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Taksit tutarı ve faizleri ödenmedikçe taşınmaz tapuda devralan adına tescil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Bu Kanuna göre yapılacak ifrazlarda, 3194 sayılı İmar Kanunu ve Uygulama Yönetmelikleri hükümleri uygulanmaz.”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30-</w:t>
      </w:r>
      <w:r w:rsidRPr="00FC558C">
        <w:rPr>
          <w:rFonts w:ascii="Times New Roman" w:eastAsia="Times New Roman" w:hAnsi="Times New Roman" w:cs="Times New Roman"/>
          <w:color w:val="000000"/>
          <w:sz w:val="24"/>
          <w:szCs w:val="24"/>
          <w:lang w:eastAsia="tr-TR"/>
        </w:rPr>
        <w:t xml:space="preserve"> 19/9/2006 tarihli ve 5543 sayılı İskân Kanununun geçici 4 üncü maddesinin ikinci fıkrasının birinci cümlesinde yer alan “tapuda Hazine adına tescil edilir.” ibaresinden önce gelmek üzere “hak sahiplerine verilmek üzere”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31-</w:t>
      </w:r>
      <w:r w:rsidRPr="00FC558C">
        <w:rPr>
          <w:rFonts w:ascii="Times New Roman" w:eastAsia="Times New Roman" w:hAnsi="Times New Roman" w:cs="Times New Roman"/>
          <w:color w:val="000000"/>
          <w:sz w:val="24"/>
          <w:szCs w:val="24"/>
          <w:lang w:eastAsia="tr-TR"/>
        </w:rPr>
        <w:t xml:space="preserve"> 29/6/2001 tarihli ve 4708 sayılı Yapı Denetimi Hakkında Kanunun 2 nci maddesinin dördüncü fıkrasının (f) bendi aşağıdaki şekilde değiştirilmiştir.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lastRenderedPageBreak/>
        <w:t>“f) İşyerinde, çalışmaların, iş sağlığı ve güvenliği mevzuatına göre düzenlenmesi gereken sağlık güvenlik planına uygun olarak yapıldığını kontrol etmek ve gerekli tedbirlerin alınması için yapı müteahhidini yazılı olarak uyarmak, uyarıya uyulmadığı takdirde durumu ilgili Çalışma ve İş Kurumu il müdürlüğüne bildirmek.”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32- </w:t>
      </w:r>
      <w:r w:rsidRPr="00FC558C">
        <w:rPr>
          <w:rFonts w:ascii="Times New Roman" w:eastAsia="Times New Roman" w:hAnsi="Times New Roman" w:cs="Times New Roman"/>
          <w:color w:val="000000"/>
          <w:sz w:val="24"/>
          <w:szCs w:val="24"/>
          <w:lang w:eastAsia="tr-TR"/>
        </w:rPr>
        <w:t xml:space="preserve">4708 sayılı Kanunun 8 inci maddesi başlığıyla birlikte aşağıdaki şekilde değiştirilmiştir.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“İdari müeyyideler ve teminat</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MADDE 8- Yapı denetim kuruluşlarından bu Kanunda ve ilgili mevzuatta öngörülen esaslara göre denetim görevini yerine getirmedikleri tespit edilenlere, tespit edilen fiil ve hâllerin durumuna göre, aşağıdaki idari yaptırımlar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Denetim personelinin görevi başında bulunmaması veya yapı denetim kuruluşunun denetim personeline görevi ile ilgili yazılı olarak bilgi vermediğinin anlaşılması,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Mevzuatın öngördüğü evrakın tanziminde eksiklik veya kusur bulunması,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pacing w:val="-2"/>
          <w:sz w:val="24"/>
          <w:szCs w:val="24"/>
          <w:lang w:eastAsia="tr-TR"/>
        </w:rPr>
        <w:t>c) 2 nci maddenin dördüncü fıkrasının (b) veya (f) bendinde belirtilen görevlerin yerine getirilmemesi,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hâllerinde, tespite konu yapının yapı denetimi hizmet sözleşmesi bedelinin %10’u kadar idari para cezası,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Hataların yapının taşıyıcı sistemini etkilememesi kaydı ile, 2 nci maddenin dördüncü fıkrasının (a) veya (c) ile (g) bentlerinde belirtilen görevlerin yerine getirilmediğinin tespiti hâlinde, tespite konu olan yapı denetimi hizmet sözleşmesi bedelinin %20’si kadar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d) 2 nci maddenin dördüncü fıkrasının (d) veya (e) veya (h) veya (ı) bentlerinde belirtilen görevlerin yerine getirilmediğinin tespiti hâlinde, tespite konu yapının yapı denetimi hizmet sözleşmesi bedelinin %30’u kadar idari para cezası verilir.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Yapı denetim kuruluşlarına denetim sorumluluğunu üstlendiği bir işe yönelik yapılacak tespitler doğrultusunda yukarıdaki bentlerde belirtilen idari müeyyidelerden birden fazla cezanın verilmesinin gerekmesi hâlinde o işe ait yapı denetim hizmet sözleşmesinin en fazla %50’si kadar idari para cezası verilir.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 Aşağıda belirtilen;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1) Denetim hizmetinin bu Kanunda yazılı asgari hizmet bedelinden düşük bir bedel ile üstlenildiğinin tespit edilmesi,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Yapı sahibinden veya vekilinden, yapı denetim hesabına yatırılmaksızın yapı denetimi hizmet bedeli alındığının tespit edilmesi,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hâllerinde, üstlenilen denetim işlerinin tamamına ait yapı denetimi hizmet sözleşmesi bedelleri toplamının %3’ü kadar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pacing w:val="-2"/>
          <w:sz w:val="24"/>
          <w:szCs w:val="24"/>
          <w:lang w:eastAsia="tr-TR"/>
        </w:rPr>
        <w:t>f)  6 ncı maddenin birinci fıkrası hükmüne aykırı hareket edilmesi hâlinde üstlenilen denetim işlerinin tamamına ait yapı denetimi hizmet sözleşmesi bedelleri toplamının %2’si kadar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 Aşağıda belirtilen;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1) Hataların yapının taşıyıcı sistemini etkilemesi hâlinde 2 nci maddenin dördüncü fıkrasının (a) veya (c) ile (g) bentlerinde belirtilen görevlerin yerine getirilmemesi,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2) 3 üncü maddenin beşinci fıkrasının birinci cümlesi hükmüne aykırı hareket edilmesi,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3) Yapı denetim kuruluşuna son bir yıl içinde üç defa idari para cezası uygulanması,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hâllerinde, cezayı gerektiren fiil ve hâlin, yetkililer tarafından yapılan inceleme ve denetimlerle tespit edilip öğrenilmesinden veya son idari para cezasının tebliğinden itibaren İl Yapı Denetim Komisyonunun teklifi üzerine Bakanlıkça bir yıl yeni iş almaktan men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h) Yeni iş almaktan men yönünde verilen ilk cezanın ilan edilmesinden sonra, yeni iş almaktan men yönünde cezayı gerektiren ikinci bir fiilin işlenmesi ve bundan dolayı ceza verilip ilan edilmesinden sonra üçüncü defa yeni iş almaktan men yönünde ceza vermeyi </w:t>
      </w:r>
      <w:r w:rsidRPr="00FC558C">
        <w:rPr>
          <w:rFonts w:ascii="Times New Roman" w:eastAsia="Times New Roman" w:hAnsi="Times New Roman" w:cs="Times New Roman"/>
          <w:color w:val="000000"/>
          <w:sz w:val="24"/>
          <w:szCs w:val="24"/>
          <w:lang w:eastAsia="tr-TR"/>
        </w:rPr>
        <w:lastRenderedPageBreak/>
        <w:t>gerektiren bir fiilin işlenmesi ve bundan dolayı da ceza verilip ilan edilmesi hâlinde, son ilan tarihinden itibaren Merkez Yapı Denetim Komisyonunun teklifi üzerine Bakanlıkça yapı denetim kuruluşunun izin belgesi iptal edilerek faaliyetine son verilir ve teminatı irat kaydolunur.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Yapı denetim kuruluşunun, 3 üncü maddenin beşinci fıkrasının ikinci cümlesi hükmüne aykırı hareket eden veya yapı denetim kuruluşunda görevli iken laboratuvar kuruluşlarında da görev alan mimar ve mühendislerine İl Yapı Denetim Komisyonunun teklifi üzerine Çevre ve Şehircilik İl Müdürlüğünce 5.000 Türk Lirası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İdari para cezası, cezayı gerektiren fiil ve hâlin, yetkililer tarafından yapılan inceleme ve denetimlerle tespit edilmesini müteakip yapı denetim kuruluşunun ve ilgililerin savunmaları alınarak verilir ve yazılı olarak tebliğ 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İdari para cezasına karşı on beş gün içinde yetkili idare mahkemesine itiraz edilebilir. Bu süre içinde itiraz yoluna başvurulmaması hâlinde idari para cezası kesinleşir. İtirazlar, zaruret olmayan hâllerde evrak üzerinde incelenerek en kısa süre içinde karara bağlanır. İtiraz üzerine verilen mahkeme kararları kesindir.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Yeni iş almaktan men ve faaliyetine son verme cezalarına dair işlemler, Resmî Gazete’de ilan edilir.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Yeni iş almaktan men cezası, yapı denetim kuruluşunun denetimindeki diğer işlerin devamına mani değildir. Ancak, yapı denetim kuruluşuna yeni iş almaktan men cezası verilmesine esas olan yapım işinin devam edebilmesi için, yapı sahibi tarafından başka bir yapı denetim kuruluşu görevlendirilmedikçe, ilgili idare tarafından işin devamına izin verilmez. Faaliyete son verme cezası verilen hâllerde de, yapı denetim kuruluşunun denetimini üstlendiği yapıların devamına, yeni yapı denetim kuruluşu görevlendirilmedikçe ilgili idare tarafından izin verilmez.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Yeni iş almaktan men cezası alan yapı denetim kuruluşunun ortakları, ceza süresi içinde; faaliyete son verme cezası alan yapı denetim kuruluşunun ortakları ise, üç yıl süre içinde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Yapı denetim kuruluşuna üç defa idari para cezası verilmesine sebep olduğu anlaşılan denetçi mimar ve denetçi mühendislerin belgeleri, Merkez Yapı Denetim Komisyonunun kararı ile iptal edilir. Bu suretle belgesi iptal edilen denetçi mimar ve denetçi mühendisler, üç yıl süre ile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Yapı denetim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Laboratuvar kuruluşlarının personel, tesis, makine, teçhizat ve kalite kontrol sisteminde olumsuz yönde bir değişiklik olduğunun veya gerçekleştirilen deneylerin belirlenmiş teknik kritere uygun olmadığının veya bu Kanunda ve ilgili mevzuatta belirtilen hükümlere aykırı hareket edildiğinin tespit edilmesi hâlinde, tespit edilen fiil ve hâllerin durumuna göre, İl Yapı Denetim Komisyonunun teklifi üzerine Çevre ve Şehircilik İl Müdürlüğünce;</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Laboratuvarların kalite sistemine ilişkin idari ve teknik şartlar bakımından tespit edilen aykırılıklar için uyarma cezası,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Verilen ilk uyarma cezasının tebliğ edilmesinden sonra, aynı türden cezayı gerektiren ikinci bir fiilin işlenmesi ve bundan dolayı ceza verilip tebliğ edilmesinden sonra üçüncü defa uyarma cezası vermeyi gerektiren bir fiilin işlenmesi ve bundan dolayı da ceza verilip tebliğ edilmesi hâlinde, laboratuvar kuruluşuna 5.000 Türk Lirası idari para cezası,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c) Alet ve cihaz kalibrasyonlarının zamanında yaptırılmaması veya kür havuzlarında veya kür odalarında kür şartlarına uyulmaması veya şantiye mahallinde alınan taze beton </w:t>
      </w:r>
      <w:r w:rsidRPr="00FC558C">
        <w:rPr>
          <w:rFonts w:ascii="Times New Roman" w:eastAsia="Times New Roman" w:hAnsi="Times New Roman" w:cs="Times New Roman"/>
          <w:color w:val="000000"/>
          <w:sz w:val="24"/>
          <w:szCs w:val="24"/>
          <w:lang w:eastAsia="tr-TR"/>
        </w:rPr>
        <w:lastRenderedPageBreak/>
        <w:t>numunelerinin zamanında toplanmaması veya karot numunesi alınması sırasında laboratuvar denetçisinin hazır bulunmaması veya laboratuvar kuruluşunun deney kapsam listesindeki deneyler hariç olmak üzere deney raporlarında Bakanlık logosunun kullanılması veya numune kayıt ve rapor defterinde boşluklar bulunması hâllerinde, laboratuvar kuruluşuna 10.000 Türk Lirası idari para cezası,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 Bu fıkranın (c) bendine göre verilen ilk cezanın tebliğ edilmesinden sonra, aynı türden cezayı gerektiren ikinci bir fiilin işlenmesi ve bundan dolayı ceza verilip tebliğ edilmesinden sonra üçüncü defa aynı cezayı vermeyi gerektiren bir fiilin işlenmesi ve bundan dolayı da ceza verilip tebliğ edilmesi hâlinde, İl Yapı Denetim Komisyonunun teklifi üzerine Bakanlıkça bir yıl yeni iş almaktan men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 Aşağıda belirtilen;</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1) Bu fıkranın (d) bendine göre verilen cezanın ilan edilmesinden sonra, aynı türden cezayı gerektiren ikinci bir fiilin işlenmesi ve bundan dolayı ceza verilip ilan edilmesinden sonra üçüncü defa aynı türden ceza vermeyi gerektiren bir fiilin işlenmesi ve bundan dolayı da ceza verilip ilan edilmesi,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Laboratuvar kuruluşunun idarelere veya şahıslara verdiği deney raporlarının gerçeği yansıtmayan sonuçlar ihtiva ettiğinin tespit edilmesi,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hâllerinde Merkez Yapı Denetim Komisyonunun teklifi üzerine Bakanlıkça laboratuvar kuruluşunun izin belgesi iptal edilerek faaliyetine son verilir. Sözleşmesi feshedilir ve teminatı irat kaydolunur.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Üçüncü, dördüncü ve beşinci fıkra hükümleri, laboratuvar kuruluşu hakkında uygulanan idari müeyyideler için de geçerlidir.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Yeni iş almaktan men cezası alan laboratuvar kuruluşunun ortakları, ceza süresi içinde; faaliyete son verme cezası alan laboratuvar kuruluşunun ortakları ise, üç yıl süre içinde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Laboratuvar kuruluşuna üç defa idari para cezası verilmesine sebep olduğu anlaşılan denetçi mühendislerin belgeleri, Merkez Yapı Denetim Komisyonu tarafından iptal edilir. Bu suretle belgesi iptal edilen denetçi mühendisler, üç yıl süre ile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Laboratuvar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İlgili meslek odaları, yapı denetim veya laboratuvar kuruluşlarına bu madde uyarınca idari yaptırım uygulanmasına sebep olan denetçi mimar ve mühendisler ile diğer mimar ve mühendisler hakkında, kendi mevzuatına göre cezai işlem yaparak neticesini Merkez Yapı Denetim Komisyonuna bildirir.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Laboratuvar kuruluşlarının veya denetçi mimar ve denetçi mühendislerin izin belgesi alma safhasında gerçeğe aykırı belge düzenlediğinin izin belgesi verildikten sonra anlaşılması hâlinde, izin belgesi derhâl iptal edilir.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Yapı denetim kuruluşlarına denetim sorumluluğunu üstlendiği bir işte yeni bir iş almaktan men cezası almasını gerektiren 2 nci maddenin dördüncü fıkrasının (a) ve (c) ile (g) bendine aykırı hareket ettiğinin aynı anda tespit edilmesi hâlinde bir kez yeni iş almaktan men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Laboratuvar kuruluşlarına uyarı cezası vermeyi gerektiren birden fazla fiilin aynı anda tespit edilmesi hâlinde kuruluşa idari para cezasına esas olmak üzere tek bir uyarı cezası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lastRenderedPageBreak/>
        <w:t>Laboratuvar kuruluşlarına idari para cezası vermeyi gerektiren birden fazla fiilin aynı anda tespit edilmesi hâlinde kuruluşa en fazla 15.000 Türk Lirası idari para cezası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Kanun kapsamında verilecek idari para cezaları İl Yapı Denetim Komisyonunun teklifi üzerine Çevre ve Şehircilik İl Müdürlüğünce verilir ve verilen idari para cezaları tebliğinden itibaren bir ay içinde ödenir.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Kanuna göre yapı denetim izin belgesi ve laboratuvar izin belgesi verilmesi sürecinde Bakanlıkça teminat alınır. Teminatın türü, tutarı, iadesi ve irat kaydedilmesine ilişkin usul ve esaslar Bakanlıkça hazırlanan yönetmelik ile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33- </w:t>
      </w:r>
      <w:r w:rsidRPr="00FC558C">
        <w:rPr>
          <w:rFonts w:ascii="Times New Roman" w:eastAsia="Times New Roman" w:hAnsi="Times New Roman" w:cs="Times New Roman"/>
          <w:color w:val="000000"/>
          <w:sz w:val="24"/>
          <w:szCs w:val="24"/>
          <w:lang w:eastAsia="tr-TR"/>
        </w:rPr>
        <w:t>5/1/2002 tarihli ve 4735 sayılı Kamu İhale Sözleşmeleri Kanununun 7 nci maddesinin birinci fıkrasına aşağıdaki bent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“z) İş sağlığı ve güvenliğine ilişkin yükümlülükler.”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34-</w:t>
      </w:r>
      <w:r w:rsidRPr="00FC558C">
        <w:rPr>
          <w:rFonts w:ascii="Times New Roman" w:eastAsia="Times New Roman" w:hAnsi="Times New Roman" w:cs="Times New Roman"/>
          <w:color w:val="000000"/>
          <w:sz w:val="24"/>
          <w:szCs w:val="24"/>
          <w:lang w:eastAsia="tr-TR"/>
        </w:rPr>
        <w:t xml:space="preserve"> 22/5/2003 tarihli ve 4857 sayılı İş Kanununun 41 inci maddesinin onuncu fıkrasında yer alan “haftalık otuz altı saati aşan” ibaresi “haftalık otuz yedi buçuk saati aşan”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35-</w:t>
      </w:r>
      <w:r w:rsidRPr="00FC558C">
        <w:rPr>
          <w:rFonts w:ascii="Times New Roman" w:eastAsia="Times New Roman" w:hAnsi="Times New Roman" w:cs="Times New Roman"/>
          <w:color w:val="000000"/>
          <w:sz w:val="24"/>
          <w:szCs w:val="24"/>
          <w:lang w:eastAsia="tr-TR"/>
        </w:rPr>
        <w:t xml:space="preserve"> 4857 sayılı Kanunun 46 ncı maddesinin üçüncü fıkrasının (b) bendi ile 55 inci maddesinin birinci fıkrasının (ı) bendi “Ek 2 nci maddede sayılan izin süreleri,” şeklinde değiştirilmiş, 104 üncü maddesinin ikinci fıkrasında yer alan “ve 65 inci” ibaresi madde metninden çıkarılmış ve Kanuna aşağıdaki ek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“Mazeret izni</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EK MADDE 2- İşçiye; evlenmesi veya evlat edinmesi ya da ana veya babasının, eşinin, kardeşinin, çocuğunun ölümü hâlinde üç gün, eşinin doğum yapması hâlinde ise beş gün ücretli izin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İşçilerin en az yüzde yetmiş oranında engelli veya süreğen hastalığı olan çocuğunun tedavisinde, hastalık raporuna dayalı olarak ve çalışan ebeveynden sadece biri tarafından kullanılması kaydıyla, bir yıl içinde toptan veya bölümler hâlinde on güne kadar ücretli izin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36-</w:t>
      </w:r>
      <w:r w:rsidRPr="00FC558C">
        <w:rPr>
          <w:rFonts w:ascii="Times New Roman" w:eastAsia="Times New Roman" w:hAnsi="Times New Roman" w:cs="Times New Roman"/>
          <w:color w:val="000000"/>
          <w:sz w:val="24"/>
          <w:szCs w:val="24"/>
          <w:lang w:eastAsia="tr-TR"/>
        </w:rPr>
        <w:t xml:space="preserve"> 4857 sayılı Kanunun 63 üncü maddesinin birinci fıkrasının ikinci cümlesi aşağıdaki şekilde değiştirilmiştir.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“Yer altı maden işlerinde çalışan işçilerin çalışma süresi; günde en çok yedi buçuk, haftada en çok otuz yedi buçuk saattir.”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37-</w:t>
      </w:r>
      <w:r w:rsidRPr="00FC558C">
        <w:rPr>
          <w:rFonts w:ascii="Times New Roman" w:eastAsia="Times New Roman" w:hAnsi="Times New Roman" w:cs="Times New Roman"/>
          <w:color w:val="000000"/>
          <w:sz w:val="24"/>
          <w:szCs w:val="24"/>
          <w:lang w:eastAsia="tr-TR"/>
        </w:rPr>
        <w:t xml:space="preserve"> 4857 sayılı Kanunun 69 uncu maddesinin üçüncü fıkrasına aşağıdaki cümle eklenmiştir.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“Ancak, turizm, özel güvenlik ve sağlık hizmeti yürütülen işlerde işçinin yazılı onayının alınması şartıyla yedi buçuk saatin üzerinde gece çalışması yaptırılabilir.”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38-</w:t>
      </w:r>
      <w:r w:rsidRPr="00FC558C">
        <w:rPr>
          <w:rFonts w:ascii="Times New Roman" w:eastAsia="Times New Roman" w:hAnsi="Times New Roman" w:cs="Times New Roman"/>
          <w:color w:val="000000"/>
          <w:sz w:val="24"/>
          <w:szCs w:val="24"/>
          <w:lang w:eastAsia="tr-TR"/>
        </w:rPr>
        <w:t xml:space="preserve"> 4857 sayılı Kanunun 71 inci maddesinin birinci ve dördüncü fıkraları aşağıdaki şekilde değiştirilmiş; üçüncü fıkrasında yer alan “ondört yaşını bitirmiş ve ilk öğretimini tamamlamış” ibaresi “on dört yaşını doldurmuş ve zorunlu ilköğretim çağını tamamlamış” olarak, beşinci fıkrasında yer alan “Okula devam eden” ibaresi “Okul öncesi çocuklar ile okula devam eden”, “birinci” ibaresi “dördüncü” olarak değiştirilmiş ve maddeye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“On beş yaşını doldurmamış çocukların çalıştırılması yasaktır. Ancak, on dört yaşını doldurmuş ve zorunlu ilköğretim çağını tamamlamış olan çocuklar; bedensel, zihinsel, sosyal ve ahlaki gelişmelerine ve eğitime devam edenlerin okullarına devamına engel olmayacak hafif işlerde çalıştırılabilirler. On dört yaşını doldurmamış çocuklar ise bedensel, zihinsel, sosyal ve ahlaki gelişmelerine ve eğitime devam edenlerin okullarına devamına engel olmayacak sanat, kültür ve reklam faaliyetlerinde yazılı sözleşme yapmak ve her bir faaliyet için ayrı izin almak şartıyla çalıştırılabilirler.”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“Zorunlu ilköğretim çağını tamamlamış ve örgün eğitime devam etmeyen çocukların çalışma saatleri günde yedi ve haftada otuz beş saatten; sanat, kültür ve reklam faaliyetlerinde </w:t>
      </w:r>
      <w:r w:rsidRPr="00FC558C">
        <w:rPr>
          <w:rFonts w:ascii="Times New Roman" w:eastAsia="Times New Roman" w:hAnsi="Times New Roman" w:cs="Times New Roman"/>
          <w:color w:val="000000"/>
          <w:sz w:val="24"/>
          <w:szCs w:val="24"/>
          <w:lang w:eastAsia="tr-TR"/>
        </w:rPr>
        <w:lastRenderedPageBreak/>
        <w:t>çalışanların ise günde beş ve haftada otuz saatten fazla olamaz. Bu süre, on beş yaşını tamamlamış çocuklar için günde sekiz ve haftada kırk saate kadar artırılabilir.”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“Sanat, kültür ve reklam faaliyetlerinin kapsamı, bu faaliyetlerde çalışacak çocuklara çalışma izni verilmesi, yaş grupları ve faaliyet türlerine göre çalışma ve dinlenme süreleri ile çalışma ortamı ve şartları, ücretin ödenmesine ilişkin usul ve esaslar ile diğer hususlar Aile ve Sosyal Politikalar Bakanlığı, Kültür ve Turizm Bakanlığı, Sağlık Bakanlığı, Millî Eğitim Bakanlığı ile Radyo ve Televizyon Üst Kurulunun görüşleri alınarak Çalışma ve Sosyal Güvenlik Bakanlığı tarafından çıkarılacak yönetmelikle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39-</w:t>
      </w:r>
      <w:r w:rsidRPr="00FC558C">
        <w:rPr>
          <w:rFonts w:ascii="Times New Roman" w:eastAsia="Times New Roman" w:hAnsi="Times New Roman" w:cs="Times New Roman"/>
          <w:color w:val="000000"/>
          <w:sz w:val="24"/>
          <w:szCs w:val="24"/>
          <w:lang w:eastAsia="tr-TR"/>
        </w:rPr>
        <w:t xml:space="preserve"> 4857 sayılı Kanunun 104 üncü maddesinin birinci fıkrasında yer alan “71 inci maddesi hükmüne” ibaresinden sonra gelmek üzere “ve bu maddenin son fıkrasında anılan yönetmelik hükümlerine” ibaresi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40-</w:t>
      </w:r>
      <w:r w:rsidRPr="00FC558C">
        <w:rPr>
          <w:rFonts w:ascii="Times New Roman" w:eastAsia="Times New Roman" w:hAnsi="Times New Roman" w:cs="Times New Roman"/>
          <w:sz w:val="24"/>
          <w:szCs w:val="24"/>
          <w:lang w:eastAsia="tr-TR"/>
        </w:rPr>
        <w:t xml:space="preserve"> 4857 sayılı Kanunun 112 nci maddesine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“5/1/2002 tarihli ve 4735 sayılı Kamu İhale Sözleşmeleri Kanunu ile 4/6/1985 tarihli ve 3213 sayılı Maden Kanunu kapsamında rödövans sözleşmeleri çerçevesinde yer altı maden işletmeciliği yapan şirketlere ve ortaklarına ait malların Tasarruf Mevduatı Sigorta Fonu tarafından el koyma veya takip yoluyla satışından elde edilen gelirler, öncelikle bu sözleşmeler kapsamında söz konusu şirketlerde çalışmış olan işçilerden, iş sözleşmeleri kıdem tazminatını hak edecek şekilde sona ermiş olanların kıdem ve ihbar tazminatları ile izin, fazla çalışma ve diğer ücret alacaklarının ödenmesinde kullanılır. Bu ödemeler Tasarruf Mevduatı Sigorta Fonu tarafından ilgililerin hesaplarına yatırılmak suretiyle gerçekleştirilir. Ödemeye esas bilgi ve belgeler, işçinin son çalıştığı işvereni tarafından Tasarruf Mevduatı Sigorta Fonuna teslim 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41-</w:t>
      </w:r>
      <w:r w:rsidRPr="00FC558C">
        <w:rPr>
          <w:rFonts w:ascii="Times New Roman" w:eastAsia="Times New Roman" w:hAnsi="Times New Roman" w:cs="Times New Roman"/>
          <w:color w:val="000000"/>
          <w:sz w:val="24"/>
          <w:szCs w:val="24"/>
          <w:lang w:eastAsia="tr-TR"/>
        </w:rPr>
        <w:t xml:space="preserve"> 8/6/1949 tarihli ve 5434 sayılı Türkiye Cumhuriyeti Emekli Sandığı Kanununun 89 uncu maddesinin sekizinci fıkrasının ikinci cümlesi yürürlükten kaldırılmıştır.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42-</w:t>
      </w:r>
      <w:r w:rsidRPr="00FC558C">
        <w:rPr>
          <w:rFonts w:ascii="Times New Roman" w:eastAsia="Times New Roman" w:hAnsi="Times New Roman" w:cs="Times New Roman"/>
          <w:color w:val="000000"/>
          <w:sz w:val="24"/>
          <w:szCs w:val="24"/>
          <w:lang w:eastAsia="tr-TR"/>
        </w:rPr>
        <w:t xml:space="preserve"> 5434 sayılı Kanunun geçici 206 ncı maddesi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206- 8/9/1999 veya bu tarihten önce iştirakçiliği bulunup, 8/9/1999 tarihi itibarıyla 50 ve daha yukarı yaşlarda bulunanlar yaş haddi nedeniyle istekleri üzerine veya resen emekliye ayrıldıklarında fiili hizmet sürelerinin 10 yılı doldurmuş olması şartıyla emekli aylığına hak kazanırlar.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8/9/1999 tarihinden önce geçen ve aylık bağlanmasında dikkate alınan hizmetler nedeniyle bu madde hükümlerinin uygulanması talep edilemez.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Birinci fıkrada belirtilen şartları taşıyanlara maddenin yürürlüğe girdiği tarihten sonra olmak üzere müracaatlarını takip eden ay başından itibaren aylık bağlanır ve bunlara geçmişe yönelik herhangi bir ödeme yapılmaz.”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43-</w:t>
      </w:r>
      <w:r w:rsidRPr="00FC558C">
        <w:rPr>
          <w:rFonts w:ascii="Times New Roman" w:eastAsia="Times New Roman" w:hAnsi="Times New Roman" w:cs="Times New Roman"/>
          <w:color w:val="000000"/>
          <w:sz w:val="24"/>
          <w:szCs w:val="24"/>
          <w:lang w:eastAsia="tr-TR"/>
        </w:rPr>
        <w:t xml:space="preserve"> 16/5/2006 tarihli ve 5502 sayılı Sosyal Güvenlik Kurumu Kanununun 35 inci maddesinin altıncı fıkrası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“Kurum, bu Kanun ve diğer kanunlarla verilen görevleri yerine getirmek amacıyla işlediği kişisel veriler ile ticari sır niteliğinde olan verileri, veri sahibinin noter onaylı muvafakati olmadan gerçek veya tüzel kişilerle paylaşamaz. Ancak, 10/12/2003 tarihli ve 5018 sayılı Kamu Malî Yönetimi ve Kontrol Kanununun eki (I), (II), (III) ve (IV) sayılı cetvellerde yer alan kamu idarelerinin kanunlarında belirtilen görevleri yapabilmeleri için ihtiyaç duydukları sağlık verisi dışındaki kişisel veriler ile ticari sır niteliğindeki veriler paylaşılabilir. Kurum, bunların dışındaki gayri maddi hakları ile kimliği belirli veya belirlenebilir bir gerçek veya tüzel kişiyle ilişkilendirilemeyecek şekilde anonim hâle getirdiği verileri araştırma, planlama ve istatistik gibi amaçlar için kamu idareleri, bilimsel araştırma yapan kamu personeli, bilimsel dernekler, kamu kurumu niteliğindeki meslek kuruluşları veya üniversiteler ile ücretsiz olarak paylaşabilir. Anonim hâle getirilen verinin tüzel kişilere ait olması hâlinde bu fıkrada sayılanlar dışındaki gerçek veya tüzel kişilere tüzel kişinin noter onaylı muvafakati alınmak kaydıyla ücretli olarak verilebilir. Veri paylaşılan kamu idareleri ile gerçek ve tüzel </w:t>
      </w:r>
      <w:r w:rsidRPr="00FC558C">
        <w:rPr>
          <w:rFonts w:ascii="Times New Roman" w:eastAsia="Times New Roman" w:hAnsi="Times New Roman" w:cs="Times New Roman"/>
          <w:color w:val="000000"/>
          <w:sz w:val="24"/>
          <w:szCs w:val="24"/>
          <w:lang w:eastAsia="tr-TR"/>
        </w:rPr>
        <w:lastRenderedPageBreak/>
        <w:t>kişiler, paylaşılan verinin gizliliğinden ve güvenliğinden sorumludur. Bu fıkranın aksine davrananlar hakkında, veri paylaşımı yapılanlar da dâhil olmak üzere 5237 sayılı Türk Ceza Kanunu ile diğer ilgili mevzuat hükümleri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44-</w:t>
      </w:r>
      <w:r w:rsidRPr="00FC558C">
        <w:rPr>
          <w:rFonts w:ascii="Times New Roman" w:eastAsia="Times New Roman" w:hAnsi="Times New Roman" w:cs="Times New Roman"/>
          <w:color w:val="000000"/>
          <w:sz w:val="24"/>
          <w:szCs w:val="24"/>
          <w:lang w:eastAsia="tr-TR"/>
        </w:rPr>
        <w:t xml:space="preserve"> 31/5/2006 tarihli ve 5510 sayılı Sosyal Sigortalar ve Genel Sağlık Sigortası Kanununun 5 inci maddesinin birinci fıkrasının (e) bendinde yer alan “bunlardan bakmakla yükümlü olunan kişi durumunda olmayanlar hakkında ayrıca” ibaresi madde metninden çıkarılmıştır.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45-</w:t>
      </w:r>
      <w:r w:rsidRPr="00FC558C">
        <w:rPr>
          <w:rFonts w:ascii="Times New Roman" w:eastAsia="Times New Roman" w:hAnsi="Times New Roman" w:cs="Times New Roman"/>
          <w:sz w:val="24"/>
          <w:szCs w:val="24"/>
          <w:lang w:eastAsia="tr-TR"/>
        </w:rPr>
        <w:t xml:space="preserve"> 5510 sayılı Kanunun 30 uncu maddesinin üçüncü fıkrasının (b) bendinde yer alan “%15’i” ibaresi “%10’u”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46-</w:t>
      </w:r>
      <w:r w:rsidRPr="00FC558C">
        <w:rPr>
          <w:rFonts w:ascii="Times New Roman" w:eastAsia="Times New Roman" w:hAnsi="Times New Roman" w:cs="Times New Roman"/>
          <w:sz w:val="24"/>
          <w:szCs w:val="24"/>
          <w:lang w:eastAsia="tr-TR"/>
        </w:rPr>
        <w:t xml:space="preserve"> 5510 sayılı Kanunun 80 inci maddesinin ikinci fıkrasının (b) bendi yürürlükten kaldırılmıştır.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47-</w:t>
      </w:r>
      <w:r w:rsidRPr="00FC558C">
        <w:rPr>
          <w:rFonts w:ascii="Times New Roman" w:eastAsia="Times New Roman" w:hAnsi="Times New Roman" w:cs="Times New Roman"/>
          <w:color w:val="000000"/>
          <w:sz w:val="24"/>
          <w:szCs w:val="24"/>
          <w:lang w:eastAsia="tr-TR"/>
        </w:rPr>
        <w:t xml:space="preserve"> 5510 sayılı Kanunun 81 inci maddesinin birinci fıkrasının (d) bendinde yer alan “%13,5’idir.” ibaresi “%5,5’idir.” şeklinde, “%12,5’i” ibaresi “%4,5’i”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48-</w:t>
      </w:r>
      <w:r w:rsidRPr="00FC558C">
        <w:rPr>
          <w:rFonts w:ascii="Times New Roman" w:eastAsia="Times New Roman" w:hAnsi="Times New Roman" w:cs="Times New Roman"/>
          <w:color w:val="000000"/>
          <w:sz w:val="24"/>
          <w:szCs w:val="24"/>
          <w:lang w:eastAsia="tr-TR"/>
        </w:rPr>
        <w:t xml:space="preserve"> 5510 sayılı Kanunun 102 nci maddesinin birinci fıkrasının (i) bendine aşağıdaki paragraf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“4 üncü maddenin birinci fıkrasının (c) bendi kapsamında bulunan sigortalıların hizmet bilgilerinin 100 üncü madde kapsamında Kurumca oluşturulan yazılım programına bilgi girişi yapması gereken işyerlerince, Kurumca belirlenen süre içinde elektronik ortamda Kuruma hiç gönderilmemesi hâlinde sigortalı başına aylık brüt asgari ücretin beşte biri, geç gönderilmesi hâlinde ise sigortalı başına aylık brüt asgari ücretin onda biri tutarında, idari para cezası uygulanır. Ancak, idari para cezası ilgili yılın aralık ayında geçerli olan brüt asgari ücretin yirmi dört katını geçemez.”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 xml:space="preserve">MADDE 49- </w:t>
      </w:r>
      <w:r w:rsidRPr="00FC558C">
        <w:rPr>
          <w:rFonts w:ascii="Times New Roman" w:eastAsia="Times New Roman" w:hAnsi="Times New Roman" w:cs="Times New Roman"/>
          <w:color w:val="000000"/>
          <w:sz w:val="24"/>
          <w:szCs w:val="24"/>
          <w:highlight w:val="yellow"/>
          <w:lang w:eastAsia="tr-TR"/>
        </w:rPr>
        <w:t>5510 sayılı Kanuna aşağıdaki ek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“EK MADDE 10- Kurumla sözleşmeli özel sağlık hizmeti sunucuları tarafından Kuruma bildirilen hekimlerden Kurumca belirlenen yüzdelik oran içerisinde kalan ve sözleşme kapsamı branşlarda fiilen hizmet sunan sağlık hizmet sunucusu bünyesindeki hekimlerle sınırlı olmak üzere,</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a) İl Sağlık Müdürlüklerinden çalışma izni almak suretiyle ve 11/4/1928 tarihli ve 1219 sayılı Tababet ve Şuabatı San’atlarının Tarzı İcrasına Dair Kanuna aykırı olmayacak şekilde sözleşme ile çalıştırmış oldukları hekimlerden aynı zamanda fatura karşılığı hizmet alımı yaparak,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b) Bir iş sözleşmesine tabi olmamakla birlikte, İl Sağlık Müdürlüklerinden çalışma izni almak suretiyle ve 1219 sayılı Kanuna aykırı olmayacak şekilde hekimlerden fatura karşılığı hizmet alımı yaparak,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 xml:space="preserve">genel sağlık sigortası kapsamındaki kişilere vermiş oldukları sağlık hizmetlerini Kurumca belirlenmiş usul ve esaslara uygun olarak fatura etmeleri hâlinde, verilmiş olan sağlık hizmetlerinin bedeli Kurum tarafından karşılanır.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Şirket ortağı olan veya mesleğini serbest olarak icra eden hekimler ile tıpta uzmanlık mevzuatına göre uzman olan kişiler, özel hukuk kişileri ve/veya vakıf üniversitelerine ait sağlık kurum ve kuruluşları bünyesinde hizmet vermeleri hâlinde sözleşmelerinde aksine bir hüküm bulunmadıkça bu Kanunun 4 üncü maddesinin birinci fıkrasının (b) bendi kapsamında sigortalı sayılır. Ancak, bu maddenin yayımı tarihinden önce 4 üncü maddenin birinci fıkrasının (a) bendi kapsamında sigortalı olarak çalışılan sürelere ilişkin haklar saklıdır.”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50-</w:t>
      </w:r>
      <w:r w:rsidRPr="00FC558C">
        <w:rPr>
          <w:rFonts w:ascii="Times New Roman" w:eastAsia="Times New Roman" w:hAnsi="Times New Roman" w:cs="Times New Roman"/>
          <w:sz w:val="24"/>
          <w:szCs w:val="24"/>
          <w:lang w:eastAsia="tr-TR"/>
        </w:rPr>
        <w:t xml:space="preserve"> 5510 sayılı Kanunun geçici 14 üncü maddesine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“Birinci fıkranın (b) bendinde belirtilen %15 oranı, 2015 yılı Temmuz ve takip eden ödeme dönemlerine ilişkin olmak üzere %10 olarak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51-</w:t>
      </w:r>
      <w:r w:rsidRPr="00FC558C">
        <w:rPr>
          <w:rFonts w:ascii="Times New Roman" w:eastAsia="Times New Roman" w:hAnsi="Times New Roman" w:cs="Times New Roman"/>
          <w:color w:val="000000"/>
          <w:sz w:val="24"/>
          <w:szCs w:val="24"/>
          <w:lang w:eastAsia="tr-TR"/>
        </w:rPr>
        <w:t xml:space="preserve"> 5510 sayılı Kanunun geçici 20 nci maddesinin birinci fıkrası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lastRenderedPageBreak/>
        <w:t>“506 sayılı Kanunun geçici 20 nci maddesi kapsamındaki bankalar, sigorta ve reasürans şirketleri, ticaret odaları, sanayi odaları, borsalar veya bunların teşkil ettikleri birlikler personeli için kurulmuş bulunan sandıkların iştirakçileri ile aylık veya gelir bağlanmış olanlar ile bunların hak sahiplerinin Sosyal Güvenlik Kurumuna devir tarihini belirlemeye Bakanlar Kurulu yetkilidir. Devir tarihi itibarıyla sandık iştirakçileri bu Kanunun 4 üncü maddesinin birinci fıkrasının (a) bendi kapsamında sigortalı sayılırlar.”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52-</w:t>
      </w:r>
      <w:r w:rsidRPr="00FC558C">
        <w:rPr>
          <w:rFonts w:ascii="Times New Roman" w:eastAsia="Times New Roman" w:hAnsi="Times New Roman" w:cs="Times New Roman"/>
          <w:color w:val="000000"/>
          <w:sz w:val="24"/>
          <w:szCs w:val="24"/>
          <w:lang w:eastAsia="tr-TR"/>
        </w:rPr>
        <w:t xml:space="preserve"> 5510 sayılı Kanunun geçici 43 üncü maddesinin birinci fıkrasının birinci cümlesinde yer alan “bu maddenin yürürlük tarihinden itibaren üç ay içinde veya mecburi hizmetlerini tamamlayacakları tarihten itibaren üç ay içinde” ibaresi madde metninden çıkarılmıştır.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53-</w:t>
      </w:r>
      <w:r w:rsidRPr="00FC558C">
        <w:rPr>
          <w:rFonts w:ascii="Times New Roman" w:eastAsia="Times New Roman" w:hAnsi="Times New Roman" w:cs="Times New Roman"/>
          <w:color w:val="000000"/>
          <w:sz w:val="24"/>
          <w:szCs w:val="24"/>
          <w:lang w:eastAsia="tr-TR"/>
        </w:rPr>
        <w:t xml:space="preserve"> 5510 sayılı Kanunun geçici 59 uncu maddesinde yer alan “13/5/2014 tarihinde Manisa ilinin Soma ilçesinde meydana gelen maden kazası” ibaresi, “13/5/2014 tarihi ile 28/10/2014 (dâhil) tarihleri arasında maden ocaklarının yer altı işlerinde meydana gelen iş kazası” şeklinde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54-</w:t>
      </w:r>
      <w:r w:rsidRPr="00FC558C">
        <w:rPr>
          <w:rFonts w:ascii="Times New Roman" w:eastAsia="Times New Roman" w:hAnsi="Times New Roman" w:cs="Times New Roman"/>
          <w:color w:val="000000"/>
          <w:sz w:val="24"/>
          <w:szCs w:val="24"/>
          <w:lang w:eastAsia="tr-TR"/>
        </w:rPr>
        <w:t xml:space="preserve"> 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61- Mülga 25/4/1985 tarihli ve 3182 sayılı Bankalar Kanunu, mülga 4389 sayılı Kanun ve 5411 sayılı Kanun kapsamında faaliyet izni kaldırılan ve (ortaklarının temettü hariç ortaklık hakları dâhil) yönetim ve denetimi Tasarruf Mevduatı Sigorta Fonuna devredilen ya da doğrudan iflasına karar verilen bankalar ve bu bankaların; hâkim ortakları, yönetim ve denetimine sahip olduğu iştirakleri, gerçek ve tüzel kişi hâkim ortaklarının hâkim ortak olduğu şirketler ve anılan kanunlar kapsamında bankanın Fona olan borcundan sorumlu tutulan kişiler hariç olmak üzere, bu maddenin yürürlüğe girdiği tarih itibarıyla haklarında 2004 sayılı İcra ve İflas Kanunu hükümlerine göre iflas kararı verilmiş ve işlemleri devam eden, iflas tasfiyesi sonuçlanmış olan şirketlerin borçlarından, 506 sayılı Kanunun mülga 80 inci ve bu Kanunun 88 inci maddesi çerçevesinde müşterek ve müteselsil sorumluluğu bulunanlardan şirket yönetim organlarında görev almayan ve sermaye sahibi olmayan kanuni temsilciler ve üst düzey yönetici veya yetkilileri hakkında Kurum alacaklarından dolayı Kurumca 6183 sayılı Kanun hükümlerine göre icra takibi başlatılmış olsun veya olmasın ilgili mevzuata ilişkin müşterek ve müteselsil sorumlulukları sona erer, yapılan takipler sonlandırılır ve bu kişiler hakkında uygulanan hacizler kaldırılır. Haklarında icra takibi başlatılmış olanlardan, bu işlemlere karşı dava açmış olanların bu madde hükmünden yararlanabilmeleri için bu davalarından feragat etmeleri şarttır. Bu maddenin yürürlüğe girdiği tarihten önce ilgililerin şahsi mal varlıklarından tahsil edilmiş olan tutarlar ret ve iade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esasları belirlemeye Kurum yetkilidir.”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55-</w:t>
      </w:r>
      <w:r w:rsidRPr="00FC558C">
        <w:rPr>
          <w:rFonts w:ascii="Times New Roman" w:eastAsia="Times New Roman" w:hAnsi="Times New Roman" w:cs="Times New Roman"/>
          <w:color w:val="000000"/>
          <w:sz w:val="24"/>
          <w:szCs w:val="24"/>
          <w:lang w:eastAsia="tr-TR"/>
        </w:rPr>
        <w:t xml:space="preserve"> 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62- Bu maddenin yayımı tarihinden önce, ayakta tedavide hekim ve diş hekimi muayenesi katılım paylarının eczanelerce usulüne uygun tahsil edilmemesi nedeniyle, eczacılar hakkında öngörülen cezai şart, her fatura dönemi için brüt asgari ücretin beş katı tutarını geçemez. Bu madde kapsamına giren fiiller için bu maddenin yürürlüğe girdiği tarihten önce tahsil edilen tutarlar iade ve mahsup edilmez.”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56- </w:t>
      </w:r>
      <w:r w:rsidRPr="00FC558C">
        <w:rPr>
          <w:rFonts w:ascii="Times New Roman" w:eastAsia="Times New Roman" w:hAnsi="Times New Roman" w:cs="Times New Roman"/>
          <w:color w:val="000000"/>
          <w:sz w:val="24"/>
          <w:szCs w:val="24"/>
          <w:lang w:eastAsia="tr-TR"/>
        </w:rPr>
        <w:t>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“GEÇİCİ MADDE 63- Kendi adına ve hesabına bağımsız çalışanlarla tarımda kendi adına ve hesabına bağımsız çalışanlardan, Kuruma kayıt ve tescilleri yapıldığı hâlde, bu maddenin yayımlandığı ayın sonu itibarıyla 12 ay ve daha fazla süreye ilişkin prim borcu bulunanların, bu sürelere ilişkin prim borçlarını, bu maddenin yürürlüğe girdiği tarihi takip eden ay başından itibaren üç ay içinde ödememeleri veya ilgili kanunları uyarınca yapılandırmamaları hâlinde, prim ödemesi bulunan sigortalıların daha önce ödedikleri primlerin tam olarak karşıladığı ayın sonu itibarıyla, prim ödemesi bulunmayan sigortalıların ise tescil tarihi itibarıyla sigortalılığı durdurulur. Durdurulan süreler sigortalılık süresi olarak </w:t>
      </w:r>
      <w:r w:rsidRPr="00FC558C">
        <w:rPr>
          <w:rFonts w:ascii="Times New Roman" w:eastAsia="Times New Roman" w:hAnsi="Times New Roman" w:cs="Times New Roman"/>
          <w:color w:val="000000"/>
          <w:sz w:val="24"/>
          <w:szCs w:val="24"/>
          <w:lang w:eastAsia="tr-TR"/>
        </w:rPr>
        <w:lastRenderedPageBreak/>
        <w:t>değerlendirilmez ve bu sürelere ilişkin Kurum alacakları takip edilmeyerek bunlara Kurum alacakları arasında yer verilmez. Sigortalılıkları durdurulanlardan bu Kanunun 4 üncü maddesinin birinci fıkrasının (b) bendi kapsamında çalışmaya devam edenlerin sigortalılıkları bu maddenin yayım tarihini takip eden ay başı itibarıyla yeniden başlatılır.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Ancak, daha sonra sigortalı ya da hak sahipleri tarafından talep edilmesi hâlinde durdurulan sigortalılık sürelerinin tamamı, talep tarihinde 80 inci maddenin ikinci fıkrasına göre belirlenecek prime esas kazanç tutarı üzerinden borç tutarı hesaplanarak ihya edilir. Hesaplanan borç tutarının tamamını, borcun tebliğ tarihinden itibaren üç ay içinde ödedikleri takdirde, bu süreler sigortalılık süresi olarak değerlendirilir. Tebliğ edilen borç tutarının bu süre içinde tamamen ödenmemesi hâlinde bu süreler sigortalılık süresi olarak değerlendirilmez ve bu madde kapsamında ödenmiş olan tutarlar ilgilinin prim ve prime ilişkin borcunun bulunmaması kaydıyla faizsiz olarak iade edilir. İhya edilerek kazanılan hizmet süreleri borcun ödendiği tarihten itibaren geçerli sayılır.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Birinci fıkraya göre sigortalılıkları durdurulanlar ile bunların bakmakla yükümlü olduğu kişiler hakkında 1/1/2012 tarihinden bu maddenin yürürlük tarihine kadar durdurulan süreler için genel sağlık sigortası hükümleri uygulanmaz.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Sigortalılıkları önceki kanunlara göre durdurulanlar için de bu maddenin ikinci fıkrası hükmü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 Kurum tarafından belirlenir.”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57-</w:t>
      </w:r>
      <w:r w:rsidRPr="00FC558C">
        <w:rPr>
          <w:rFonts w:ascii="Times New Roman" w:eastAsia="Times New Roman" w:hAnsi="Times New Roman" w:cs="Times New Roman"/>
          <w:color w:val="000000"/>
          <w:sz w:val="24"/>
          <w:szCs w:val="24"/>
          <w:lang w:eastAsia="tr-TR"/>
        </w:rPr>
        <w:t xml:space="preserve"> 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64-  İşverenlerin ve/veya üçüncü şahısların, 31/12/2014 tarihine kadar (bu tarih dâhil) bu Kanunun 14 üncü, 21 inci, 23 üncü, 39 uncu ve 76 ncı maddeleri, 506 sayılı Kanunun mülga 10 uncu, 26 ncı, 27 nci, 28 inci ve 39 uncu maddeleri, 1479 sayılı Kanunun mülga 63 üncü maddesi ve 5434 sayılı Kanunun mülga 129 uncu maddesi gereğince iş kazası ve meslek hastalığı, hastalık, malullük, adi malullük ve ölüm hâlleri ile sigortalıya, genel sağlık sigortalısına veya bunların bakmakla yükümlü olduğu kişilere yönelik fiiller nedeniyle, kesinleşmiş mahkeme kararı sonucu ödemekle yükümlü bulundukları her türlü borçlarına, kanuni faiz uygulanan sürenin başlangıcından bu maddenin yayımlandığı tarihe kadar geçen süre için Yİ-ÜFE aylık değişim oranları esas alınarak hesaplanacak tutarın, bu maddede belirtilen şekilde ve süre içinde ödenmesi hâlinde bu borçlara uygulanan kanuni faizin tahsilinden vazgeçilir.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Söz konusu mahkeme kararlarına ilişkin yargılama giderleri ile vekâlet ücreti, peşin ödeme hâlinde peşin ödeme tarihi, taksitle ödeme hâlinde son taksit tarihine kadar geçen süre için Yİ-ÜFE aylık değişim oranları esas alınıp hesaplanarak son taksit tutarıyla birlikte defaten yatırılır.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 hükümlerinden yararlanmak isteyen borçluların bu maddenin yayımlandığı tarihi izleyen ay başından itibaren üç ay içinde Kuruma başvuruda bulunmaları, ilk taksiti bu maddenin yayımlandığı tarihi izleyen ay başından itibaren dört ay içinde, diğer taksitlerini ise ikişer aylık dönemler hâlinde azami on sekiz eşit taksitte ödemeleri gerekir.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 hükümlerine göre hesaplanan tutarın ilk taksit ödeme süresi içinde tamamen ödenmesi hâlinde, bu tutar için bu maddenin yayımlandığı tarihten ödeme tarihine kadar geçen süre için herhangi bir faiz alınmaz.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Bu maddeye göre ödenmesi gereken taksitlerden; bir takvim yılında iki veya daha az taksitin, süresinde ödenmemesi veya eksik ödenmesi hâlinde, ödenmeyen veya eksik ödenen taksit tutarlarının son taksiti izleyen ayın sonuna kadar, gecikilen her ay ve kesri için 4/12/1984 tarihli ve 3095 sayılı Kanuni Faiz ve Temerrüt Faizine İlişkin Kanuna göre hesaplanacak yasal faizi ile birlikte ödenmesi şartıyla bu madde hükümlerinden yararlanılır. Süresinde ödenmeyen veya eksik ödenen taksitlerin belirtilen şekilde de ödenmemesi veya bir takvim yılında ikiden fazla taksitin süresinde ödenmemesi veya eksik ödenmesi hâlinde bu </w:t>
      </w:r>
      <w:r w:rsidRPr="00FC558C">
        <w:rPr>
          <w:rFonts w:ascii="Times New Roman" w:eastAsia="Times New Roman" w:hAnsi="Times New Roman" w:cs="Times New Roman"/>
          <w:color w:val="000000"/>
          <w:sz w:val="24"/>
          <w:szCs w:val="24"/>
          <w:lang w:eastAsia="tr-TR"/>
        </w:rPr>
        <w:lastRenderedPageBreak/>
        <w:t>madde hükümlerinden yararlanma hakkı kaybedilir. Bu hüküm, alacakları tahsil daireleri açısından taksitlendirilen alacaklar için ayrı ayrı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60 ıncı maddenin dördüncü fıkrasının (b) ve (c) bentleri, yedinci, sekizinci, onuncu, on beşinci ve on sekizinci fıkraları bu maddeden yararlanmak için başvuranlar hakkında da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maddenin uygulanmasına ilişkin usul ve esasları belirlemeye Kurum yetkilidir.”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58-</w:t>
      </w:r>
      <w:r w:rsidRPr="00FC558C">
        <w:rPr>
          <w:rFonts w:ascii="Times New Roman" w:eastAsia="Times New Roman" w:hAnsi="Times New Roman" w:cs="Times New Roman"/>
          <w:sz w:val="24"/>
          <w:szCs w:val="24"/>
          <w:lang w:eastAsia="tr-TR"/>
        </w:rPr>
        <w:t xml:space="preserve"> 5510 sayılı Kanuna aşağıdaki geçici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“GEÇİCİ MADDE 65- 4 üncü maddenin birinci fıkrasının (a) ve (b) bentleri kapsamındaki sigortalı ve hak sahiplerine;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a) 2015 yılından önce bağlanmış ve 2015 yılı Ocak ödeme döneminde Kanunun 55 inci maddesinin ikinci fıkrasına göre artırılmış gelir ve aylık tutarları, 2015 yılı Temmuz ödeme döneminden itibaren Kanunun 55 inci maddesinin ikinci fıkrasına göre artırılır. Artırılan gelir ve aylık tutarları dosya bazında ödenmesi gereken miktar esas alınmak kaydıyla; 2015 yılı Temmuz ödeme döneminde 1.000 TL (dâhil) ve altında olanlar 100 TL tutarında, 1.000 TL’nin üstünde olanlar da 1.100 TL’yi geçmeyecek tutarda ayrıca artırılır.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 2015 yılında bağlanacak malullük, yaşlılık veya ölüm aylıklarının 27 nci, 29 uncu, 33 üncü ve geçici 2 nci maddelere göre 2015 yılı Ocak ayı itibarıyla hesaplanan aylık tutarları, (a) bendinde belirtilen şekilde artırılarak ödenir.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c) İş kazaları ile meslek hastalıkları sigortasından hak kazanılan gelirlere esas günlük kazanç hesabına giren;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1) Son takvim ayı 2015 yılının birinci yarısına ait olanlara bağlanacak gelirler 2015 yılı Ocak ve Temmuz ödeme dönemlerinde Kanunun 55 inci maddesinin ikinci fıkrasına ve birinci fıkranın (a) bendinin ikinci cümlesine göre,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2) Son takvim ayı 2015 yılının ikinci yarısına ait olanlara bağlanacak gelirler ise 2015 yılı Temmuz ödeme döneminde 55 inci maddenin ikinci fıkrasına ve birinci fıkranın (a) bendinin ikinci cümlesine göre,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artırılarak ödenir.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d) Birinci fıkranın (a) bendinin ikinci cümlesine göre yapılacak artış tutarı;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1) İş kazaları ve meslek hastalıkları sigortasından sürekli iş göremezlik geliri almakta olanlara, gelir bağlanmasına esas olan sürekli iş göremezlik derecesi oranında,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2) Ölüm dosyalarında hak sahiplerinin hisseleri oranında,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3) Yabancı ülkelerle akdedilen sosyal güvenlik sözleşmeleri uyarınca kısmi gelir veya aylık alanlara, ülkemiz mevzuatına tabi olarak geçen prim ödeme gün sayılarının, sosyal güvenlik sözleşmesine göre nazara alınan toplam prim ödeme gün sayısına olan oranına göre,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e) Birinci fıkranın (a), (b) ve (c) bentlerinde belirtilen şekilde artırılan gelir ve aylıklar, 2015 yılı Temmuz ödeme döneminde 55 inci maddeye göre ayrıca artırılmaz.”</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MADDE 59</w:t>
      </w:r>
      <w:r w:rsidRPr="00FC558C">
        <w:rPr>
          <w:rFonts w:ascii="Times New Roman" w:eastAsia="Times New Roman" w:hAnsi="Times New Roman" w:cs="Times New Roman"/>
          <w:sz w:val="24"/>
          <w:szCs w:val="24"/>
          <w:lang w:eastAsia="tr-TR"/>
        </w:rPr>
        <w:t xml:space="preserve">- 5510 sayılı Kanuna aşağıdaki geçici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“GEÇİCİ MADDE 66- 10/6/2003 (dâhil) tarihi ile 13/5/2014 tarihi arasında kömür ve linyit madenlerinin yer altı işlerinde meydana gelen iş kazası sonucunda ölen sigortalının; genel sağlık sigortası primi dâhil kendi sigortalılığı nedeniyle prim ve prime ilişkin her türlü borçları terkin edilir ve ölüm tarihinde sigortalıya ilişkin şartlar aranmaksızın hak sahiplerine aylık bağlanır. Bu şekilde bağlanan aylıklara ilişkin primlerin eksik olan kısmı Maliye Bakanlığınca Kuruma ödenir.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Gelir ve aylıkların hesaplanması ile hak sahiplerine paylaştırılmasında sigortalının ölüm tarihinde yürürlükte olan Kanun hükümleri esas alınır.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Birinci fıkra kapsamında olan ve 2008 Ekim ayı başından önce ölen sigortalının hak sahibi eş ve çocuklarından artan hisse bulunması hâlinde ana ve babaya 506 sayılı Kanunun mülga maddelerindeki, bu tarihten sonra ölen sigortalının ana ve babasına ise Kanunun 34 üncü maddesinin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aranmaksızın gelir ve aylık bağlanır.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Bu madde kapsamında yazılı istekte bulunan hak sahiplerinin gelir ve aylıkları, bu maddenin yürürlüğe girdiği tarihi takip eden ay başından başlatılır ve bağlanan gelir ve aylıklar için geriye yönelik herhangi bir ödeme yapılmaz.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Bu maddenin uygulanmasına ilişkin usul ve esaslar Çalışma ve Sosyal Güvenlik Bakanlığı, Maliye Bakanlığı ve Hazine Müsteşarlığınca müştereken tespit edilir.”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60-</w:t>
      </w:r>
      <w:r w:rsidRPr="00FC558C">
        <w:rPr>
          <w:rFonts w:ascii="Times New Roman" w:eastAsia="Times New Roman" w:hAnsi="Times New Roman" w:cs="Times New Roman"/>
          <w:color w:val="000000"/>
          <w:sz w:val="24"/>
          <w:szCs w:val="24"/>
          <w:highlight w:val="yellow"/>
          <w:lang w:eastAsia="tr-TR"/>
        </w:rPr>
        <w:t xml:space="preserve"> 13/10/1983 tarihli ve 2918 sayılı Karayolları Trafik Kanununun 98 inci maddesinin birinci fıkrasına “kazazedenin sosyal güvencesi olup olmadığına bakılmaksızın” ibaresinden sonra gelmek üzere “genel sağlık sigortalısı sayılanlar için belirlenen sağlık hizmeti geri ödeme usul ve esasları çerçevesinde” ibaresi ve aşağıdaki cümle eklenmiştir.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“Ancak, Sosyal Güvenlik Kurumu, bu kapsama girenler yönünden genel sağlık sigortalısı sayılanlar için belirlenen sağlık hizmetlerine ilave sağlık hizmetlerini belirler, protez ve ortezler için farklı birim fiyatı tespit eder. Bu sağlık hizmetleri sağlık uygulama tebliğindeki istisnai sağlık hizmetleri kapsamına dâhil edilmez.”</w:t>
      </w:r>
      <w:r w:rsidRPr="00FC558C">
        <w:rPr>
          <w:rFonts w:ascii="Times New Roman" w:eastAsia="Times New Roman" w:hAnsi="Times New Roman" w:cs="Times New Roman"/>
          <w:color w:val="000000"/>
          <w:sz w:val="24"/>
          <w:szCs w:val="24"/>
          <w:lang w:eastAsia="tr-TR"/>
        </w:rPr>
        <w:t xml:space="preserve">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61-</w:t>
      </w:r>
      <w:r w:rsidRPr="00FC558C">
        <w:rPr>
          <w:rFonts w:ascii="Times New Roman" w:eastAsia="Times New Roman" w:hAnsi="Times New Roman" w:cs="Times New Roman"/>
          <w:color w:val="000000"/>
          <w:sz w:val="24"/>
          <w:szCs w:val="24"/>
          <w:lang w:eastAsia="tr-TR"/>
        </w:rPr>
        <w:t xml:space="preserve"> 21/9/2006 tarihli ve 5544 sayılı Meslekî Yeterlilik Kurumu Kanununun 9 uncu maddesinin birinci fıkrasının (c) bendi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Meslek standartlarını ve yeterlilikleri onaylamak.”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62- </w:t>
      </w:r>
      <w:r w:rsidRPr="00FC558C">
        <w:rPr>
          <w:rFonts w:ascii="Times New Roman" w:eastAsia="Times New Roman" w:hAnsi="Times New Roman" w:cs="Times New Roman"/>
          <w:color w:val="000000"/>
          <w:sz w:val="24"/>
          <w:szCs w:val="24"/>
          <w:lang w:eastAsia="tr-TR"/>
        </w:rPr>
        <w:t xml:space="preserve">5544 sayılı Kanunun 11 inci maddesinin birinci fıkrasına aşağıdaki bentler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Denetim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d) Türkiye Yeterlilikler Çerçevesi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63-</w:t>
      </w:r>
      <w:r w:rsidRPr="00FC558C">
        <w:rPr>
          <w:rFonts w:ascii="Times New Roman" w:eastAsia="Times New Roman" w:hAnsi="Times New Roman" w:cs="Times New Roman"/>
          <w:color w:val="000000"/>
          <w:sz w:val="24"/>
          <w:szCs w:val="24"/>
          <w:lang w:eastAsia="tr-TR"/>
        </w:rPr>
        <w:t xml:space="preserve"> 5544 sayılı Kanunun 13 üncü maddesinin birinci fıkrasının (a),  (b) ve (c) bentleri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“a) Bireylerin ölçme, değerlendirme ve belgelendirilmesine ilişkin faaliyetleri gerçekleştirmek.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Sınav ve belgelendirme kuruluşları ile eğitim akreditasyon kurumlarının yetkilendirilmesini sağlamak ve bu kuruluşlara yönelik rehberlik faaliyetlerini gerçekleştirmek.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Ulusal meslekî yeterlilikler alanındaki eğitim ve öğretim kurumlarının akreditasyonuna ve yabancıların sahip oldukları meslekî yeterlilik sertifikalarının doğrulanmasına ilişkin faaliyetleri gerçekleştirmek.”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64-</w:t>
      </w:r>
      <w:r w:rsidRPr="00FC558C">
        <w:rPr>
          <w:rFonts w:ascii="Times New Roman" w:eastAsia="Times New Roman" w:hAnsi="Times New Roman" w:cs="Times New Roman"/>
          <w:color w:val="000000"/>
          <w:sz w:val="24"/>
          <w:szCs w:val="24"/>
          <w:lang w:eastAsia="tr-TR"/>
        </w:rPr>
        <w:t xml:space="preserve"> 5544 sayılı Kanuna 13/A maddesinden sonra gelmek üzere aşağıdaki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“Denetim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MADDE 13/B- (1) Denetim Dairesi Başkanlığının görevleri şunlardır: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Yetkilendirilmiş kurum ve eğitim akreditasyon kurumu olma başvurularını Kurum mevzuatı dâhilinde incelemek ve değerlendirmede bulunmak.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Yetkilendirilmiş kurumlar ile eğitim akreditasyon kurumlarının Kurumla ilgili faaliyetlerini izlemek, denetlemek ve değerlendirmek.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Denetim standartlarını ve akreditasyon ilkelerini esas alarak Kurum faaliyetlerinde kalite güvencesini sağlamak amacıyla araştırma ve inceleme yapmak.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İzleme, değerlendirme ve denetimlere ilişkin standart ve ilkelerin oluşturulmasını sağlamak, denetim rehberleri hazırlamak, denetimlerin etkililiğini ve verimliliğini arttırıcı görüş ve önerilerde bulunmak.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 Başkan tarafından verilen görevler ile mevzuatta öngörülen benzeri görevleri yapmak.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Bu madde kapsamında denetim veya inceleme amacıyla görevlendirilen uzman ve uzman yardımcıları hakkında 10/2/1954 tarihli ve 6245 sayılı Harcırah Kanununun 33 üncü maddesinin (b) fıkrası hükmü uygulanır.”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65- </w:t>
      </w:r>
      <w:r w:rsidRPr="00FC558C">
        <w:rPr>
          <w:rFonts w:ascii="Times New Roman" w:eastAsia="Times New Roman" w:hAnsi="Times New Roman" w:cs="Times New Roman"/>
          <w:color w:val="000000"/>
          <w:sz w:val="24"/>
          <w:szCs w:val="24"/>
          <w:lang w:eastAsia="tr-TR"/>
        </w:rPr>
        <w:t xml:space="preserve">5544 sayılı Kanuna 13/A maddesinden sonra gelmek üzere aşağıdaki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“Türkiye Yeterlilikler Çerçevesi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MADDE 13/C- (1) Türkiye Yeterlilikler Çerçevesi Dairesi Başkanlığının görevleri şunlardır: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Türkiye Yeterlilikler Çerçevesinin oluşturulmasına, geliştirilmesine, güncelliğinin sağlanmasına ve yürütülmesine ilişkin çalışmaları yapmak ve ilgili kurum ve kuruluşlar ile koordinasyonu sağlamak.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Türkiye Yeterlilikler Çerçevesinde belirlenen kurul ve yapıların oluşturulmasına, işletilmesine ve sürdürülmesine ilişkin çalışmaları yürütmek.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Türkiye Yeterlilikler Çerçevesinin Avrupa Yeterlilikler Çerçevesi ve diğer bölgesel yeterlilik çerçeveleriyle referanslanması çalışmalarını ve diğer ülkelerin ulusal yeterlilik çerçeveleriyle karşılıklı tanıma çalışmalarını yürütmek.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Çalışma konularıyla ilgili araştırma yapmak, yayın hazırlamak, uygulamalar sonucu elde edilen veriler çerçevesinde sistemde yapılması gereken değişiklikleri tespit etmek.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 Başkan tarafından verilen görevler ile mevzuatta öngörülen benzeri görevleri yapmak.”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66- </w:t>
      </w:r>
      <w:r w:rsidRPr="00FC558C">
        <w:rPr>
          <w:rFonts w:ascii="Times New Roman" w:eastAsia="Times New Roman" w:hAnsi="Times New Roman" w:cs="Times New Roman"/>
          <w:color w:val="000000"/>
          <w:sz w:val="24"/>
          <w:szCs w:val="24"/>
          <w:lang w:eastAsia="tr-TR"/>
        </w:rPr>
        <w:t>5544 sayılı Kanunun 14 üncü maddesinin birinci fıkrasının (b) bendi madde metninden çıkarılmış ve fıkraya aşağıdaki bentler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Strateji Geliştirme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İnsan Kaynakları ve Destek Hizmetleri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67-</w:t>
      </w:r>
      <w:r w:rsidRPr="00FC558C">
        <w:rPr>
          <w:rFonts w:ascii="Times New Roman" w:eastAsia="Times New Roman" w:hAnsi="Times New Roman" w:cs="Times New Roman"/>
          <w:color w:val="000000"/>
          <w:sz w:val="24"/>
          <w:szCs w:val="24"/>
          <w:lang w:eastAsia="tr-TR"/>
        </w:rPr>
        <w:t xml:space="preserve"> 5544 sayılı Kanuna 15 inci maddesinden sonra gelmek üzere aşağıdaki madde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“Strateji Geliştirme Dairesi Başkanlığı</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MADDE 15/A- (1) Strateji Geliştirme Dairesi Başkanlığının görevleri şunlardır: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a) 10/12/2003 tarihli ve 5018 sayılı Kamu Malî Yönetimi ve Kontrol Kanunu, 22/12/2005 tarihli ve 5436 sayılı Kanunun 15 inci maddesi ve diğer mevzuatla strateji geliştirme ve mali hizmetler birimlerine verilen görevleri yürütmek.”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68-</w:t>
      </w:r>
      <w:r w:rsidRPr="00FC558C">
        <w:rPr>
          <w:rFonts w:ascii="Times New Roman" w:eastAsia="Times New Roman" w:hAnsi="Times New Roman" w:cs="Times New Roman"/>
          <w:color w:val="000000"/>
          <w:sz w:val="24"/>
          <w:szCs w:val="24"/>
          <w:lang w:eastAsia="tr-TR"/>
        </w:rPr>
        <w:t xml:space="preserve"> 5544 sayılı Kanunun 16 ncı maddesi başlığıyla birlikte aşağıdaki şekilde değiştirilmiştir.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“İnsan Kaynakları ve Destek Hizmetleri Dairesi Başkanlığı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MADDE 16- (1) İnsan Kaynakları ve Destek Hizmetleri Dairesi Başkanlığının görevleri şunlardır: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 Kurum personelinin işe alımı ve özlük haklarına ilişkin iş ve işlemleri yürütmek, performans ölçütleri ile insan kaynakları politikasını hazırlamak.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b) Kurum hizmetleri için gerekli olan bilişim altyapısını oluşturmak, teknolojik gelişmeleri takip etmek, bilgi güvenliği ve güvenilirliği konusunda gereken önlemleri almak, belirlenmiş politikaları ve ilkeleri uygulamak.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c) Kurumun evrak, arşiv, dokümantasyon ve taşınır hizmetlerini yürütmek ve koordine etmek.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Kurumun ihale, satın alma ve lojistik işlemlerini yürütmek.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 Başkan tarafından verilen görevler ile mevzuatta öngörülen benzeri görevleri yapmak.”</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69- </w:t>
      </w:r>
      <w:r w:rsidRPr="00FC558C">
        <w:rPr>
          <w:rFonts w:ascii="Times New Roman" w:eastAsia="Times New Roman" w:hAnsi="Times New Roman" w:cs="Times New Roman"/>
          <w:color w:val="000000"/>
          <w:sz w:val="24"/>
          <w:szCs w:val="24"/>
          <w:lang w:eastAsia="tr-TR"/>
        </w:rPr>
        <w:t>5544 sayılı Kanunun 21 inci maddesinin üçüncü fıkrası aşağıdaki şekilde değiştirilmiş ve maddeye aşağıdaki fıkra eklenmiştir.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“(3) Yürürlükte olan meslek standartları en geç beş yılda bir yeniden değerlendirilir. Ulusal meslek standartlarının ve ulusal yeterliliklerin güncellenmesi ve iptaline ilişkin usul ve esaslar yönetmelikle belirlenir. Değişikliklerin kabulü ve yayımlanması ikinci fıkrada belirtilen usule tabidir.”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“(4) Meslekî ve teknik eğitim ve öğretime ilişkin orta ve yükseköğretim programları, Millî Eğitim Bakanlığı ve üniversiteler tarafından bir yıl içinde ilgili ulusal meslek standartlarıyla uyumlu hâle getirilir, eğitim ve öğretimin bu programlara göre verilmesi sağlanır.”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70-</w:t>
      </w:r>
      <w:r w:rsidRPr="00FC558C">
        <w:rPr>
          <w:rFonts w:ascii="Times New Roman" w:eastAsia="Times New Roman" w:hAnsi="Times New Roman" w:cs="Times New Roman"/>
          <w:color w:val="000000"/>
          <w:sz w:val="24"/>
          <w:szCs w:val="24"/>
          <w:lang w:eastAsia="tr-TR"/>
        </w:rPr>
        <w:t xml:space="preserve"> 5544 sayılı Kanunun 23/A maddesinin ikinci fıkrası aşağıdaki şekilde değiştirilmiştir.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“(2) Kalite güvencesi sağlanmış tüm yeterlilikler Türkiye Yeterlilikler Çerçevesine dâhil edilir. Yeterliliklerin kalite güvencesinin sağlanmasına ilişkin ölçütler Kurum tarafından belirlenir. Türkiye Yeterlilikler Çerçevesinin oluşumu ve yürütülmesi için Millî Eğitim Bakanlığı, Yükseköğretim Kurulu, Kurum ve ilgili tarafların temsilcilerinden oluşan kurul, komisyon ve çalışma grupları gibi danışma, karar ve uygulama birimleri oluşturulabilir. Bu birimlerin oluşturulmasına, işletilmesine, kalite güvence ölçütlerine, kalite güvencesini belirleyecek kurum ve kuruluşların belirlenmesine ve Türkiye Yeterlilikler Çerçevesinin uygulanmasına ilişkin usul ve esaslar Bakanlar Kurulu Kararı ile yürürlüğe konulan yönetmelikle belirlenir.”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71-</w:t>
      </w:r>
      <w:r w:rsidRPr="00FC558C">
        <w:rPr>
          <w:rFonts w:ascii="Times New Roman" w:eastAsia="Times New Roman" w:hAnsi="Times New Roman" w:cs="Times New Roman"/>
          <w:color w:val="000000"/>
          <w:sz w:val="24"/>
          <w:szCs w:val="24"/>
          <w:lang w:eastAsia="tr-TR"/>
        </w:rPr>
        <w:t xml:space="preserve"> 5544 sayılı Kanunun 24 üncü maddesinin ikinci fıkrasının üçüncü cümlesi aşağıdaki şekilde değiştirilmiş, beşinci fıkrasında yer alan “iktisadî ve idarî bilimler,” ibaresinden sonra gelmek üzere “fen ve edebiyat,” ibaresi eklenmiş, yedinci ve sekizinci fıkraları aşağıdaki şekilde değiştirilmiştir.</w:t>
      </w:r>
    </w:p>
    <w:p w:rsidR="00FC558C" w:rsidRPr="00FC558C" w:rsidRDefault="00FC558C" w:rsidP="00FC558C">
      <w:pPr>
        <w:keepNext/>
        <w:autoSpaceDE w:val="0"/>
        <w:autoSpaceDN w:val="0"/>
        <w:spacing w:beforeLines="0" w:afterLines="0" w:line="240" w:lineRule="auto"/>
        <w:ind w:left="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“Personel sayısının mevcut pozisyon sayılarının yarısını aşmamak kaydıyla artırılmasına ve unvanlarda değişiklik yapılmasına Yönetim Kurulunun kararı ve ilgili Bakanın teklifi üzerine Bakanlar Kurulunca karar verilir.”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“(7) Kurum personeli, emeklilik ve sosyal güvenlik yönünden 31/5/2006 tarihli ve 5510 sayılı Sosyal Sigortalar ve Genel Sağlık Sigortası Kanununun 4 üncü maddesinin birinci fıkrasının (a) bendine tabidir. Ancak, sosyal güvenlik yönünden 5510 sayılı Kanunun geçici 4 üncü maddesi kapsamında görev yapmakta iken Yönetim Kurulu Başkanı seçilen Kurum Başkanı, emeklilik ve sosyal güvenlik yönünden Bakanlık genel müdürünün sahip olduğu gösterge, ek gösterge, makam, temsil ve diğer tazminatları aynen uygulanarak 5510 sayılı Kanunun 4 üncü maddesinin birinci fıkrasının (c) bendi ile ilişkilendirilir ve Kurumda geçmiş olan hizmeti bu esasa göre değerlendirilir.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(8) Kamu görevlisi iken Yönetim Kurulu Başkanı seçilen kişinin önceki kurumu ile olan ilişkisi sona erer. Kamu görevine dönmesini engelleyecek şekilde olanlar hariç olmak üzere Kurumdaki görevi herhangi bir nedenle sona eren Yönetim Kurulu Başkanı, temsilcisi olduğu bakanlıkta durumuna uygun bir kadroya en geç bir ay içinde atanır. Durumuna uygun kadroya atanıncaya kadar Yönetim Kurulu Başkanı gibi Kurum bütçesinden ücreti ödenmeye devam olunur. Bu fıkra uyarınca göreve başlayan Başkanın Kurumda geçen hizmetleri, kazanılmış hak aylık derece ve kademelerinde değerlendirilir. Akademik unvanların kazanılmasına ilişkin hükümler saklıdır.”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72-</w:t>
      </w:r>
      <w:r w:rsidRPr="00FC558C">
        <w:rPr>
          <w:rFonts w:ascii="Times New Roman" w:eastAsia="Times New Roman" w:hAnsi="Times New Roman" w:cs="Times New Roman"/>
          <w:color w:val="000000"/>
          <w:sz w:val="24"/>
          <w:szCs w:val="24"/>
          <w:lang w:eastAsia="tr-TR"/>
        </w:rPr>
        <w:t xml:space="preserve"> 5544 sayılı Kanunun 26 ncı maddesinin birinci fıkrasına (d) bendinden sonra gelmek üzere aşağıdaki bent eklenmiş ve diğer bentler buna göre teselsül ettirilmiştir.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 Ulusal meslekî yeterlilikler alanında eğitim ve öğretim kurumlarının akreditasyonundan elde edilen gelirler.”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73-</w:t>
      </w:r>
      <w:r w:rsidRPr="00FC558C">
        <w:rPr>
          <w:rFonts w:ascii="Times New Roman" w:eastAsia="Times New Roman" w:hAnsi="Times New Roman" w:cs="Times New Roman"/>
          <w:color w:val="000000"/>
          <w:sz w:val="24"/>
          <w:szCs w:val="24"/>
          <w:lang w:eastAsia="tr-TR"/>
        </w:rPr>
        <w:t xml:space="preserve"> 5544 sayılı Kanunun 27 nci maddesinin birinci fıkrasına (c) bendinden sonra gelmek üzere aşağıdaki bent eklenmiş ve diğer bentler buna göre teselsül ettirilmiştir.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Ulusal meslekî yeterlilikler alanında eğitim ve öğretim kurumlarının akreditasyonuna ilişkin giderler.”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74-</w:t>
      </w:r>
      <w:r w:rsidRPr="00FC558C">
        <w:rPr>
          <w:rFonts w:ascii="Times New Roman" w:eastAsia="Times New Roman" w:hAnsi="Times New Roman" w:cs="Times New Roman"/>
          <w:color w:val="000000"/>
          <w:sz w:val="24"/>
          <w:szCs w:val="24"/>
          <w:lang w:eastAsia="tr-TR"/>
        </w:rPr>
        <w:t xml:space="preserve"> 5544 sayılı Kanuna aşağıdaki ek madde eklenmiştir.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“EK MADDE 1- (1) Tehlikeli ve çok tehlikeli işlerden olup, Kurumca standardı yayımlanan ve Bakanlıkça çıkarılacak tebliğlerde belirtilen mesleklerde, tebliğin yayım tarihinden itibaren on iki ay sonra bu Kanunda düzenlenen esaslara göre meslekî yeterlilik belgesine sahip olmayan kişiler çalıştırılamaz. 5/6/1986 tarihli ve 3308 sayılı Mesleki Eğitim Kanununa göre ustalık belgesi almış olanlar ile Millî Eğitim Bakanlığına bağlı meslekî ve teknik eğitim okullarından ve üniversitelerin meslekî ve teknik eğitim veren okul ve bölümlerinden mezun olup, diplomalarında veya ustalık belgelerinde belirtilen bölüm, alan ve dallarda çalıştırılanlar için meslekî yeterlilik belgesi şartı aranmaz. </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Bakanlıklar ile kamu kurum ve kuruluşlarının görev alanlarını ilgilendiren mevzuatta bu maddede belirtilen hususlara ilişkin gerekli düzenlemeler bu maddenin yürürlüğe girdiği tarihten itibaren on iki ay içinde yapılır.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(3) Birinci fıkraya ilişkin denetimler iş müfettişlerince yapılır. Birinci fıkrada belirtilen hükümlere aykırı davranan işveren veya işveren vekillerine Çalışma ve İş Kurumu il müdürü tarafından her bir çalışan için beş yüz Türk lirası idari para cezası verilir. Bu Kanuna göre verilen idari para cezaları tebliğinden itibaren bir ay içinde ödenir.”</w:t>
      </w:r>
    </w:p>
    <w:p w:rsidR="00FC558C" w:rsidRPr="00FC558C" w:rsidRDefault="00FC558C" w:rsidP="00FC558C">
      <w:pPr>
        <w:keepNext/>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75-</w:t>
      </w:r>
      <w:r w:rsidRPr="00FC558C">
        <w:rPr>
          <w:rFonts w:ascii="Times New Roman" w:eastAsia="Times New Roman" w:hAnsi="Times New Roman" w:cs="Times New Roman"/>
          <w:color w:val="000000"/>
          <w:sz w:val="24"/>
          <w:szCs w:val="24"/>
          <w:lang w:eastAsia="tr-TR"/>
        </w:rPr>
        <w:t xml:space="preserve"> 5544 sayılı Kanunun “İhdas Edilen Pozisyonlar Cetveli” aşağıdaki şekilde değiştirilmiştir.</w:t>
      </w:r>
    </w:p>
    <w:p w:rsidR="00FC558C" w:rsidRPr="00FC558C" w:rsidRDefault="00FC558C" w:rsidP="00FC558C">
      <w:pPr>
        <w:autoSpaceDE w:val="0"/>
        <w:autoSpaceDN w:val="0"/>
        <w:spacing w:beforeLines="0" w:afterLines="0" w:line="240" w:lineRule="auto"/>
        <w:ind w:left="0"/>
        <w:jc w:val="center"/>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w:t>
      </w:r>
    </w:p>
    <w:p w:rsidR="00FC558C" w:rsidRPr="00FC558C" w:rsidRDefault="00FC558C" w:rsidP="00FC558C">
      <w:pPr>
        <w:autoSpaceDE w:val="0"/>
        <w:autoSpaceDN w:val="0"/>
        <w:spacing w:beforeLines="0" w:afterLines="0" w:line="240" w:lineRule="auto"/>
        <w:ind w:left="2124" w:firstLine="708"/>
        <w:jc w:val="left"/>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“POZİSYON CETVELİ</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POZİSYON UNVANI                                                              SAYISI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Kurum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Başkan Yardımcısı                                                                              2</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Meslek Standartları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Sınav ve Belgelendirme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Uluslararası İlişkiler ve Avrupa Birliği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Denetim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Türkiye Yeterlilikler Çerçevesi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1. Hukuk Müşaviri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Strateji Geliştirme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İnsan Kaynakları ve Destek Hizmetleri Dairesi Başkanı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Uzman                                                                                                90</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Uzman Yardımcısı                                                                              45</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Avukat                                                                                                2</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Mütercim/Tercüman                                                                            1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İstatistikçi                                                                                               7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Mühendis                                                                                            4</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Bilgisayar Programcısı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Çözümleyici                                                                                        1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Mali Hizmetler Uzmanı                                                                      2</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Mali Hizmetler Uzman Yardımcısı                                                     2</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Muhasebeci                                                                                         1</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Bilgisayar İşletmeni                                                                            4</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Sekreter                                                                                               6</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Büro Görevlisi                                                                                    20</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TOPLAM                                                                                           197”</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76-</w:t>
      </w:r>
      <w:r w:rsidRPr="00FC558C">
        <w:rPr>
          <w:rFonts w:ascii="Times New Roman" w:eastAsia="Times New Roman" w:hAnsi="Times New Roman" w:cs="Times New Roman"/>
          <w:color w:val="000000"/>
          <w:sz w:val="24"/>
          <w:szCs w:val="24"/>
          <w:lang w:eastAsia="tr-TR"/>
        </w:rPr>
        <w:t xml:space="preserve"> 5544 sayılı Kanunun 1 inci maddesinin birinci fıkrasında yer alan “ulusal yeterlilik çerçevesiyle” ibaresi “Türkiye Yeterlilikler Çerçevesiyle”, 2 nci maddesinin birinci fıkrasının (d) bendinde yer alan “Ulusal yeterlilik çerçevesi” ibaresi “Türkiye Yeterlilikler Çerçevesi”, 21 inci maddesinin birinci fıkrasında yer alan “Ulusal Yeterlilik Çerçevesi” ibaresi “Türkiye Yeterlilikler Çerçevesi”, 23/A maddesinin madde başlığı “Türkiye Yeterlilikler Çerçevesi” ve maddenin birinci fıkrasında yer alan “Ulusal Yeterlilik Çerçevesinin” ibaresi “Türkiye Yeterlilikler Çerçevesinin” şeklinde değiştirilmiştir.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77-</w:t>
      </w:r>
      <w:r w:rsidRPr="00FC558C">
        <w:rPr>
          <w:rFonts w:ascii="Times New Roman" w:eastAsia="Times New Roman" w:hAnsi="Times New Roman" w:cs="Times New Roman"/>
          <w:color w:val="000000"/>
          <w:sz w:val="24"/>
          <w:szCs w:val="24"/>
          <w:lang w:eastAsia="tr-TR"/>
        </w:rPr>
        <w:t xml:space="preserve"> 10/12/2003 tarihli ve 5018 sayılı Kamu Malî Yönetimi ve Kontrol Kanununun 27 nci maddesinin birinci fıkrasının (h) bendinden sonra gelmek üzere aşağıdaki bent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“ı) Türkiye İş Kurumu tarafından yürütülen aktif işgücü hizmetleri kapsamında kurs ve programlar,”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b/>
          <w:bCs/>
          <w:color w:val="000000"/>
          <w:sz w:val="24"/>
          <w:szCs w:val="24"/>
          <w:highlight w:val="yellow"/>
          <w:lang w:eastAsia="tr-TR"/>
        </w:rPr>
        <w:t>MADDE 78-</w:t>
      </w:r>
      <w:r w:rsidRPr="00FC558C">
        <w:rPr>
          <w:rFonts w:ascii="Times New Roman" w:eastAsia="Times New Roman" w:hAnsi="Times New Roman" w:cs="Times New Roman"/>
          <w:color w:val="000000"/>
          <w:sz w:val="24"/>
          <w:szCs w:val="24"/>
          <w:highlight w:val="yellow"/>
          <w:lang w:eastAsia="tr-TR"/>
        </w:rPr>
        <w:t xml:space="preserve"> 14/6/1989 tarihli ve 3572 sayılı İşyeri Açma ve Çalışma Ruhsatlarına Dair Kanun Hükmünde Kararnamenin Değiştirilerek Kabulüne Dair Kanunun 2 nci maddesinin birinci fıkrasına aşağıdaki bentler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highlight w:val="yellow"/>
          <w:lang w:eastAsia="tr-TR"/>
        </w:rPr>
      </w:pPr>
      <w:r w:rsidRPr="00FC558C">
        <w:rPr>
          <w:rFonts w:ascii="Times New Roman" w:eastAsia="Times New Roman" w:hAnsi="Times New Roman" w:cs="Times New Roman"/>
          <w:color w:val="000000"/>
          <w:sz w:val="24"/>
          <w:szCs w:val="24"/>
          <w:highlight w:val="yellow"/>
          <w:lang w:eastAsia="tr-TR"/>
        </w:rPr>
        <w:t>“ı) 27/1/1954 tarihli ve 6235 sayılı Türk Mühendis ve Mimar Odaları Birliği Kanunu uyarınca mühendis ve mimar meslek mensuplarınca açılan bürolara,</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highlight w:val="yellow"/>
          <w:lang w:eastAsia="tr-TR"/>
        </w:rPr>
        <w:t>i) 11/4/1928 tarihli ve 1219 sayılı Tababet ve Şuabatı San’atlarının Tarzı İcrasına Dair Kanuna göre açılan muayenehane ve müşterek muayenehanelere,”</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79-</w:t>
      </w:r>
      <w:r w:rsidRPr="00FC558C">
        <w:rPr>
          <w:rFonts w:ascii="Times New Roman" w:eastAsia="Times New Roman" w:hAnsi="Times New Roman" w:cs="Times New Roman"/>
          <w:color w:val="000000"/>
          <w:sz w:val="24"/>
          <w:szCs w:val="24"/>
          <w:lang w:eastAsia="tr-TR"/>
        </w:rPr>
        <w:t xml:space="preserve"> 4/4/2007 tarihli ve 5620 sayılı Kamuda Geçici İş Pozisyonlarında Çalışanların Sürekli İşçi Kadrolarına veya Sözleşmeli Personel Statüsüne Geçirilmeleri, Geçici İşçi Çalıştırılması ile Bazı Kanunlarda Değişiklik Yapılması Hakkında Kanuna aşağıdaki ek madde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“EK MADDE 2- (1) Kamu kurum ve kuruluşlarında sürekli işçi kadrosunda görev yapan ve ilgili mevzuatına göre alınan sağlık kurulu raporunda en az yüzde kırk oranında engelli olduğu belirtilen işçiler ile ağır engelli raporlu eşi veya bakmakla yükümlü olduğu birinci derece kan hısımları bulunan işçiler, engellilik durumundan kaynaklanan gerekçelere dayalı olarak kurum içinde yer değiştirme talebinde bulunabilir.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Bu kapsamdaki talepler kamu kurum ve kuruluşlarının kadro imkânları ve teşkilat yapıları dikkate alınarak karşılanır.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(3) İşçinin kendisinin veya birlikte yaşadığı eşi ve bakmakla yükümlü olduğu çocuklarının engellilik durumunun tedavisi sebebiyle kurum içinde yer değişikliği talep etmesi hâlinde, yer değiştirme suretiyle atama yapılacak yerin, işçinin ve bu fıkra kapsamındaki yakınlarının engellilik durumuna uygun olması esastır.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(4) Engellilik durumu devam ettiği sürece kurum ve kuruluşlarca isteği dışında işçinin görev yeri değiştirilmez. Engellilik durumu ortadan kalkan işçiler hakkında genel hükümler çerçevesinde işlem yapılır.”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80-</w:t>
      </w:r>
      <w:r w:rsidRPr="00FC558C">
        <w:rPr>
          <w:rFonts w:ascii="Times New Roman" w:eastAsia="Times New Roman" w:hAnsi="Times New Roman" w:cs="Times New Roman"/>
          <w:color w:val="000000"/>
          <w:sz w:val="24"/>
          <w:szCs w:val="24"/>
          <w:lang w:eastAsia="tr-TR"/>
        </w:rPr>
        <w:t xml:space="preserve"> 10/2/1954 tarihli ve 6245 sayılı Harcırah Kanununun 33 üncü maddesinin (b) fıkrasına aşağıdaki paragraf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fıkra kapsamında kurumlarına ait teftiş, denetim, inceleme veya soruşturma amacıyla memuriyet mahalli dışına görevlendirilenlere, bu mahaller içindeki görevlerine ilişkin kurumlarınca taşıt sağlanamaması hâlinde yol masrafı; acil ve zorunlu hâllerde taksi, diğer durumlarda ise mutat taşıt üzerinden ödenir. Ancak bu amaçla verilecek yol masrafı her gün için, müstahak oldukları gündelik tutarını aşamaz. Memuriyet mahalli dışında, takip edilmesi gereken yolun dışında bir yoldan veya kullanılması gereken taşıt aracından başka bir araçla yolculuk yapılmasının işin aciliyetine veya gereğine göre zorunlu olması hâlinde ise bu yol ve taşıt aracına ilişkin yol masrafı gerçek masraf üzerinden verilir.”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81-</w:t>
      </w:r>
      <w:r w:rsidRPr="00FC558C">
        <w:rPr>
          <w:rFonts w:ascii="Times New Roman" w:eastAsia="Times New Roman" w:hAnsi="Times New Roman" w:cs="Times New Roman"/>
          <w:color w:val="000000"/>
          <w:sz w:val="24"/>
          <w:szCs w:val="24"/>
          <w:lang w:eastAsia="tr-TR"/>
        </w:rPr>
        <w:t xml:space="preserve"> 18/10/2012 tarihli ve 6356 sayılı Sendikalar ve Toplu İş Sözleşmesi Kanununun geçici 6 ncı maddesinin ikinci fıkrası aşağıdaki şekilde değiştirilmiş, üçüncü fıkrası yürürlükten kaldırılmıştır.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“(2) Mülga 2822 sayılı Kanunun 12 nci maddesine göre Bakanlıkça yayımlanan 2009 Temmuz  istatistiğinde  kurulu bulunduğu  işkolunda çalışan işçilerin en az yüzde onunu üyesi bulunduran işçi sendikaları ile 2009 Temmuz istatistiği sonrasında 15/9/2012 tarihine kadar kurulmuş işçi sendikalarının, bu maddenin yürürlüğünden önce imzaladıkları toplu iş sözleşmelerinden bir sonraki toplu iş sözleşmesiyle sınırlı olmak üzere yapacakları yetki tespit başvuruları ile kurulu bulundukları işkolundaki diğer işyeri ve işletmelerde bu maddenin yürürlüğe girdiği tarihten itibaren bir yıl içinde yapacakları yetki tespit başvuruları 41 inci maddede yer alan işyeri veya işletme çoğunluğu şartlarına göre sonuçlandırılır.”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82- </w:t>
      </w:r>
      <w:r w:rsidRPr="00FC558C">
        <w:rPr>
          <w:rFonts w:ascii="Times New Roman" w:eastAsia="Times New Roman" w:hAnsi="Times New Roman" w:cs="Times New Roman"/>
          <w:color w:val="000000"/>
          <w:sz w:val="24"/>
          <w:szCs w:val="24"/>
          <w:lang w:eastAsia="tr-TR"/>
        </w:rPr>
        <w:t>23/6/1965 tarihli ve 634 sayılı Kat Mülkiyeti Kanununun 35 inci maddesinin birinci fıkrasına aşağıdaki bent ve maddeye aşağıdaki fıkra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“l) Anagayrimenkulde bulunan asansörlerin güvenli bir şekilde işletilmesinin sağlanması amacıyla aylık bakımları ile yıllık kontrollerinin ilgili teknik düzenlemelere uygun şekilde yaptırılması ve bu işlemlere ilişkin ücretlerin ödenmesi.”</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“Bu Kanunun 34 üncü maddesinde belirtilen şartları taşımasına rağmen yönetici ataması yapılmayan anagayrimenkulde, birinci fıkrada sayılan işlerin yaptırılmasından kat malikleri müştereken sorumludur.”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MADDE 83- </w:t>
      </w:r>
      <w:r w:rsidRPr="00FC558C">
        <w:rPr>
          <w:rFonts w:ascii="Times New Roman" w:eastAsia="Times New Roman" w:hAnsi="Times New Roman" w:cs="Times New Roman"/>
          <w:color w:val="000000"/>
          <w:sz w:val="24"/>
          <w:szCs w:val="24"/>
          <w:lang w:eastAsia="tr-TR"/>
        </w:rPr>
        <w:t>22/2/2005 tarihli ve 5302 sayılı İl Özel İdaresi Kanununun 7 nci maddesinin birinci fıkrasına aşağıdaki bent ve maddeye aşağıdaki fıkra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“h) Belediye sınırları dışında,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 Bu bent uyarınca asansörlerin yıllık periyodik kontrolünü yapabilecek il özel idareleri ile yetkilendirilmiş muayene kuruluşlarının sahip olması gereken koşullar, yıllık periyodik kontrol esasları ile yıllık periyodik kontrol ücretleri Vilayetler Hizmet Birliği, Türk Mühendis ve Mimar Odaları Birliği ve Türk Standardları Enstitüsü temsilcilerinin de yer alacağı bir komisyon tarafından belirlenir. Konuya ilişkin düzenlemeler, komisyon kararları doğrultusunda Bilim, Sanayi ve Teknoloji Bakanlığı tarafından yapılır.”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“Birinci fıkranın (h) bendinde düzenlenen yetkinin usulüne uygun kullanılmaması sonucu oluşacak yaralanma ve ölüm olaylarından dolayı, ilgili il özel idaresi yetkilileri 5237 sayılı Türk Ceza Kanunu hükümlerine göre sorumludur.”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84-</w:t>
      </w:r>
      <w:r w:rsidRPr="00FC558C">
        <w:rPr>
          <w:rFonts w:ascii="Times New Roman" w:eastAsia="Times New Roman" w:hAnsi="Times New Roman" w:cs="Times New Roman"/>
          <w:color w:val="000000"/>
          <w:sz w:val="24"/>
          <w:szCs w:val="24"/>
          <w:lang w:eastAsia="tr-TR"/>
        </w:rPr>
        <w:t xml:space="preserve"> 3/7/2005 tarihli ve 5393 sayılı Belediye Kanununun 15 inci maddesinin birinci fıkrasına aşağıdaki bent ve maddeye birinci fıkrasından sonra gelmek üzere aşağıdaki fıkra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 Belediye sınırları içerisinde,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“(s) bendi uyarınca asansörlerin yıllık periyodik kontrolünü yapacak belediyeler ile yetkilendirilmiş muayene kuruluşlarının sahip olması gereken şartlar, yıllık periyodik kontrol esasları ile yıllık periyodik kontrol ücretleri Türkiye Belediyeler Birliği, Türk Mühendis ve Mimar Odaları Birliği ve Türk Standardları Enstitüsü temsilcilerinin de yer alacağı bir komisyon tarafından belirlenir. Konuya ilişkin düzenlemeler, komisyon kararları doğrultusunda Bilim, Sanayi ve Teknoloji Bakanlığı tarafından yapılır.”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85-</w:t>
      </w:r>
      <w:r w:rsidRPr="00FC558C">
        <w:rPr>
          <w:rFonts w:ascii="Times New Roman" w:eastAsia="Times New Roman" w:hAnsi="Times New Roman" w:cs="Times New Roman"/>
          <w:color w:val="000000"/>
          <w:sz w:val="24"/>
          <w:szCs w:val="24"/>
          <w:lang w:eastAsia="tr-TR"/>
        </w:rPr>
        <w:t xml:space="preserve"> 5393 sayılı Kanuna aşağıdaki ek madde eklenmiştir.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“Asansör yıllık kontrol faaliyetlerine ilişkin sorumluluk</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EK MADDE 1- Bu Kanunun 15 inci maddesinin birinci fıkrasının (s) bendinde düzenlenen yetkinin usulüne uygun kullanılmaması sonucu oluşacak yaralanma ve ölüm olaylarından dolayı, ilgili belediye yetkilileri 5237 sayılı Türk Ceza Kanunu hükümlerine göre sorumludur.”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86-</w:t>
      </w:r>
      <w:r w:rsidRPr="00FC558C">
        <w:rPr>
          <w:rFonts w:ascii="Times New Roman" w:eastAsia="Times New Roman" w:hAnsi="Times New Roman" w:cs="Times New Roman"/>
          <w:color w:val="000000"/>
          <w:sz w:val="24"/>
          <w:szCs w:val="24"/>
          <w:lang w:eastAsia="tr-TR"/>
        </w:rPr>
        <w:t xml:space="preserve"> 13/12/1983 tarihli ve 178 sayılı Maliye Bakanlığının Teşkilat ve Görevleri Hakkında Kanun Hükmünde Kararnamenin ek 26 ncı maddesi yürürlükten kaldırılmıştır.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87</w:t>
      </w:r>
      <w:r w:rsidRPr="00FC558C">
        <w:rPr>
          <w:rFonts w:ascii="Times New Roman" w:eastAsia="Times New Roman" w:hAnsi="Times New Roman" w:cs="Times New Roman"/>
          <w:color w:val="000000"/>
          <w:sz w:val="24"/>
          <w:szCs w:val="24"/>
          <w:lang w:eastAsia="tr-TR"/>
        </w:rPr>
        <w:t>- 178 sayılı Kanun Hükmünde Kararnameye aşağıdaki geçici madde eklenmiştir.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“GEÇİCİ MADDE 15- Maliye Yüksek Eğitim Merkezi Başkanı ve Maliye Yüksek Eğitim Merkezi Başkan Yardımcısı kadrolarında bulunanların görevi bu maddenin yürürlüğe girdiği tarihte sona erer. Bu maddenin yürürlüğe girdiği tarihte, 190 sayılı Genel Kadro ve Usulü Hakkında Kanun Hükmünde Kararnamenin eki (I) sayılı cetvelin Maliye Bakanlığına ait bölümünde yer alan; Maliye Yüksek Eğitim Merkezi Başkanı ile Maliye Yüksek Eğitim Merkezi Başkan Yardımcısı kadroları, Bakanlık Müşaviri kadroları olarak değiştirilmiş sayılır. Bu maddenin yürürlüğe girdiği tarihte; Maliye Yüksek Eğitim Merkezi Başkanı ile Maliye Yüksek Eğitim Merkezi Başkan Yardımcıları Bakanlık Müşaviri kadrolarına herhangi bir işleme gerek kalmaksızın atanmış sayılır. Bu madde uyarınca atanmış sayılanlara, yeni kadrolarına atanmış sayıldıkları tarih itibarıyla eski kadrolarına ilişkin olarak en son ayda aldıkları ek ders ücreti hariç olmak üzere ücret ve tazminat toplam net tutarının (bu tutar sabit bir değer olarak esas alınır); yeni atandıkları kadrolara ilişkin olarak yapılan, ek ders ücreti hariç olmak üzere aylık, ek gösterge, ücret ve her türlü tazminat ve benzeri ödemelerin toplam net tutarından fazla olması hâlinde aradaki fark tutarı, herhangi bir vergi ve kesintiye tabi tutulmaksızın fark kapanıncaya kadar ayrıca tazminat olarak ödenir. Atanmış sayıldıkları kadro unvanlarında isteğe bağlı olarak herhangi bir değişiklik olanlarla kendi istekleriyle başka kurumlara atananlara fark tazminatı ödenmesine son verilir. Bu maddeyle değiştirilen Bakanlık Müşaviri kadroları, boşalmaları hâlinde herhangi bir işleme gerek kalmaksızın iptal edilmiş sayılır.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Kaldırılan Maliye Yüksek Eğitim Merkezi Başkanlığına tahsis edilen kadrolar ile birinci fıkra dışında kalan diğer personel ve Başkanlıkta kullanılan her türlü taşınır, dosya, yazılı ve elektronik ortamdaki her türlü kayıt ve diğer dokümanlar herhangi bir işleme gerek kalmaksızın Personel Genel Müdürlüğüne devredilmiş sayılır.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Diğer mevzuatta Maliye Yüksek Eğitim Merkezi Başkanlığına yapılan atıflar Maliye Bakanlığı Personel Genel Müdürlüğüne yapılmış sayılır.”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 xml:space="preserve">GEÇİCİ MADDE 1- </w:t>
      </w:r>
      <w:r w:rsidRPr="00FC558C">
        <w:rPr>
          <w:rFonts w:ascii="Times New Roman" w:eastAsia="Times New Roman" w:hAnsi="Times New Roman" w:cs="Times New Roman"/>
          <w:color w:val="000000"/>
          <w:sz w:val="24"/>
          <w:szCs w:val="24"/>
          <w:lang w:eastAsia="tr-TR"/>
        </w:rPr>
        <w:t>(1) 10/9/2014 tarihli ve 6552 sayılı İş Kanunu ile Bazı Kanun ve Kanun Hükmünde Kararnamelerde Değişiklik Yapılması ile Bazı Alacakların Yeniden Yapılandırılmasına Dair Kanunun 11 inci maddesiyle 4734 sayılı Kanuna eklenen ek 8 inci maddenin üçüncü fıkrası 31/12/2015 tarihine kadar uygulanmaz.</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(2) Van ilinde 2011 yılında meydana gelen depremlerden dolayı hasar gören ve 7269 sayılı Kanuna   göre   orta   hasarlı   veya   ağır  hasarlı  olarak  tespit edilen yapılar 16/5/2012 tarihli ve 6306 sayılı Afet Riski Altındaki Alanların Dönüştürülmesi Hakkında Kanun kapsamında riskli yapı olarak kabul edilir ve bu yapılar hakkında bu Kanun uyarınca işlem yapılır.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 xml:space="preserve">GEÇİCİ MADDE 2- </w:t>
      </w:r>
      <w:r w:rsidRPr="00FC558C">
        <w:rPr>
          <w:rFonts w:ascii="Times New Roman" w:eastAsia="Times New Roman" w:hAnsi="Times New Roman" w:cs="Times New Roman"/>
          <w:sz w:val="24"/>
          <w:szCs w:val="24"/>
          <w:lang w:eastAsia="tr-TR"/>
        </w:rPr>
        <w:t>(1) 22/12/2014 tarihli ve 6583 sayılı 2015 Yılı Merkezi Yönetim Bütçe Kanununa ekli (K) Cetvelinin “IV. Diğer Ödemeler” başlıklı bölümünün 8 inci maddesinde yer alan 2022 sayılı 65 Yaşını Doldurmuş Muhtaç, Güçsüz ve Kimsesiz Türk Vatandaşlarına Aylık Bağlanması Hakkında Kanunun 1 inci maddesine göre bağlanmış veya bağlanacak olan aylıklar için öngörülen “1.751” gösterge rakamı, 1/7/2015-31/12/2015 tarihleri arasında “2.332” olarak uygulanır.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 xml:space="preserve">MADDE 88- </w:t>
      </w:r>
      <w:r w:rsidRPr="00FC558C">
        <w:rPr>
          <w:rFonts w:ascii="Times New Roman" w:eastAsia="Times New Roman" w:hAnsi="Times New Roman" w:cs="Times New Roman"/>
          <w:sz w:val="24"/>
          <w:szCs w:val="24"/>
          <w:lang w:eastAsia="tr-TR"/>
        </w:rPr>
        <w:t>Bu Kanunun;</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a) 46 ncı maddesi 1/10/2008 tarihinden geçerli olmak üzere yayımı tarihinde,</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b) 8 inci maddesi, bu Kanunun yayımı tarihini izleyen ay başından itibaren,</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c) 41 inci maddesi, 7/1/2015 tarihinden geçerli olmak üzere yayımı tarihinde,</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ç) 53 üncü maddesi, 13/5/2014 tarihinden geçerli olmak üzere yayımı tarihinde,</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d) Geçici 1 inci maddesinin birinci fıkrası 11/1/2015 tarihinden geçerli olmak üzere yayımı tarihinde,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 xml:space="preserve">e) Diğer hükümleri yayımı tarihinde, </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color w:val="000000"/>
          <w:sz w:val="24"/>
          <w:szCs w:val="24"/>
          <w:lang w:eastAsia="tr-TR"/>
        </w:rPr>
        <w:t>yürürlüğe girer.</w:t>
      </w:r>
    </w:p>
    <w:p w:rsidR="00FC558C" w:rsidRPr="00FC558C" w:rsidRDefault="00FC558C" w:rsidP="00FC558C">
      <w:pPr>
        <w:autoSpaceDE w:val="0"/>
        <w:autoSpaceDN w:val="0"/>
        <w:spacing w:beforeLines="0" w:afterLines="0" w:line="240" w:lineRule="auto"/>
        <w:ind w:left="0" w:firstLine="340"/>
        <w:textAlignment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color w:val="000000"/>
          <w:sz w:val="24"/>
          <w:szCs w:val="24"/>
          <w:lang w:eastAsia="tr-TR"/>
        </w:rPr>
        <w:t>MADDE 89-</w:t>
      </w:r>
      <w:r w:rsidRPr="00FC558C">
        <w:rPr>
          <w:rFonts w:ascii="Times New Roman" w:eastAsia="Times New Roman" w:hAnsi="Times New Roman" w:cs="Times New Roman"/>
          <w:color w:val="000000"/>
          <w:sz w:val="24"/>
          <w:szCs w:val="24"/>
          <w:lang w:eastAsia="tr-TR"/>
        </w:rPr>
        <w:t xml:space="preserve"> Bu Kanun hükümlerini Bakanlar Kurulu yürütür.</w:t>
      </w:r>
    </w:p>
    <w:p w:rsidR="00FC558C" w:rsidRPr="00FC558C" w:rsidRDefault="00FC558C" w:rsidP="00FC558C">
      <w:pPr>
        <w:keepNext/>
        <w:autoSpaceDE w:val="0"/>
        <w:autoSpaceDN w:val="0"/>
        <w:spacing w:beforeLines="0" w:beforeAutospacing="1" w:afterLines="0" w:line="288" w:lineRule="auto"/>
        <w:ind w:left="0" w:firstLine="340"/>
        <w:textAlignment w:val="center"/>
        <w:rPr>
          <w:rFonts w:ascii="Times New Roman" w:eastAsia="Times New Roman" w:hAnsi="Times New Roman" w:cs="Times New Roman"/>
          <w:sz w:val="24"/>
          <w:szCs w:val="24"/>
          <w:lang w:eastAsia="tr-TR"/>
        </w:rPr>
      </w:pPr>
      <w:r w:rsidRPr="00FC558C">
        <w:rPr>
          <w:rFonts w:ascii="TimesNewRomanPSMT" w:eastAsia="Times New Roman" w:hAnsi="TimesNewRomanPSMT" w:cs="Times New Roman"/>
          <w:color w:val="000000"/>
          <w:sz w:val="18"/>
          <w:szCs w:val="18"/>
          <w:lang w:eastAsia="tr-TR"/>
        </w:rPr>
        <w:t> </w:t>
      </w:r>
    </w:p>
    <w:p w:rsidR="00FC558C" w:rsidRPr="00FC558C" w:rsidRDefault="00FC558C" w:rsidP="00FC558C">
      <w:pPr>
        <w:keepNext/>
        <w:autoSpaceDE w:val="0"/>
        <w:autoSpaceDN w:val="0"/>
        <w:spacing w:beforeLines="0" w:beforeAutospacing="1" w:afterLines="0" w:line="288" w:lineRule="auto"/>
        <w:ind w:left="0" w:firstLine="340"/>
        <w:textAlignment w:val="center"/>
        <w:rPr>
          <w:rFonts w:ascii="Times New Roman" w:eastAsia="Times New Roman" w:hAnsi="Times New Roman" w:cs="Times New Roman"/>
          <w:sz w:val="24"/>
          <w:szCs w:val="24"/>
          <w:lang w:eastAsia="tr-TR"/>
        </w:rPr>
      </w:pPr>
      <w:r w:rsidRPr="00FC558C">
        <w:rPr>
          <w:rFonts w:ascii="TimesNewRomanPSMT" w:eastAsia="Times New Roman" w:hAnsi="TimesNewRomanPSMT" w:cs="Times New Roman"/>
          <w:color w:val="000000"/>
          <w:sz w:val="18"/>
          <w:szCs w:val="18"/>
          <w:lang w:eastAsia="tr-TR"/>
        </w:rPr>
        <w:t> </w:t>
      </w:r>
    </w:p>
    <w:p w:rsidR="00FC558C" w:rsidRPr="00FC558C" w:rsidRDefault="00FC558C" w:rsidP="00FC558C">
      <w:pPr>
        <w:spacing w:beforeLines="0" w:beforeAutospacing="1" w:afterLines="0" w:afterAutospacing="1" w:line="240" w:lineRule="auto"/>
        <w:ind w:left="2124" w:firstLine="708"/>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(1)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TEŞKİLATI :</w:t>
      </w:r>
      <w:r w:rsidRPr="00FC558C">
        <w:rPr>
          <w:rFonts w:ascii="Times New Roman" w:eastAsia="Times New Roman" w:hAnsi="Times New Roman" w:cs="Times New Roman"/>
          <w:sz w:val="24"/>
          <w:szCs w:val="24"/>
          <w:lang w:eastAsia="tr-TR"/>
        </w:rPr>
        <w:t xml:space="preserve"> MERKEZ</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445" w:type="dxa"/>
        <w:tblCellMar>
          <w:left w:w="0" w:type="dxa"/>
          <w:right w:w="0" w:type="dxa"/>
        </w:tblCellMar>
        <w:tblLook w:val="04A0" w:firstRow="1" w:lastRow="0" w:firstColumn="1" w:lastColumn="0" w:noHBand="0" w:noVBand="1"/>
      </w:tblPr>
      <w:tblGrid>
        <w:gridCol w:w="993"/>
        <w:gridCol w:w="4253"/>
        <w:gridCol w:w="1488"/>
        <w:gridCol w:w="1276"/>
        <w:gridCol w:w="1435"/>
      </w:tblGrid>
      <w:tr w:rsidR="00FC558C" w:rsidRPr="00FC558C" w:rsidTr="00FC558C">
        <w:tc>
          <w:tcPr>
            <w:tcW w:w="94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İPTAL EDİLEN KADROLARIN</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42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Avrupa Birliği Koordinasyon Dairesi Başkanı</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Uzman Yardımcısı</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50</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50</w:t>
            </w:r>
          </w:p>
        </w:tc>
      </w:tr>
      <w:tr w:rsidR="00FC558C" w:rsidRPr="00FC558C" w:rsidTr="00FC558C">
        <w:tc>
          <w:tcPr>
            <w:tcW w:w="673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51</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51</w:t>
            </w:r>
          </w:p>
        </w:tc>
      </w:tr>
    </w:tbl>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2832"/>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(2)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TEŞKİLATI :</w:t>
      </w:r>
      <w:r w:rsidRPr="00FC558C">
        <w:rPr>
          <w:rFonts w:ascii="Times New Roman" w:eastAsia="Times New Roman" w:hAnsi="Times New Roman" w:cs="Times New Roman"/>
          <w:sz w:val="24"/>
          <w:szCs w:val="24"/>
          <w:lang w:eastAsia="tr-TR"/>
        </w:rPr>
        <w:t xml:space="preserve"> TAŞRA</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303" w:type="dxa"/>
        <w:tblCellMar>
          <w:left w:w="0" w:type="dxa"/>
          <w:right w:w="0" w:type="dxa"/>
        </w:tblCellMar>
        <w:tblLook w:val="04A0" w:firstRow="1" w:lastRow="0" w:firstColumn="1" w:lastColumn="0" w:noHBand="0" w:noVBand="1"/>
      </w:tblPr>
      <w:tblGrid>
        <w:gridCol w:w="967"/>
        <w:gridCol w:w="4172"/>
        <w:gridCol w:w="1498"/>
        <w:gridCol w:w="1276"/>
        <w:gridCol w:w="1390"/>
      </w:tblGrid>
      <w:tr w:rsidR="00FC558C" w:rsidRPr="00FC558C" w:rsidTr="00FC558C">
        <w:tc>
          <w:tcPr>
            <w:tcW w:w="930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İPTAL EDİLEN KADROLARIN</w:t>
            </w:r>
          </w:p>
        </w:tc>
      </w:tr>
      <w:tr w:rsidR="00FC558C" w:rsidRPr="00FC558C" w:rsidTr="00FC558C">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41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72"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Enstitüsü Müdürü</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72"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Enstitüsü Müdür Yardımcısı</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w:t>
            </w:r>
          </w:p>
        </w:tc>
      </w:tr>
      <w:tr w:rsidR="00FC558C" w:rsidRPr="00FC558C" w:rsidTr="00FC558C">
        <w:tc>
          <w:tcPr>
            <w:tcW w:w="6637" w:type="dxa"/>
            <w:gridSpan w:val="3"/>
            <w:tcBorders>
              <w:top w:val="nil"/>
              <w:left w:val="single" w:sz="8" w:space="0" w:color="auto"/>
              <w:bottom w:val="single" w:sz="8" w:space="0" w:color="auto"/>
              <w:right w:val="single" w:sz="8" w:space="0" w:color="auto"/>
            </w:tcBorders>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4</w:t>
            </w: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4</w:t>
            </w:r>
          </w:p>
        </w:tc>
      </w:tr>
    </w:tbl>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2124" w:firstLine="708"/>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(3)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TEŞKİLATI :</w:t>
      </w:r>
      <w:r w:rsidRPr="00FC558C">
        <w:rPr>
          <w:rFonts w:ascii="Times New Roman" w:eastAsia="Times New Roman" w:hAnsi="Times New Roman" w:cs="Times New Roman"/>
          <w:sz w:val="24"/>
          <w:szCs w:val="24"/>
          <w:lang w:eastAsia="tr-TR"/>
        </w:rPr>
        <w:t xml:space="preserve"> MERKEZ</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250" w:type="dxa"/>
        <w:tblCellMar>
          <w:left w:w="0" w:type="dxa"/>
          <w:right w:w="0" w:type="dxa"/>
        </w:tblCellMar>
        <w:tblLook w:val="04A0" w:firstRow="1" w:lastRow="0" w:firstColumn="1" w:lastColumn="0" w:noHBand="0" w:noVBand="1"/>
      </w:tblPr>
      <w:tblGrid>
        <w:gridCol w:w="940"/>
        <w:gridCol w:w="4111"/>
        <w:gridCol w:w="1559"/>
        <w:gridCol w:w="1276"/>
        <w:gridCol w:w="1364"/>
      </w:tblGrid>
      <w:tr w:rsidR="00FC558C" w:rsidRPr="00FC558C" w:rsidTr="00FC558C">
        <w:tc>
          <w:tcPr>
            <w:tcW w:w="9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İHDAS EDİLEN KADROLARIN</w:t>
            </w:r>
          </w:p>
        </w:tc>
      </w:tr>
      <w:tr w:rsidR="00FC558C" w:rsidRPr="00FC558C" w:rsidTr="00FC558C">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Avrupa Birliği ve Mali Yardımlar Dairesi Başkanı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Uzmanı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25</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25</w:t>
            </w:r>
          </w:p>
        </w:tc>
      </w:tr>
      <w:tr w:rsidR="00FC558C" w:rsidRPr="00FC558C" w:rsidTr="00FC558C">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Uzmanı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35</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35</w:t>
            </w:r>
          </w:p>
        </w:tc>
      </w:tr>
      <w:tr w:rsidR="00FC558C" w:rsidRPr="00FC558C" w:rsidTr="00FC558C">
        <w:tc>
          <w:tcPr>
            <w:tcW w:w="6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61</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61</w:t>
            </w:r>
          </w:p>
        </w:tc>
      </w:tr>
    </w:tbl>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2832"/>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(4)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TEŞKİLATI :</w:t>
      </w:r>
      <w:r w:rsidRPr="00FC558C">
        <w:rPr>
          <w:rFonts w:ascii="Times New Roman" w:eastAsia="Times New Roman" w:hAnsi="Times New Roman" w:cs="Times New Roman"/>
          <w:sz w:val="24"/>
          <w:szCs w:val="24"/>
          <w:lang w:eastAsia="tr-TR"/>
        </w:rPr>
        <w:t xml:space="preserve"> DÖNER SERMAYE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143" w:type="dxa"/>
        <w:tblCellMar>
          <w:left w:w="0" w:type="dxa"/>
          <w:right w:w="0" w:type="dxa"/>
        </w:tblCellMar>
        <w:tblLook w:val="04A0" w:firstRow="1" w:lastRow="0" w:firstColumn="1" w:lastColumn="0" w:noHBand="0" w:noVBand="1"/>
      </w:tblPr>
      <w:tblGrid>
        <w:gridCol w:w="993"/>
        <w:gridCol w:w="4005"/>
        <w:gridCol w:w="1559"/>
        <w:gridCol w:w="1276"/>
        <w:gridCol w:w="1310"/>
      </w:tblGrid>
      <w:tr w:rsidR="00FC558C" w:rsidRPr="00FC558C" w:rsidTr="00FC558C">
        <w:tc>
          <w:tcPr>
            <w:tcW w:w="914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İHDAS EDİLEN KADROLARIN</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40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00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İşletme Müdür Yardımcısı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00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Veri Hazırlama ve Kontrol İşletmeni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400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Veri Hazırlama ve Kontrol İşletmeni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5</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TH</w:t>
            </w:r>
          </w:p>
        </w:tc>
        <w:tc>
          <w:tcPr>
            <w:tcW w:w="4005"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İstatistikçi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6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12</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12</w:t>
            </w:r>
          </w:p>
        </w:tc>
      </w:tr>
    </w:tbl>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afterAutospacing="1" w:line="240" w:lineRule="auto"/>
        <w:ind w:left="2124" w:firstLine="708"/>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(5) SAYILI LİSTE</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KURUMU     :</w:t>
      </w:r>
      <w:r w:rsidRPr="00FC558C">
        <w:rPr>
          <w:rFonts w:ascii="Times New Roman" w:eastAsia="Times New Roman" w:hAnsi="Times New Roman" w:cs="Times New Roman"/>
          <w:sz w:val="24"/>
          <w:szCs w:val="24"/>
          <w:lang w:eastAsia="tr-TR"/>
        </w:rPr>
        <w:t xml:space="preserve"> ÇALIŞMA VE SOSYAL GÜVENLİK BAKANLIĞI</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TEŞKİLATI :</w:t>
      </w:r>
      <w:r w:rsidRPr="00FC558C">
        <w:rPr>
          <w:rFonts w:ascii="Times New Roman" w:eastAsia="Times New Roman" w:hAnsi="Times New Roman" w:cs="Times New Roman"/>
          <w:sz w:val="24"/>
          <w:szCs w:val="24"/>
          <w:lang w:eastAsia="tr-TR"/>
        </w:rPr>
        <w:t xml:space="preserve"> TAŞRA</w:t>
      </w:r>
    </w:p>
    <w:p w:rsidR="00FC558C" w:rsidRPr="00FC558C" w:rsidRDefault="00FC558C" w:rsidP="00FC558C">
      <w:pPr>
        <w:spacing w:beforeLines="0" w:beforeAutospacing="1" w:afterLines="0" w:line="240" w:lineRule="auto"/>
        <w:ind w:left="0" w:firstLine="284"/>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tbl>
      <w:tblPr>
        <w:tblW w:w="9205" w:type="dxa"/>
        <w:tblCellMar>
          <w:left w:w="0" w:type="dxa"/>
          <w:right w:w="0" w:type="dxa"/>
        </w:tblCellMar>
        <w:tblLook w:val="04A0" w:firstRow="1" w:lastRow="0" w:firstColumn="1" w:lastColumn="0" w:noHBand="0" w:noVBand="1"/>
      </w:tblPr>
      <w:tblGrid>
        <w:gridCol w:w="993"/>
        <w:gridCol w:w="3951"/>
        <w:gridCol w:w="1559"/>
        <w:gridCol w:w="1276"/>
        <w:gridCol w:w="1426"/>
      </w:tblGrid>
      <w:tr w:rsidR="00FC558C" w:rsidRPr="00FC558C" w:rsidTr="00FC558C">
        <w:tc>
          <w:tcPr>
            <w:tcW w:w="92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İHDAS EDİLEN KADROLARIN</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SINIFI</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UNVANI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DERECESİ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SERBEST KADRO ADEDİ</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TOPLAMI</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 Yardımcısı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 Yardımcısı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GİH </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Başkanlığı Bölge Laboratuvar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xml:space="preserve">GİH </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İş Sağlığı ve Güvenliği Araştırma ve Geliştirme Enstitüsü Başkanlığı Bölge Laboratuvar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4</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Şube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Şube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GİH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Şube Müdürü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Uzman Tabip</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SH</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Uzman Tabip</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2</w:t>
            </w:r>
          </w:p>
        </w:tc>
      </w:tr>
      <w:tr w:rsidR="00FC558C" w:rsidRPr="00FC558C" w:rsidTr="00FC558C">
        <w:tc>
          <w:tcPr>
            <w:tcW w:w="6503" w:type="dxa"/>
            <w:gridSpan w:val="3"/>
            <w:tcBorders>
              <w:top w:val="nil"/>
              <w:left w:val="single" w:sz="8" w:space="0" w:color="auto"/>
              <w:bottom w:val="single" w:sz="8" w:space="0" w:color="auto"/>
              <w:right w:val="single" w:sz="8" w:space="0" w:color="auto"/>
            </w:tcBorders>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21</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FC558C" w:rsidRPr="00FC558C" w:rsidRDefault="00FC558C" w:rsidP="00FC558C">
            <w:pPr>
              <w:spacing w:beforeLines="0" w:beforeAutospacing="1" w:afterLines="0" w:line="240" w:lineRule="auto"/>
              <w:ind w:left="0"/>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b/>
                <w:bCs/>
                <w:sz w:val="24"/>
                <w:szCs w:val="24"/>
                <w:lang w:eastAsia="tr-TR"/>
              </w:rPr>
              <w:t>21</w:t>
            </w:r>
          </w:p>
        </w:tc>
      </w:tr>
    </w:tbl>
    <w:p w:rsidR="00FC558C" w:rsidRPr="00FC558C" w:rsidRDefault="00FC558C" w:rsidP="00FC558C">
      <w:pPr>
        <w:spacing w:beforeLines="0" w:beforeAutospacing="1" w:afterLines="0" w:line="240" w:lineRule="auto"/>
        <w:ind w:left="0" w:firstLine="284"/>
        <w:jc w:val="center"/>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FC558C" w:rsidRPr="00FC558C" w:rsidRDefault="00FC558C" w:rsidP="00FC558C">
      <w:pPr>
        <w:spacing w:beforeLines="0" w:beforeAutospacing="1" w:afterLines="0" w:line="240" w:lineRule="auto"/>
        <w:ind w:left="0"/>
        <w:jc w:val="left"/>
        <w:rPr>
          <w:rFonts w:ascii="Times New Roman" w:eastAsia="Times New Roman" w:hAnsi="Times New Roman" w:cs="Times New Roman"/>
          <w:sz w:val="24"/>
          <w:szCs w:val="24"/>
          <w:lang w:eastAsia="tr-TR"/>
        </w:rPr>
      </w:pPr>
      <w:r w:rsidRPr="00FC558C">
        <w:rPr>
          <w:rFonts w:ascii="Times New Roman" w:eastAsia="Times New Roman" w:hAnsi="Times New Roman" w:cs="Times New Roman"/>
          <w:sz w:val="24"/>
          <w:szCs w:val="24"/>
          <w:lang w:eastAsia="tr-TR"/>
        </w:rPr>
        <w:t> </w:t>
      </w:r>
    </w:p>
    <w:p w:rsidR="002142C9" w:rsidRDefault="007A53E2" w:rsidP="007F00F9">
      <w:pPr>
        <w:spacing w:before="144" w:after="144"/>
      </w:pPr>
    </w:p>
    <w:sectPr w:rsidR="002142C9" w:rsidSect="00E33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8C"/>
    <w:rsid w:val="00232C41"/>
    <w:rsid w:val="002E2779"/>
    <w:rsid w:val="00380736"/>
    <w:rsid w:val="00766617"/>
    <w:rsid w:val="007A53E2"/>
    <w:rsid w:val="007F00F9"/>
    <w:rsid w:val="009B6475"/>
    <w:rsid w:val="00B473ED"/>
    <w:rsid w:val="00E33FC5"/>
    <w:rsid w:val="00FC5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Lines="60" w:afterLines="60"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Lines="60" w:afterLines="60"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32760">
      <w:bodyDiv w:val="1"/>
      <w:marLeft w:val="0"/>
      <w:marRight w:val="0"/>
      <w:marTop w:val="0"/>
      <w:marBottom w:val="0"/>
      <w:divBdr>
        <w:top w:val="none" w:sz="0" w:space="0" w:color="auto"/>
        <w:left w:val="none" w:sz="0" w:space="0" w:color="auto"/>
        <w:bottom w:val="none" w:sz="0" w:space="0" w:color="auto"/>
        <w:right w:val="none" w:sz="0" w:space="0" w:color="auto"/>
      </w:divBdr>
      <w:divsChild>
        <w:div w:id="22946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14485</Words>
  <Characters>82568</Characters>
  <Application>Microsoft Office Word</Application>
  <DocSecurity>0</DocSecurity>
  <Lines>688</Lines>
  <Paragraphs>193</Paragraphs>
  <ScaleCrop>false</ScaleCrop>
  <Company/>
  <LinksUpToDate>false</LinksUpToDate>
  <CharactersWithSpaces>96860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cp:lastModifiedBy>
  <cp:revision>2</cp:revision>
  <dcterms:created xsi:type="dcterms:W3CDTF">2015-04-24T08:08:00Z</dcterms:created>
  <dcterms:modified xsi:type="dcterms:W3CDTF">2015-04-24T08:08:00Z</dcterms:modified>
</cp:coreProperties>
</file>