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209ED" w14:textId="69805931" w:rsidR="00301D70" w:rsidRPr="004C50C7" w:rsidRDefault="00301D70" w:rsidP="00564D16">
      <w:pPr>
        <w:spacing w:line="276" w:lineRule="auto"/>
        <w:jc w:val="right"/>
        <w:rPr>
          <w:b/>
          <w:u w:val="single"/>
        </w:rPr>
      </w:pPr>
      <w:bookmarkStart w:id="0" w:name="_GoBack"/>
      <w:bookmarkEnd w:id="0"/>
      <w:r w:rsidRPr="004C50C7">
        <w:rPr>
          <w:b/>
          <w:u w:val="single"/>
        </w:rPr>
        <w:t>Yürütmeyi Durdurma İstemlidir</w:t>
      </w:r>
    </w:p>
    <w:p w14:paraId="45B38005" w14:textId="77777777" w:rsidR="00301D70" w:rsidRPr="004C50C7" w:rsidRDefault="00301D70" w:rsidP="00564D16">
      <w:pPr>
        <w:pStyle w:val="KonuBal"/>
        <w:tabs>
          <w:tab w:val="left" w:pos="1843"/>
          <w:tab w:val="left" w:pos="9350"/>
        </w:tabs>
        <w:spacing w:line="276" w:lineRule="auto"/>
        <w:ind w:left="1843" w:right="0" w:hanging="1843"/>
        <w:rPr>
          <w:rFonts w:ascii="Times New Roman" w:hAnsi="Times New Roman"/>
          <w:sz w:val="24"/>
          <w:szCs w:val="24"/>
        </w:rPr>
      </w:pPr>
    </w:p>
    <w:p w14:paraId="12431F21" w14:textId="77777777" w:rsidR="00301D70" w:rsidRPr="004C50C7" w:rsidRDefault="00301D70" w:rsidP="00564D16">
      <w:pPr>
        <w:pStyle w:val="KonuBal"/>
        <w:tabs>
          <w:tab w:val="left" w:pos="1843"/>
          <w:tab w:val="left" w:pos="9350"/>
        </w:tabs>
        <w:spacing w:line="276" w:lineRule="auto"/>
        <w:ind w:left="1843" w:right="0" w:hanging="1843"/>
        <w:rPr>
          <w:rFonts w:ascii="Times New Roman" w:hAnsi="Times New Roman"/>
          <w:sz w:val="24"/>
          <w:szCs w:val="24"/>
        </w:rPr>
      </w:pPr>
      <w:r w:rsidRPr="004C50C7">
        <w:rPr>
          <w:rFonts w:ascii="Times New Roman" w:hAnsi="Times New Roman"/>
          <w:sz w:val="24"/>
          <w:szCs w:val="24"/>
        </w:rPr>
        <w:t>ANKARA  İDARE MAHKEMESİ BAŞKANLIĞI’NA</w:t>
      </w:r>
    </w:p>
    <w:p w14:paraId="504FDD3F" w14:textId="77777777" w:rsidR="000F6CEA" w:rsidRPr="004C50C7" w:rsidRDefault="000F6CEA" w:rsidP="00564D16">
      <w:pPr>
        <w:pStyle w:val="KonuBal"/>
        <w:tabs>
          <w:tab w:val="left" w:pos="1843"/>
          <w:tab w:val="left" w:pos="9350"/>
        </w:tabs>
        <w:spacing w:line="276" w:lineRule="auto"/>
        <w:ind w:left="1843" w:right="0" w:hanging="1843"/>
        <w:rPr>
          <w:rFonts w:ascii="Times New Roman" w:hAnsi="Times New Roman"/>
          <w:sz w:val="24"/>
          <w:szCs w:val="24"/>
        </w:rPr>
      </w:pPr>
    </w:p>
    <w:p w14:paraId="340DEA43" w14:textId="77777777" w:rsidR="00301D70" w:rsidRPr="004C50C7" w:rsidRDefault="00301D70" w:rsidP="00564D16">
      <w:pPr>
        <w:pStyle w:val="KonuBal"/>
        <w:tabs>
          <w:tab w:val="left" w:pos="1843"/>
        </w:tabs>
        <w:spacing w:line="276" w:lineRule="auto"/>
        <w:jc w:val="both"/>
        <w:rPr>
          <w:rFonts w:ascii="Times New Roman" w:hAnsi="Times New Roman"/>
          <w:sz w:val="24"/>
          <w:szCs w:val="24"/>
        </w:rPr>
      </w:pPr>
    </w:p>
    <w:p w14:paraId="14E0EBCD" w14:textId="365ADFD2" w:rsidR="00301D70" w:rsidRPr="004C50C7" w:rsidRDefault="00301D70" w:rsidP="00564D16">
      <w:pPr>
        <w:pStyle w:val="KonuBal"/>
        <w:tabs>
          <w:tab w:val="clear" w:pos="2835"/>
          <w:tab w:val="left" w:pos="2268"/>
        </w:tabs>
        <w:spacing w:line="276" w:lineRule="auto"/>
        <w:ind w:left="2340" w:right="0" w:hanging="2340"/>
        <w:jc w:val="both"/>
        <w:rPr>
          <w:rFonts w:ascii="Times New Roman" w:hAnsi="Times New Roman"/>
          <w:b w:val="0"/>
          <w:sz w:val="24"/>
          <w:szCs w:val="24"/>
        </w:rPr>
      </w:pPr>
      <w:r w:rsidRPr="004C50C7">
        <w:rPr>
          <w:rFonts w:ascii="Times New Roman" w:hAnsi="Times New Roman"/>
          <w:sz w:val="24"/>
          <w:szCs w:val="24"/>
          <w:u w:val="single"/>
        </w:rPr>
        <w:t>DAVACI</w:t>
      </w:r>
      <w:r w:rsidRPr="004C50C7">
        <w:rPr>
          <w:rFonts w:ascii="Times New Roman" w:hAnsi="Times New Roman"/>
          <w:sz w:val="24"/>
          <w:szCs w:val="24"/>
          <w:u w:val="single"/>
        </w:rPr>
        <w:tab/>
      </w:r>
      <w:r w:rsidRPr="004C50C7">
        <w:rPr>
          <w:rFonts w:ascii="Times New Roman" w:hAnsi="Times New Roman"/>
          <w:sz w:val="24"/>
          <w:szCs w:val="24"/>
        </w:rPr>
        <w:t xml:space="preserve">: </w:t>
      </w:r>
      <w:r w:rsidRPr="004C50C7">
        <w:rPr>
          <w:rFonts w:ascii="Times New Roman" w:hAnsi="Times New Roman"/>
          <w:b w:val="0"/>
          <w:sz w:val="24"/>
          <w:szCs w:val="24"/>
        </w:rPr>
        <w:t xml:space="preserve">Dr. </w:t>
      </w:r>
      <w:r w:rsidR="003A5F63" w:rsidRPr="00C42E88">
        <w:rPr>
          <w:rFonts w:ascii="Times New Roman" w:hAnsi="Times New Roman"/>
          <w:b w:val="0"/>
          <w:sz w:val="24"/>
          <w:szCs w:val="24"/>
        </w:rPr>
        <w:t>...</w:t>
      </w:r>
    </w:p>
    <w:p w14:paraId="13C2DAB0" w14:textId="77777777" w:rsidR="00301D70" w:rsidRPr="004C50C7" w:rsidRDefault="00301D70" w:rsidP="00564D16">
      <w:pPr>
        <w:pStyle w:val="KonuBal"/>
        <w:tabs>
          <w:tab w:val="clear" w:pos="2835"/>
          <w:tab w:val="left" w:pos="2268"/>
        </w:tabs>
        <w:spacing w:line="276" w:lineRule="auto"/>
        <w:ind w:left="2340" w:right="0" w:hanging="2340"/>
        <w:jc w:val="both"/>
        <w:rPr>
          <w:rFonts w:ascii="Times New Roman" w:hAnsi="Times New Roman"/>
          <w:b w:val="0"/>
          <w:bCs/>
          <w:sz w:val="24"/>
          <w:szCs w:val="24"/>
        </w:rPr>
      </w:pPr>
      <w:r w:rsidRPr="004C50C7">
        <w:rPr>
          <w:rFonts w:ascii="Times New Roman" w:hAnsi="Times New Roman"/>
          <w:sz w:val="24"/>
          <w:szCs w:val="24"/>
        </w:rPr>
        <w:t xml:space="preserve"> </w:t>
      </w:r>
      <w:r w:rsidRPr="004C50C7">
        <w:rPr>
          <w:rFonts w:ascii="Times New Roman" w:hAnsi="Times New Roman"/>
          <w:sz w:val="24"/>
          <w:szCs w:val="24"/>
        </w:rPr>
        <w:tab/>
      </w:r>
      <w:r w:rsidRPr="004C50C7">
        <w:rPr>
          <w:rFonts w:ascii="Times New Roman" w:hAnsi="Times New Roman"/>
          <w:sz w:val="24"/>
          <w:szCs w:val="24"/>
        </w:rPr>
        <w:tab/>
        <w:t xml:space="preserve"> </w:t>
      </w:r>
      <w:r w:rsidRPr="004C50C7">
        <w:rPr>
          <w:rFonts w:ascii="Times New Roman" w:hAnsi="Times New Roman"/>
          <w:b w:val="0"/>
          <w:bCs/>
          <w:sz w:val="24"/>
          <w:szCs w:val="24"/>
        </w:rPr>
        <w:t xml:space="preserve">(T.C. Kimlik No: </w:t>
      </w:r>
      <w:r w:rsidRPr="00C42E88">
        <w:rPr>
          <w:rFonts w:ascii="Times New Roman" w:hAnsi="Times New Roman"/>
          <w:b w:val="0"/>
          <w:bCs/>
          <w:sz w:val="24"/>
          <w:szCs w:val="24"/>
        </w:rPr>
        <w:t>...</w:t>
      </w:r>
      <w:r w:rsidRPr="004C50C7">
        <w:rPr>
          <w:rFonts w:ascii="Times New Roman" w:hAnsi="Times New Roman"/>
          <w:b w:val="0"/>
          <w:bCs/>
          <w:sz w:val="24"/>
          <w:szCs w:val="24"/>
        </w:rPr>
        <w:t>)</w:t>
      </w:r>
    </w:p>
    <w:p w14:paraId="49AB29B5" w14:textId="33620404" w:rsidR="00301D70" w:rsidRPr="004C50C7" w:rsidRDefault="00301D70" w:rsidP="00564D16">
      <w:pPr>
        <w:pStyle w:val="KonuBal"/>
        <w:tabs>
          <w:tab w:val="clear" w:pos="2835"/>
          <w:tab w:val="left" w:pos="2268"/>
        </w:tabs>
        <w:spacing w:line="276" w:lineRule="auto"/>
        <w:ind w:left="2340" w:right="0" w:hanging="2340"/>
        <w:jc w:val="both"/>
        <w:rPr>
          <w:rFonts w:ascii="Times New Roman" w:hAnsi="Times New Roman"/>
          <w:b w:val="0"/>
          <w:bCs/>
          <w:sz w:val="24"/>
          <w:szCs w:val="24"/>
        </w:rPr>
      </w:pPr>
      <w:r w:rsidRPr="004C50C7">
        <w:rPr>
          <w:rFonts w:ascii="Times New Roman" w:hAnsi="Times New Roman"/>
          <w:b w:val="0"/>
          <w:bCs/>
          <w:sz w:val="24"/>
          <w:szCs w:val="24"/>
        </w:rPr>
        <w:tab/>
        <w:t xml:space="preserve">  </w:t>
      </w:r>
      <w:r w:rsidR="003A5F63" w:rsidRPr="00C42E88">
        <w:rPr>
          <w:rFonts w:ascii="Times New Roman" w:hAnsi="Times New Roman"/>
          <w:b w:val="0"/>
          <w:bCs/>
          <w:sz w:val="24"/>
          <w:szCs w:val="24"/>
        </w:rPr>
        <w:t>Adres</w:t>
      </w:r>
    </w:p>
    <w:p w14:paraId="60454429" w14:textId="77777777" w:rsidR="00C34AC0" w:rsidRPr="004C50C7" w:rsidRDefault="00C34AC0" w:rsidP="00C42E88">
      <w:pPr>
        <w:pStyle w:val="KonuBal"/>
        <w:tabs>
          <w:tab w:val="clear" w:pos="2835"/>
          <w:tab w:val="left" w:pos="2268"/>
        </w:tabs>
        <w:spacing w:line="276" w:lineRule="auto"/>
        <w:ind w:left="0" w:right="0"/>
        <w:jc w:val="both"/>
        <w:rPr>
          <w:rFonts w:ascii="Times New Roman" w:hAnsi="Times New Roman"/>
          <w:b w:val="0"/>
          <w:bCs/>
          <w:sz w:val="24"/>
          <w:szCs w:val="24"/>
        </w:rPr>
      </w:pPr>
    </w:p>
    <w:p w14:paraId="31D46F93" w14:textId="77777777" w:rsidR="004D054C" w:rsidRPr="004C50C7" w:rsidRDefault="00301D70" w:rsidP="00564D16">
      <w:pPr>
        <w:pStyle w:val="KonuBal"/>
        <w:tabs>
          <w:tab w:val="clear" w:pos="2835"/>
          <w:tab w:val="left" w:pos="2268"/>
        </w:tabs>
        <w:spacing w:line="276" w:lineRule="auto"/>
        <w:ind w:left="2340" w:right="0" w:hanging="2340"/>
        <w:jc w:val="both"/>
        <w:rPr>
          <w:rFonts w:ascii="Times New Roman" w:hAnsi="Times New Roman"/>
          <w:b w:val="0"/>
          <w:sz w:val="24"/>
          <w:szCs w:val="24"/>
        </w:rPr>
      </w:pPr>
      <w:r w:rsidRPr="004C50C7">
        <w:rPr>
          <w:rFonts w:ascii="Times New Roman" w:hAnsi="Times New Roman"/>
          <w:sz w:val="24"/>
          <w:szCs w:val="24"/>
          <w:u w:val="single"/>
        </w:rPr>
        <w:t>DAVALI</w:t>
      </w:r>
      <w:r w:rsidRPr="004C50C7">
        <w:rPr>
          <w:rFonts w:ascii="Times New Roman" w:hAnsi="Times New Roman"/>
          <w:sz w:val="24"/>
          <w:szCs w:val="24"/>
          <w:u w:val="single"/>
        </w:rPr>
        <w:tab/>
      </w:r>
      <w:r w:rsidRPr="004C50C7">
        <w:rPr>
          <w:rFonts w:ascii="Times New Roman" w:hAnsi="Times New Roman"/>
          <w:sz w:val="24"/>
          <w:szCs w:val="24"/>
        </w:rPr>
        <w:t>:</w:t>
      </w:r>
      <w:r w:rsidRPr="004C50C7">
        <w:rPr>
          <w:rFonts w:ascii="Times New Roman" w:hAnsi="Times New Roman"/>
          <w:b w:val="0"/>
          <w:sz w:val="24"/>
          <w:szCs w:val="24"/>
        </w:rPr>
        <w:t xml:space="preserve"> T.C. Sağlık Bakanlığı Türkiye Kamu Hastaneleri Kurumu</w:t>
      </w:r>
    </w:p>
    <w:p w14:paraId="3DC92E53" w14:textId="5C54BEA5" w:rsidR="00301D70" w:rsidRPr="004C50C7" w:rsidRDefault="004D054C" w:rsidP="00564D16">
      <w:pPr>
        <w:pStyle w:val="KonuBal"/>
        <w:tabs>
          <w:tab w:val="clear" w:pos="2835"/>
          <w:tab w:val="left" w:pos="2268"/>
        </w:tabs>
        <w:spacing w:line="276" w:lineRule="auto"/>
        <w:ind w:left="2340" w:right="0" w:hanging="2340"/>
        <w:jc w:val="both"/>
        <w:rPr>
          <w:rFonts w:ascii="Times New Roman" w:hAnsi="Times New Roman"/>
          <w:b w:val="0"/>
          <w:sz w:val="24"/>
          <w:szCs w:val="24"/>
        </w:rPr>
      </w:pPr>
      <w:r w:rsidRPr="004C50C7">
        <w:rPr>
          <w:rFonts w:ascii="Times New Roman" w:hAnsi="Times New Roman"/>
          <w:sz w:val="24"/>
          <w:szCs w:val="24"/>
        </w:rPr>
        <w:tab/>
      </w:r>
      <w:r w:rsidR="00301D70" w:rsidRPr="004C50C7">
        <w:rPr>
          <w:rFonts w:ascii="Times New Roman" w:hAnsi="Times New Roman"/>
          <w:b w:val="0"/>
          <w:sz w:val="24"/>
          <w:szCs w:val="24"/>
        </w:rPr>
        <w:t xml:space="preserve"> </w:t>
      </w:r>
      <w:r w:rsidR="00C34AC0" w:rsidRPr="004C50C7">
        <w:rPr>
          <w:rFonts w:ascii="Times New Roman" w:hAnsi="Times New Roman"/>
          <w:b w:val="0"/>
          <w:sz w:val="24"/>
          <w:szCs w:val="24"/>
        </w:rPr>
        <w:t xml:space="preserve"> </w:t>
      </w:r>
      <w:r w:rsidR="00301D70" w:rsidRPr="004C50C7">
        <w:rPr>
          <w:rFonts w:ascii="Times New Roman" w:hAnsi="Times New Roman"/>
          <w:b w:val="0"/>
          <w:sz w:val="24"/>
          <w:szCs w:val="24"/>
        </w:rPr>
        <w:t>Ankara</w:t>
      </w:r>
    </w:p>
    <w:p w14:paraId="6A02EA69" w14:textId="77777777" w:rsidR="00301D70" w:rsidRPr="004C50C7" w:rsidRDefault="00301D70" w:rsidP="00564D16">
      <w:pPr>
        <w:pStyle w:val="KonuBal"/>
        <w:tabs>
          <w:tab w:val="clear" w:pos="2835"/>
          <w:tab w:val="left" w:pos="2268"/>
        </w:tabs>
        <w:spacing w:line="276" w:lineRule="auto"/>
        <w:ind w:left="2340" w:right="0" w:hanging="2340"/>
        <w:jc w:val="both"/>
        <w:rPr>
          <w:rFonts w:ascii="Times New Roman" w:hAnsi="Times New Roman"/>
          <w:b w:val="0"/>
          <w:sz w:val="24"/>
          <w:szCs w:val="24"/>
        </w:rPr>
      </w:pPr>
    </w:p>
    <w:p w14:paraId="0CE7AA32" w14:textId="5F4017A3" w:rsidR="00301D70" w:rsidRPr="004C50C7" w:rsidRDefault="00301D70" w:rsidP="00A64C23">
      <w:pPr>
        <w:pStyle w:val="KonuBal"/>
        <w:tabs>
          <w:tab w:val="clear" w:pos="2835"/>
          <w:tab w:val="left" w:pos="2268"/>
        </w:tabs>
        <w:spacing w:line="276" w:lineRule="auto"/>
        <w:ind w:left="2340" w:right="0" w:hanging="2340"/>
        <w:jc w:val="both"/>
        <w:rPr>
          <w:rFonts w:ascii="Times New Roman" w:hAnsi="Times New Roman"/>
          <w:b w:val="0"/>
          <w:sz w:val="24"/>
          <w:szCs w:val="24"/>
        </w:rPr>
      </w:pPr>
      <w:r w:rsidRPr="004C50C7">
        <w:rPr>
          <w:rFonts w:ascii="Times New Roman" w:hAnsi="Times New Roman"/>
          <w:sz w:val="24"/>
          <w:szCs w:val="24"/>
          <w:u w:val="single"/>
        </w:rPr>
        <w:t>D. KONUSU</w:t>
      </w:r>
      <w:r w:rsidRPr="004C50C7">
        <w:rPr>
          <w:rFonts w:ascii="Times New Roman" w:hAnsi="Times New Roman"/>
          <w:sz w:val="24"/>
          <w:szCs w:val="24"/>
          <w:u w:val="single"/>
        </w:rPr>
        <w:tab/>
      </w:r>
      <w:r w:rsidRPr="004C50C7">
        <w:rPr>
          <w:rFonts w:ascii="Times New Roman" w:hAnsi="Times New Roman"/>
          <w:sz w:val="24"/>
          <w:szCs w:val="24"/>
        </w:rPr>
        <w:t xml:space="preserve">: </w:t>
      </w:r>
      <w:r w:rsidRPr="004C50C7">
        <w:rPr>
          <w:rFonts w:ascii="Times New Roman" w:hAnsi="Times New Roman"/>
          <w:b w:val="0"/>
          <w:sz w:val="24"/>
          <w:szCs w:val="24"/>
        </w:rPr>
        <w:t xml:space="preserve">Davalı idare tarafından </w:t>
      </w:r>
      <w:r w:rsidR="00C42E88">
        <w:rPr>
          <w:rFonts w:ascii="Times New Roman" w:hAnsi="Times New Roman"/>
          <w:b w:val="0"/>
          <w:sz w:val="24"/>
          <w:szCs w:val="24"/>
        </w:rPr>
        <w:t>...</w:t>
      </w:r>
      <w:r w:rsidR="00A64C23" w:rsidRPr="005F51D3">
        <w:rPr>
          <w:rFonts w:ascii="Times New Roman" w:hAnsi="Times New Roman"/>
          <w:b w:val="0"/>
          <w:sz w:val="24"/>
          <w:szCs w:val="24"/>
        </w:rPr>
        <w:t xml:space="preserve"> Eğitim ve Araştırma Hastanesi </w:t>
      </w:r>
      <w:r w:rsidR="00C42E88">
        <w:rPr>
          <w:rFonts w:ascii="Times New Roman" w:hAnsi="Times New Roman"/>
          <w:b w:val="0"/>
          <w:sz w:val="24"/>
          <w:szCs w:val="24"/>
        </w:rPr>
        <w:t>...</w:t>
      </w:r>
      <w:r w:rsidR="00A64C23" w:rsidRPr="005F51D3">
        <w:rPr>
          <w:rFonts w:ascii="Times New Roman" w:hAnsi="Times New Roman"/>
          <w:b w:val="0"/>
          <w:sz w:val="24"/>
          <w:szCs w:val="24"/>
        </w:rPr>
        <w:t xml:space="preserve"> Kliniğine </w:t>
      </w:r>
      <w:r w:rsidR="005F51D3" w:rsidRPr="005F51D3">
        <w:rPr>
          <w:rFonts w:ascii="Times New Roman" w:hAnsi="Times New Roman"/>
          <w:b w:val="0"/>
          <w:sz w:val="24"/>
          <w:szCs w:val="24"/>
        </w:rPr>
        <w:t xml:space="preserve">Dr. </w:t>
      </w:r>
      <w:r w:rsidR="00C42E88">
        <w:rPr>
          <w:rFonts w:ascii="Times New Roman" w:hAnsi="Times New Roman"/>
          <w:b w:val="0"/>
          <w:sz w:val="24"/>
          <w:szCs w:val="24"/>
        </w:rPr>
        <w:t>...</w:t>
      </w:r>
      <w:r w:rsidR="005F51D3" w:rsidRPr="005F51D3">
        <w:rPr>
          <w:rFonts w:ascii="Times New Roman" w:hAnsi="Times New Roman"/>
          <w:b w:val="0"/>
          <w:sz w:val="24"/>
          <w:szCs w:val="24"/>
        </w:rPr>
        <w:t xml:space="preserve"> ve </w:t>
      </w:r>
      <w:r w:rsidR="00C42E88">
        <w:rPr>
          <w:rFonts w:ascii="Times New Roman" w:hAnsi="Times New Roman"/>
          <w:b w:val="0"/>
          <w:sz w:val="24"/>
          <w:szCs w:val="24"/>
        </w:rPr>
        <w:t>...’nın</w:t>
      </w:r>
      <w:r w:rsidR="005F51D3" w:rsidRPr="005F51D3">
        <w:rPr>
          <w:rFonts w:ascii="Times New Roman" w:hAnsi="Times New Roman"/>
          <w:b w:val="0"/>
          <w:sz w:val="24"/>
          <w:szCs w:val="24"/>
        </w:rPr>
        <w:t xml:space="preserve"> “vekaleten” eğitim görevlisi olarak atanması işlemi ile </w:t>
      </w:r>
      <w:r w:rsidR="001C486E">
        <w:rPr>
          <w:rFonts w:ascii="Times New Roman" w:hAnsi="Times New Roman"/>
          <w:b w:val="0"/>
          <w:sz w:val="24"/>
          <w:szCs w:val="24"/>
        </w:rPr>
        <w:t>bu nedenle</w:t>
      </w:r>
      <w:r w:rsidR="005F51D3" w:rsidRPr="005F51D3">
        <w:rPr>
          <w:rFonts w:ascii="Times New Roman" w:hAnsi="Times New Roman"/>
          <w:b w:val="0"/>
          <w:sz w:val="24"/>
          <w:szCs w:val="24"/>
        </w:rPr>
        <w:t xml:space="preserve"> aynı klinik için yaptığı</w:t>
      </w:r>
      <w:r w:rsidR="00C42E88">
        <w:rPr>
          <w:rFonts w:ascii="Times New Roman" w:hAnsi="Times New Roman"/>
          <w:b w:val="0"/>
          <w:sz w:val="24"/>
          <w:szCs w:val="24"/>
        </w:rPr>
        <w:t>m</w:t>
      </w:r>
      <w:r w:rsidR="005F51D3" w:rsidRPr="005F51D3">
        <w:rPr>
          <w:rFonts w:ascii="Times New Roman" w:hAnsi="Times New Roman"/>
          <w:b w:val="0"/>
          <w:sz w:val="24"/>
          <w:szCs w:val="24"/>
        </w:rPr>
        <w:t xml:space="preserve"> başvurunun reddine ilişkin </w:t>
      </w:r>
      <w:r w:rsidR="00C42E88">
        <w:rPr>
          <w:rFonts w:ascii="Times New Roman" w:hAnsi="Times New Roman"/>
          <w:b w:val="0"/>
          <w:sz w:val="24"/>
          <w:szCs w:val="24"/>
        </w:rPr>
        <w:t>...</w:t>
      </w:r>
      <w:r w:rsidR="005F51D3" w:rsidRPr="005F51D3">
        <w:rPr>
          <w:rFonts w:ascii="Times New Roman" w:hAnsi="Times New Roman"/>
          <w:b w:val="0"/>
          <w:sz w:val="24"/>
          <w:szCs w:val="24"/>
        </w:rPr>
        <w:t xml:space="preserve"> tarih ve </w:t>
      </w:r>
      <w:r w:rsidR="00C42E88">
        <w:rPr>
          <w:rFonts w:ascii="Times New Roman" w:hAnsi="Times New Roman"/>
          <w:b w:val="0"/>
          <w:sz w:val="24"/>
          <w:szCs w:val="24"/>
        </w:rPr>
        <w:t>...</w:t>
      </w:r>
      <w:r w:rsidR="005F51D3" w:rsidRPr="005F51D3">
        <w:rPr>
          <w:rFonts w:ascii="Times New Roman" w:hAnsi="Times New Roman"/>
          <w:b w:val="0"/>
          <w:sz w:val="24"/>
          <w:szCs w:val="24"/>
        </w:rPr>
        <w:t xml:space="preserve"> sayılı işlemin yürütm</w:t>
      </w:r>
      <w:r w:rsidR="00A64C23">
        <w:rPr>
          <w:rFonts w:ascii="Times New Roman" w:hAnsi="Times New Roman"/>
          <w:b w:val="0"/>
          <w:sz w:val="24"/>
          <w:szCs w:val="24"/>
        </w:rPr>
        <w:t xml:space="preserve">esinin durdurulması ve iptaline </w:t>
      </w:r>
      <w:r w:rsidRPr="004C50C7">
        <w:rPr>
          <w:rFonts w:ascii="Times New Roman" w:hAnsi="Times New Roman"/>
          <w:b w:val="0"/>
          <w:sz w:val="24"/>
          <w:szCs w:val="24"/>
        </w:rPr>
        <w:t>karar verilmesi</w:t>
      </w:r>
      <w:r w:rsidR="00C42E88">
        <w:rPr>
          <w:rFonts w:ascii="Times New Roman" w:hAnsi="Times New Roman"/>
          <w:b w:val="0"/>
          <w:sz w:val="24"/>
          <w:szCs w:val="24"/>
        </w:rPr>
        <w:t xml:space="preserve"> </w:t>
      </w:r>
      <w:r w:rsidRPr="004C50C7">
        <w:rPr>
          <w:rFonts w:ascii="Times New Roman" w:hAnsi="Times New Roman"/>
          <w:b w:val="0"/>
          <w:sz w:val="24"/>
          <w:szCs w:val="24"/>
        </w:rPr>
        <w:t>istemidir.</w:t>
      </w:r>
    </w:p>
    <w:p w14:paraId="2E78F0CB" w14:textId="77777777" w:rsidR="00301D70" w:rsidRPr="004C50C7" w:rsidRDefault="00301D70" w:rsidP="00564D16">
      <w:pPr>
        <w:pStyle w:val="KonuBal"/>
        <w:tabs>
          <w:tab w:val="clear" w:pos="2835"/>
          <w:tab w:val="left" w:pos="2268"/>
        </w:tabs>
        <w:spacing w:line="276" w:lineRule="auto"/>
        <w:ind w:left="2340" w:right="0" w:hanging="2340"/>
        <w:jc w:val="both"/>
        <w:rPr>
          <w:rFonts w:ascii="Times New Roman" w:hAnsi="Times New Roman"/>
          <w:b w:val="0"/>
          <w:sz w:val="24"/>
          <w:szCs w:val="24"/>
        </w:rPr>
      </w:pPr>
    </w:p>
    <w:p w14:paraId="70BA7129" w14:textId="702208E7" w:rsidR="00301D70" w:rsidRPr="004C50C7" w:rsidRDefault="00301D70" w:rsidP="00564D16">
      <w:pPr>
        <w:pStyle w:val="KonuBal"/>
        <w:tabs>
          <w:tab w:val="clear" w:pos="2835"/>
          <w:tab w:val="left" w:pos="2268"/>
        </w:tabs>
        <w:spacing w:line="276" w:lineRule="auto"/>
        <w:ind w:left="2340" w:right="0" w:hanging="2340"/>
        <w:jc w:val="both"/>
        <w:rPr>
          <w:rFonts w:ascii="Times New Roman" w:hAnsi="Times New Roman"/>
          <w:sz w:val="24"/>
          <w:szCs w:val="24"/>
        </w:rPr>
      </w:pPr>
      <w:r w:rsidRPr="004C50C7">
        <w:rPr>
          <w:rFonts w:ascii="Times New Roman" w:hAnsi="Times New Roman"/>
          <w:sz w:val="24"/>
          <w:szCs w:val="24"/>
          <w:u w:val="single"/>
        </w:rPr>
        <w:t>ÖĞRENME TARİHİ</w:t>
      </w:r>
      <w:r w:rsidRPr="004C50C7">
        <w:rPr>
          <w:rFonts w:ascii="Times New Roman" w:hAnsi="Times New Roman"/>
          <w:sz w:val="24"/>
          <w:szCs w:val="24"/>
          <w:u w:val="single"/>
        </w:rPr>
        <w:tab/>
      </w:r>
      <w:r w:rsidRPr="004C50C7">
        <w:rPr>
          <w:rFonts w:ascii="Times New Roman" w:hAnsi="Times New Roman"/>
          <w:sz w:val="24"/>
          <w:szCs w:val="24"/>
        </w:rPr>
        <w:t>:</w:t>
      </w:r>
      <w:r w:rsidR="00164991" w:rsidRPr="004C50C7">
        <w:rPr>
          <w:rFonts w:ascii="Times New Roman" w:hAnsi="Times New Roman"/>
          <w:b w:val="0"/>
          <w:sz w:val="24"/>
          <w:szCs w:val="24"/>
        </w:rPr>
        <w:t xml:space="preserve"> </w:t>
      </w:r>
      <w:r w:rsidR="00C42E88">
        <w:rPr>
          <w:rFonts w:ascii="Times New Roman" w:hAnsi="Times New Roman"/>
          <w:b w:val="0"/>
          <w:sz w:val="24"/>
          <w:szCs w:val="24"/>
        </w:rPr>
        <w:t>...</w:t>
      </w:r>
    </w:p>
    <w:p w14:paraId="3B9434CB" w14:textId="77777777" w:rsidR="00301D70" w:rsidRPr="004C50C7" w:rsidRDefault="00301D70" w:rsidP="00564D16">
      <w:pPr>
        <w:pStyle w:val="KonuBal"/>
        <w:tabs>
          <w:tab w:val="clear" w:pos="2835"/>
          <w:tab w:val="left" w:pos="2268"/>
        </w:tabs>
        <w:spacing w:line="276" w:lineRule="auto"/>
        <w:ind w:left="2340" w:right="0" w:hanging="2340"/>
        <w:jc w:val="both"/>
        <w:rPr>
          <w:rFonts w:ascii="Times New Roman" w:hAnsi="Times New Roman"/>
          <w:b w:val="0"/>
          <w:bCs/>
          <w:sz w:val="24"/>
          <w:szCs w:val="24"/>
        </w:rPr>
      </w:pPr>
    </w:p>
    <w:p w14:paraId="3FBA362C" w14:textId="77777777" w:rsidR="00301D70" w:rsidRPr="004C50C7" w:rsidRDefault="00301D70" w:rsidP="00564D16">
      <w:pPr>
        <w:pStyle w:val="KonuBal"/>
        <w:tabs>
          <w:tab w:val="clear" w:pos="2835"/>
          <w:tab w:val="left" w:pos="2268"/>
        </w:tabs>
        <w:spacing w:line="276" w:lineRule="auto"/>
        <w:ind w:left="2340" w:right="0" w:hanging="2340"/>
        <w:jc w:val="both"/>
        <w:rPr>
          <w:rFonts w:ascii="Times New Roman" w:hAnsi="Times New Roman"/>
          <w:sz w:val="24"/>
          <w:szCs w:val="24"/>
        </w:rPr>
      </w:pPr>
      <w:r w:rsidRPr="004C50C7">
        <w:rPr>
          <w:rFonts w:ascii="Times New Roman" w:hAnsi="Times New Roman"/>
          <w:sz w:val="24"/>
          <w:szCs w:val="24"/>
          <w:u w:val="single"/>
        </w:rPr>
        <w:t>AÇIKLAMALAR</w:t>
      </w:r>
      <w:r w:rsidRPr="004C50C7">
        <w:rPr>
          <w:rFonts w:ascii="Times New Roman" w:hAnsi="Times New Roman"/>
          <w:sz w:val="24"/>
          <w:szCs w:val="24"/>
          <w:u w:val="single"/>
        </w:rPr>
        <w:tab/>
      </w:r>
      <w:r w:rsidRPr="004C50C7">
        <w:rPr>
          <w:rFonts w:ascii="Times New Roman" w:hAnsi="Times New Roman"/>
          <w:sz w:val="24"/>
          <w:szCs w:val="24"/>
        </w:rPr>
        <w:t>:</w:t>
      </w:r>
    </w:p>
    <w:p w14:paraId="65BD1B6F" w14:textId="77777777" w:rsidR="00301D70" w:rsidRPr="004C50C7" w:rsidRDefault="00301D70" w:rsidP="00564D16">
      <w:pPr>
        <w:spacing w:line="276" w:lineRule="auto"/>
        <w:jc w:val="both"/>
      </w:pPr>
    </w:p>
    <w:p w14:paraId="22D26F48" w14:textId="7EAFFD33" w:rsidR="00301D70" w:rsidRPr="004C50C7" w:rsidRDefault="00C42E88" w:rsidP="00564D16">
      <w:pPr>
        <w:pStyle w:val="GvdeMetni"/>
        <w:spacing w:line="276" w:lineRule="auto"/>
        <w:rPr>
          <w:rFonts w:ascii="Times New Roman" w:hAnsi="Times New Roman"/>
          <w:bCs/>
        </w:rPr>
      </w:pPr>
      <w:r>
        <w:rPr>
          <w:rFonts w:ascii="Times New Roman" w:hAnsi="Times New Roman"/>
        </w:rPr>
        <w:t>...</w:t>
      </w:r>
      <w:r w:rsidR="000F4D4B">
        <w:rPr>
          <w:rFonts w:ascii="Times New Roman" w:hAnsi="Times New Roman"/>
        </w:rPr>
        <w:t xml:space="preserve"> </w:t>
      </w:r>
      <w:r w:rsidR="00906ACF" w:rsidRPr="004C50C7">
        <w:rPr>
          <w:rFonts w:ascii="Times New Roman" w:hAnsi="Times New Roman"/>
        </w:rPr>
        <w:t>yılında</w:t>
      </w:r>
      <w:r w:rsidR="00301D70" w:rsidRPr="004C50C7">
        <w:rPr>
          <w:rFonts w:ascii="Times New Roman" w:hAnsi="Times New Roman"/>
        </w:rPr>
        <w:t xml:space="preserve">  </w:t>
      </w:r>
      <w:r>
        <w:rPr>
          <w:rFonts w:ascii="Times New Roman" w:hAnsi="Times New Roman"/>
        </w:rPr>
        <w:t>...</w:t>
      </w:r>
      <w:r w:rsidR="00301D70" w:rsidRPr="004C50C7">
        <w:rPr>
          <w:rFonts w:ascii="Times New Roman" w:hAnsi="Times New Roman"/>
        </w:rPr>
        <w:t xml:space="preserve"> Üniversitesi Tıp Fakültesini bitir</w:t>
      </w:r>
      <w:r>
        <w:rPr>
          <w:rFonts w:ascii="Times New Roman" w:hAnsi="Times New Roman"/>
        </w:rPr>
        <w:t>dikten sonra</w:t>
      </w:r>
      <w:r w:rsidR="00794BC4" w:rsidRPr="004C50C7">
        <w:rPr>
          <w:rFonts w:ascii="Times New Roman" w:hAnsi="Times New Roman"/>
        </w:rPr>
        <w:t>,</w:t>
      </w:r>
      <w:r w:rsidR="00906ACF" w:rsidRPr="004C50C7">
        <w:rPr>
          <w:rFonts w:ascii="Times New Roman" w:hAnsi="Times New Roman"/>
        </w:rPr>
        <w:t xml:space="preserve"> </w:t>
      </w:r>
      <w:r>
        <w:rPr>
          <w:rFonts w:ascii="Times New Roman" w:hAnsi="Times New Roman"/>
        </w:rPr>
        <w:t xml:space="preserve">... </w:t>
      </w:r>
      <w:r w:rsidR="000F4D4B">
        <w:rPr>
          <w:rFonts w:ascii="Times New Roman" w:hAnsi="Times New Roman"/>
        </w:rPr>
        <w:t>-</w:t>
      </w:r>
      <w:r>
        <w:rPr>
          <w:rFonts w:ascii="Times New Roman" w:hAnsi="Times New Roman"/>
        </w:rPr>
        <w:t xml:space="preserve"> ...</w:t>
      </w:r>
      <w:r w:rsidR="000F4D4B">
        <w:rPr>
          <w:rFonts w:ascii="Times New Roman" w:hAnsi="Times New Roman"/>
        </w:rPr>
        <w:t xml:space="preserve"> </w:t>
      </w:r>
      <w:r w:rsidR="00301D70" w:rsidRPr="004C50C7">
        <w:rPr>
          <w:rFonts w:ascii="Times New Roman" w:hAnsi="Times New Roman"/>
        </w:rPr>
        <w:t xml:space="preserve">yılları arasında </w:t>
      </w:r>
      <w:r>
        <w:rPr>
          <w:rFonts w:ascii="Times New Roman" w:hAnsi="Times New Roman"/>
        </w:rPr>
        <w:t>... Eğitim ve Araştırma Hastanesinde/...Tıp Fakültesinde</w:t>
      </w:r>
      <w:r w:rsidR="00301D70" w:rsidRPr="004C50C7">
        <w:rPr>
          <w:rFonts w:ascii="Times New Roman" w:hAnsi="Times New Roman"/>
        </w:rPr>
        <w:t xml:space="preserve"> </w:t>
      </w:r>
      <w:r w:rsidR="00533396">
        <w:rPr>
          <w:rFonts w:ascii="Times New Roman" w:hAnsi="Times New Roman"/>
        </w:rPr>
        <w:t>...</w:t>
      </w:r>
      <w:r w:rsidR="00301D70" w:rsidRPr="004C50C7">
        <w:rPr>
          <w:rFonts w:ascii="Times New Roman" w:hAnsi="Times New Roman"/>
        </w:rPr>
        <w:t xml:space="preserve"> uzmanlık </w:t>
      </w:r>
      <w:r w:rsidR="00906ACF" w:rsidRPr="004C50C7">
        <w:rPr>
          <w:rFonts w:ascii="Times New Roman" w:hAnsi="Times New Roman"/>
        </w:rPr>
        <w:t>eğitimini</w:t>
      </w:r>
      <w:r w:rsidR="00301D70" w:rsidRPr="004C50C7">
        <w:rPr>
          <w:rFonts w:ascii="Times New Roman" w:hAnsi="Times New Roman"/>
        </w:rPr>
        <w:t xml:space="preserve"> tamamla</w:t>
      </w:r>
      <w:r>
        <w:rPr>
          <w:rFonts w:ascii="Times New Roman" w:hAnsi="Times New Roman"/>
        </w:rPr>
        <w:t>dım.</w:t>
      </w:r>
      <w:r w:rsidR="00794BC4" w:rsidRPr="004C50C7">
        <w:rPr>
          <w:rFonts w:ascii="Times New Roman" w:hAnsi="Times New Roman"/>
        </w:rPr>
        <w:t xml:space="preserve"> </w:t>
      </w:r>
      <w:r>
        <w:rPr>
          <w:rFonts w:ascii="Times New Roman" w:hAnsi="Times New Roman"/>
        </w:rPr>
        <w:t>...</w:t>
      </w:r>
      <w:r w:rsidR="00642C5A">
        <w:rPr>
          <w:rFonts w:ascii="Times New Roman" w:hAnsi="Times New Roman"/>
        </w:rPr>
        <w:t xml:space="preserve"> </w:t>
      </w:r>
      <w:r w:rsidR="002100CA">
        <w:rPr>
          <w:rFonts w:ascii="Times New Roman" w:hAnsi="Times New Roman"/>
        </w:rPr>
        <w:t>tarihinde “D</w:t>
      </w:r>
      <w:r w:rsidR="00301D70" w:rsidRPr="004C50C7">
        <w:rPr>
          <w:rFonts w:ascii="Times New Roman" w:hAnsi="Times New Roman"/>
        </w:rPr>
        <w:t>oçent</w:t>
      </w:r>
      <w:r w:rsidR="002100CA">
        <w:rPr>
          <w:rFonts w:ascii="Times New Roman" w:hAnsi="Times New Roman"/>
        </w:rPr>
        <w:t>”</w:t>
      </w:r>
      <w:r>
        <w:rPr>
          <w:rFonts w:ascii="Times New Roman" w:hAnsi="Times New Roman"/>
        </w:rPr>
        <w:t xml:space="preserve"> / “Profesör”</w:t>
      </w:r>
      <w:r w:rsidR="00301D70" w:rsidRPr="004C50C7">
        <w:rPr>
          <w:rFonts w:ascii="Times New Roman" w:hAnsi="Times New Roman"/>
        </w:rPr>
        <w:t xml:space="preserve"> </w:t>
      </w:r>
      <w:r w:rsidR="00906ACF" w:rsidRPr="004C50C7">
        <w:rPr>
          <w:rFonts w:ascii="Times New Roman" w:hAnsi="Times New Roman"/>
        </w:rPr>
        <w:t>unvanını al</w:t>
      </w:r>
      <w:r>
        <w:rPr>
          <w:rFonts w:ascii="Times New Roman" w:hAnsi="Times New Roman"/>
        </w:rPr>
        <w:t>dım. ...</w:t>
      </w:r>
      <w:r w:rsidR="00906ACF" w:rsidRPr="004C50C7">
        <w:rPr>
          <w:rFonts w:ascii="Times New Roman" w:hAnsi="Times New Roman"/>
        </w:rPr>
        <w:t xml:space="preserve"> tarihinden bu yana </w:t>
      </w:r>
      <w:r>
        <w:rPr>
          <w:rFonts w:ascii="Times New Roman" w:hAnsi="Times New Roman"/>
        </w:rPr>
        <w:t xml:space="preserve">... </w:t>
      </w:r>
      <w:r w:rsidR="00906ACF" w:rsidRPr="004C50C7">
        <w:rPr>
          <w:rFonts w:ascii="Times New Roman" w:hAnsi="Times New Roman"/>
        </w:rPr>
        <w:t xml:space="preserve">Eğitim ve Araştırma Hastanesi </w:t>
      </w:r>
      <w:r>
        <w:rPr>
          <w:rFonts w:ascii="Times New Roman" w:hAnsi="Times New Roman"/>
        </w:rPr>
        <w:t>...</w:t>
      </w:r>
      <w:r w:rsidR="00906ACF" w:rsidRPr="004C50C7">
        <w:rPr>
          <w:rFonts w:ascii="Times New Roman" w:hAnsi="Times New Roman"/>
        </w:rPr>
        <w:t xml:space="preserve"> Kliniğinde uzman hekim olarak görev yapmakta</w:t>
      </w:r>
      <w:r>
        <w:rPr>
          <w:rFonts w:ascii="Times New Roman" w:hAnsi="Times New Roman"/>
        </w:rPr>
        <w:t>yım</w:t>
      </w:r>
      <w:r w:rsidR="00906ACF" w:rsidRPr="004C50C7">
        <w:rPr>
          <w:rFonts w:ascii="Times New Roman" w:hAnsi="Times New Roman"/>
        </w:rPr>
        <w:t xml:space="preserve">. </w:t>
      </w:r>
      <w:r w:rsidR="00301D70" w:rsidRPr="004C50C7">
        <w:rPr>
          <w:rFonts w:ascii="Times New Roman" w:hAnsi="Times New Roman"/>
          <w:b/>
          <w:bCs/>
        </w:rPr>
        <w:t>(Ek.1</w:t>
      </w:r>
      <w:r w:rsidR="00301D70" w:rsidRPr="004C50C7">
        <w:rPr>
          <w:rFonts w:ascii="Times New Roman" w:hAnsi="Times New Roman"/>
          <w:bCs/>
        </w:rPr>
        <w:t>)</w:t>
      </w:r>
    </w:p>
    <w:p w14:paraId="7E03DD97" w14:textId="77777777" w:rsidR="00301D70" w:rsidRPr="004C50C7" w:rsidRDefault="00301D70" w:rsidP="00564D16">
      <w:pPr>
        <w:spacing w:line="276" w:lineRule="auto"/>
      </w:pPr>
    </w:p>
    <w:p w14:paraId="1EE654E8" w14:textId="60347BAA" w:rsidR="00D008C9" w:rsidRPr="004C50C7" w:rsidRDefault="00013E8D" w:rsidP="00564D16">
      <w:pPr>
        <w:spacing w:line="276" w:lineRule="auto"/>
        <w:jc w:val="both"/>
      </w:pPr>
      <w:r>
        <w:t>Ç</w:t>
      </w:r>
      <w:r w:rsidR="007D1BA3" w:rsidRPr="004C50C7">
        <w:t>alışmakta olduğu</w:t>
      </w:r>
      <w:r>
        <w:t>m</w:t>
      </w:r>
      <w:r w:rsidR="007D1BA3" w:rsidRPr="004C50C7">
        <w:t xml:space="preserve"> Eğitim ve Araştırma Hastanesi’nde </w:t>
      </w:r>
      <w:r>
        <w:t>...</w:t>
      </w:r>
      <w:r w:rsidR="007D1BA3" w:rsidRPr="00C000A8">
        <w:t xml:space="preserve"> eğitim görevlisi bulunmakta</w:t>
      </w:r>
      <w:r w:rsidR="00C000A8" w:rsidRPr="00C000A8">
        <w:t xml:space="preserve"> iken</w:t>
      </w:r>
      <w:r w:rsidR="00C000A8">
        <w:t xml:space="preserve">, </w:t>
      </w:r>
      <w:r w:rsidR="00B3119E">
        <w:t>u</w:t>
      </w:r>
      <w:r w:rsidR="00B3119E" w:rsidRPr="004C50C7">
        <w:t xml:space="preserve">zun </w:t>
      </w:r>
      <w:r w:rsidR="00B3119E">
        <w:t>yıllardır</w:t>
      </w:r>
      <w:r w:rsidR="00B3119E" w:rsidRPr="004C50C7">
        <w:t xml:space="preserve"> 3359 sayılı Yasada belirtilen usul</w:t>
      </w:r>
      <w:r w:rsidR="00B3119E">
        <w:t>e göre</w:t>
      </w:r>
      <w:r w:rsidR="00B3119E" w:rsidRPr="004C50C7">
        <w:t xml:space="preserve"> </w:t>
      </w:r>
      <w:r w:rsidR="00B3119E">
        <w:t xml:space="preserve">herhangi bir ilan yapılmadığı ve başvurular istenmediği halde, </w:t>
      </w:r>
      <w:r w:rsidR="00C000A8">
        <w:t xml:space="preserve">Sağlık Bakanlığı onayı ile </w:t>
      </w:r>
      <w:r>
        <w:t xml:space="preserve">... </w:t>
      </w:r>
      <w:r w:rsidR="00B3119E">
        <w:t>uzman</w:t>
      </w:r>
      <w:r w:rsidR="00B52D9E">
        <w:t xml:space="preserve"> (Doç. Dr. </w:t>
      </w:r>
      <w:r>
        <w:t>...</w:t>
      </w:r>
      <w:r w:rsidR="00B52D9E">
        <w:t xml:space="preserve"> ve Doç. Dr. </w:t>
      </w:r>
      <w:r>
        <w:t>...</w:t>
      </w:r>
      <w:r w:rsidR="00B52D9E">
        <w:t>)</w:t>
      </w:r>
      <w:r w:rsidR="00C000A8">
        <w:t xml:space="preserve"> </w:t>
      </w:r>
      <w:r w:rsidR="00C000A8" w:rsidRPr="00C000A8">
        <w:t xml:space="preserve"> </w:t>
      </w:r>
      <w:r w:rsidR="007D1BA3" w:rsidRPr="00C000A8">
        <w:t>vekaleten</w:t>
      </w:r>
      <w:r w:rsidR="00B52D9E">
        <w:t xml:space="preserve"> eğitim görevlisi olarak</w:t>
      </w:r>
      <w:r w:rsidR="007D1BA3" w:rsidRPr="00C000A8">
        <w:t xml:space="preserve"> atanmış</w:t>
      </w:r>
      <w:r w:rsidR="00B3119E">
        <w:t>tır.</w:t>
      </w:r>
      <w:r w:rsidR="007D1BA3" w:rsidRPr="004C50C7">
        <w:t xml:space="preserve"> </w:t>
      </w:r>
      <w:r>
        <w:t>Ben</w:t>
      </w:r>
      <w:r w:rsidR="007D1BA3" w:rsidRPr="004C50C7">
        <w:t xml:space="preserve"> de </w:t>
      </w:r>
      <w:r w:rsidR="00B3119E">
        <w:t xml:space="preserve">atamalardan haberdar </w:t>
      </w:r>
      <w:r w:rsidR="004647A6">
        <w:t>olmuş ve</w:t>
      </w:r>
      <w:r w:rsidR="004B4498" w:rsidRPr="004C50C7">
        <w:t xml:space="preserve"> </w:t>
      </w:r>
      <w:r>
        <w:t>... tarihli dilekçe</w:t>
      </w:r>
      <w:r w:rsidR="00BA3F5E" w:rsidRPr="008663E8">
        <w:t xml:space="preserve"> ile </w:t>
      </w:r>
      <w:r w:rsidR="00DE7DD1" w:rsidRPr="008663E8">
        <w:t xml:space="preserve">idareye başvurarak </w:t>
      </w:r>
      <w:r w:rsidR="007D1BA3" w:rsidRPr="008663E8">
        <w:t>eğitim görevlisi olarak atanmak iste</w:t>
      </w:r>
      <w:r>
        <w:t>dim</w:t>
      </w:r>
      <w:r w:rsidR="004B4498" w:rsidRPr="008663E8">
        <w:t>.</w:t>
      </w:r>
      <w:r w:rsidR="004B4498" w:rsidRPr="004C50C7">
        <w:t xml:space="preserve"> </w:t>
      </w:r>
      <w:r w:rsidR="00B1089A">
        <w:rPr>
          <w:b/>
          <w:bCs/>
        </w:rPr>
        <w:t xml:space="preserve">(Ek </w:t>
      </w:r>
      <w:r w:rsidR="008663E8">
        <w:rPr>
          <w:b/>
          <w:bCs/>
        </w:rPr>
        <w:t>2</w:t>
      </w:r>
      <w:r w:rsidR="008663E8" w:rsidRPr="004C50C7">
        <w:rPr>
          <w:bCs/>
        </w:rPr>
        <w:t>)</w:t>
      </w:r>
      <w:r w:rsidR="008663E8">
        <w:rPr>
          <w:bCs/>
        </w:rPr>
        <w:t xml:space="preserve"> </w:t>
      </w:r>
      <w:r w:rsidR="004B4498" w:rsidRPr="004C50C7">
        <w:t xml:space="preserve">Ne var ki </w:t>
      </w:r>
      <w:r w:rsidR="007D1BA3" w:rsidRPr="004C50C7">
        <w:t xml:space="preserve">davaya konu </w:t>
      </w:r>
      <w:r>
        <w:t>...</w:t>
      </w:r>
      <w:r w:rsidR="007D1BA3" w:rsidRPr="004C50C7">
        <w:t xml:space="preserve"> tarihli işlemle atanma istemi</w:t>
      </w:r>
      <w:r>
        <w:t>m</w:t>
      </w:r>
      <w:r w:rsidR="007D1BA3" w:rsidRPr="004C50C7">
        <w:t xml:space="preserve"> reddedilmiştir. Red işlemin</w:t>
      </w:r>
      <w:r w:rsidR="0073705D" w:rsidRPr="004C50C7">
        <w:t>d</w:t>
      </w:r>
      <w:r w:rsidR="007D1BA3" w:rsidRPr="004C50C7">
        <w:t xml:space="preserve">e gerekçe olarak; </w:t>
      </w:r>
      <w:r w:rsidR="007D1BA3" w:rsidRPr="00B1089A">
        <w:rPr>
          <w:color w:val="0000FF"/>
        </w:rPr>
        <w:t>eğitim faaliyetlerinin yürütülmesine ve düzenlenmesine yetecek kadar eğitim görevlisi bulunduğu, eğitim görevlilerinin belirlenmesinde kıd</w:t>
      </w:r>
      <w:r w:rsidR="0073705D" w:rsidRPr="00B1089A">
        <w:rPr>
          <w:color w:val="0000FF"/>
        </w:rPr>
        <w:t>e</w:t>
      </w:r>
      <w:r w:rsidR="007D1BA3" w:rsidRPr="00B1089A">
        <w:rPr>
          <w:color w:val="0000FF"/>
        </w:rPr>
        <w:t>m sırasına dikkat edilmesi zorunluluğu bulunmadığı belirtilmiş</w:t>
      </w:r>
      <w:r w:rsidR="00E93757" w:rsidRPr="00B1089A">
        <w:rPr>
          <w:color w:val="0000FF"/>
        </w:rPr>
        <w:t xml:space="preserve">, </w:t>
      </w:r>
      <w:r w:rsidRPr="00B1089A">
        <w:rPr>
          <w:color w:val="0000FF"/>
        </w:rPr>
        <w:t>...</w:t>
      </w:r>
      <w:r w:rsidR="00E93757" w:rsidRPr="00B1089A">
        <w:rPr>
          <w:color w:val="0000FF"/>
        </w:rPr>
        <w:t xml:space="preserve"> kliniğinde eğitim görevlisine ihtiyaç duyulması durumunda talebi</w:t>
      </w:r>
      <w:r w:rsidRPr="00B1089A">
        <w:rPr>
          <w:color w:val="0000FF"/>
        </w:rPr>
        <w:t>min</w:t>
      </w:r>
      <w:r w:rsidR="00E93757" w:rsidRPr="00B1089A">
        <w:rPr>
          <w:color w:val="0000FF"/>
        </w:rPr>
        <w:t xml:space="preserve"> tekrar değerlendirileceği</w:t>
      </w:r>
      <w:r w:rsidR="00E93757" w:rsidRPr="00B1089A">
        <w:t xml:space="preserve"> bildirilmiş</w:t>
      </w:r>
      <w:r w:rsidR="007D1BA3" w:rsidRPr="00B1089A">
        <w:t>tir</w:t>
      </w:r>
      <w:r w:rsidR="007D1BA3" w:rsidRPr="004C50C7">
        <w:t xml:space="preserve">. </w:t>
      </w:r>
      <w:r w:rsidR="00BA3F5E" w:rsidRPr="004C50C7">
        <w:rPr>
          <w:b/>
        </w:rPr>
        <w:t xml:space="preserve">(Ek </w:t>
      </w:r>
      <w:r w:rsidR="008663E8">
        <w:rPr>
          <w:b/>
        </w:rPr>
        <w:t>3</w:t>
      </w:r>
      <w:r w:rsidR="00BA3F5E" w:rsidRPr="004C50C7">
        <w:rPr>
          <w:b/>
        </w:rPr>
        <w:t>)</w:t>
      </w:r>
    </w:p>
    <w:p w14:paraId="2B4F7052" w14:textId="77777777" w:rsidR="0073705D" w:rsidRPr="004C50C7" w:rsidRDefault="0073705D" w:rsidP="00564D16">
      <w:pPr>
        <w:spacing w:line="276" w:lineRule="auto"/>
        <w:jc w:val="both"/>
      </w:pPr>
    </w:p>
    <w:p w14:paraId="6109A393" w14:textId="1DF8D6D6" w:rsidR="00DB7835" w:rsidRDefault="0073705D" w:rsidP="00564D16">
      <w:pPr>
        <w:spacing w:line="276" w:lineRule="auto"/>
        <w:jc w:val="both"/>
      </w:pPr>
      <w:r w:rsidRPr="004C50C7">
        <w:t>Ancak</w:t>
      </w:r>
      <w:r w:rsidR="009D30A2" w:rsidRPr="004C50C7">
        <w:t>, davalı idare tarafından yapılan vekaleten eğitim görevlisi atama işlemleri hukuka aykırı olarak gerçekleştirilmiş ve kadr</w:t>
      </w:r>
      <w:r w:rsidR="002F6348">
        <w:t>olar bu şekilde doldurulmuş; var olduğu anlaşılan eğitim görevlisi ihtiyacı</w:t>
      </w:r>
      <w:r w:rsidR="00EC5DF6">
        <w:t>,</w:t>
      </w:r>
      <w:r w:rsidR="002F6348">
        <w:t xml:space="preserve"> </w:t>
      </w:r>
      <w:r w:rsidR="00EC5DF6">
        <w:t xml:space="preserve">hukuka aykırı atamalar nedeniyle </w:t>
      </w:r>
      <w:r w:rsidR="00B24144">
        <w:t>ortadan kalkmıştır</w:t>
      </w:r>
      <w:r w:rsidR="002F6348">
        <w:t xml:space="preserve">. </w:t>
      </w:r>
    </w:p>
    <w:p w14:paraId="1387E0BA" w14:textId="77777777" w:rsidR="00DB7835" w:rsidRDefault="00DB7835" w:rsidP="00564D16">
      <w:pPr>
        <w:spacing w:line="276" w:lineRule="auto"/>
        <w:jc w:val="both"/>
      </w:pPr>
    </w:p>
    <w:p w14:paraId="2194BA01" w14:textId="0B557BDE" w:rsidR="0073705D" w:rsidRPr="004C50C7" w:rsidRDefault="00BB45FD" w:rsidP="00564D16">
      <w:pPr>
        <w:spacing w:line="276" w:lineRule="auto"/>
        <w:jc w:val="both"/>
      </w:pPr>
      <w:r>
        <w:t>D</w:t>
      </w:r>
      <w:r w:rsidRPr="004C50C7">
        <w:t>avalı tarafından eğitim görevlisi olarak atanmama</w:t>
      </w:r>
      <w:r w:rsidR="0040299C">
        <w:t>ma ilişkin olarak tesis edilen</w:t>
      </w:r>
      <w:r w:rsidRPr="004C50C7">
        <w:t xml:space="preserve"> işlemi</w:t>
      </w:r>
      <w:r w:rsidR="0040299C">
        <w:t>n</w:t>
      </w:r>
      <w:r>
        <w:t xml:space="preserve"> nedenini oluşturan vekaleten eğitim görevlisi atama işlemleri,</w:t>
      </w:r>
      <w:r w:rsidRPr="004C50C7">
        <w:t xml:space="preserve"> </w:t>
      </w:r>
      <w:r w:rsidR="004B4498" w:rsidRPr="004C50C7">
        <w:t xml:space="preserve">görevin gerektirdiği nitelikler </w:t>
      </w:r>
      <w:r w:rsidR="004B4498" w:rsidRPr="004C50C7">
        <w:lastRenderedPageBreak/>
        <w:t xml:space="preserve">yönünden, objektif ölçütlere dayalı ve bilimsel bir değerlendirme yapılmadan </w:t>
      </w:r>
      <w:r w:rsidR="009D30A2" w:rsidRPr="004C50C7">
        <w:t xml:space="preserve">gerçekleştirilmiş </w:t>
      </w:r>
      <w:r>
        <w:t xml:space="preserve">olup </w:t>
      </w:r>
      <w:r w:rsidR="009D30A2" w:rsidRPr="004C50C7">
        <w:t xml:space="preserve">hukuka </w:t>
      </w:r>
      <w:r w:rsidR="0073705D" w:rsidRPr="004C50C7">
        <w:t xml:space="preserve">aykırıdır. </w:t>
      </w:r>
      <w:r w:rsidR="009D30A2" w:rsidRPr="004C50C7">
        <w:t>Bu nedenle</w:t>
      </w:r>
      <w:r w:rsidR="00C25F95">
        <w:t>,</w:t>
      </w:r>
      <w:r w:rsidR="009D30A2" w:rsidRPr="004C50C7">
        <w:t xml:space="preserve"> </w:t>
      </w:r>
      <w:r w:rsidR="007D1061">
        <w:t xml:space="preserve">birbiri ile bağlantılı olan </w:t>
      </w:r>
      <w:r>
        <w:t>işlemlerin</w:t>
      </w:r>
      <w:r w:rsidR="009D30A2" w:rsidRPr="004C50C7">
        <w:t xml:space="preserve"> iptali</w:t>
      </w:r>
      <w:r w:rsidR="003C75CC">
        <w:t xml:space="preserve"> istemiyle yargı yoluna başvurmak </w:t>
      </w:r>
      <w:r w:rsidR="009D30A2" w:rsidRPr="004C50C7">
        <w:t xml:space="preserve">gerekmiştir. </w:t>
      </w:r>
    </w:p>
    <w:p w14:paraId="704E853A" w14:textId="77777777" w:rsidR="00301D70" w:rsidRPr="004C50C7" w:rsidRDefault="00301D70" w:rsidP="00564D16">
      <w:pPr>
        <w:spacing w:line="276" w:lineRule="auto"/>
        <w:jc w:val="both"/>
      </w:pPr>
    </w:p>
    <w:p w14:paraId="36816ACF" w14:textId="778DB289" w:rsidR="00F96B4A" w:rsidRPr="004C50C7" w:rsidRDefault="009B1954" w:rsidP="00564D16">
      <w:pPr>
        <w:spacing w:line="276" w:lineRule="auto"/>
        <w:jc w:val="center"/>
        <w:rPr>
          <w:b/>
        </w:rPr>
      </w:pPr>
      <w:r w:rsidRPr="004C50C7">
        <w:rPr>
          <w:b/>
        </w:rPr>
        <w:t>HUKUKA AYKIRILIK NEDENLERİ</w:t>
      </w:r>
    </w:p>
    <w:p w14:paraId="5B5F7162" w14:textId="77777777" w:rsidR="009B1954" w:rsidRPr="004C50C7" w:rsidRDefault="009B1954" w:rsidP="00564D16">
      <w:pPr>
        <w:spacing w:line="276" w:lineRule="auto"/>
        <w:jc w:val="center"/>
        <w:rPr>
          <w:b/>
        </w:rPr>
      </w:pPr>
    </w:p>
    <w:p w14:paraId="71CB3DA6" w14:textId="57DE5BF9" w:rsidR="00AD6649" w:rsidRPr="00AD6649" w:rsidRDefault="009B1954" w:rsidP="00AD6649">
      <w:pPr>
        <w:pBdr>
          <w:top w:val="single" w:sz="4" w:space="1" w:color="auto"/>
          <w:left w:val="single" w:sz="4" w:space="4" w:color="auto"/>
          <w:bottom w:val="single" w:sz="4" w:space="1" w:color="auto"/>
          <w:right w:val="single" w:sz="4" w:space="4" w:color="auto"/>
        </w:pBdr>
        <w:spacing w:line="276" w:lineRule="auto"/>
        <w:jc w:val="both"/>
        <w:rPr>
          <w:b/>
        </w:rPr>
      </w:pPr>
      <w:r w:rsidRPr="004C50C7">
        <w:rPr>
          <w:b/>
        </w:rPr>
        <w:t>1.</w:t>
      </w:r>
      <w:r w:rsidRPr="004C50C7">
        <w:t xml:space="preserve"> </w:t>
      </w:r>
      <w:r w:rsidR="00AD6649" w:rsidRPr="00AD6649">
        <w:rPr>
          <w:b/>
        </w:rPr>
        <w:t>Davaya konu vekaleten eğitim görevlisi atamaları, 3359 sayılı Yasaya aykırıdır.</w:t>
      </w:r>
    </w:p>
    <w:p w14:paraId="7E00DA81" w14:textId="77777777" w:rsidR="00AD6649" w:rsidRDefault="00AD6649" w:rsidP="00564D16">
      <w:pPr>
        <w:spacing w:line="276" w:lineRule="auto"/>
        <w:jc w:val="both"/>
      </w:pPr>
    </w:p>
    <w:p w14:paraId="1C857914" w14:textId="77BD3092" w:rsidR="00922390" w:rsidRPr="004C50C7" w:rsidRDefault="004E65DC" w:rsidP="00564D16">
      <w:pPr>
        <w:spacing w:line="276" w:lineRule="auto"/>
        <w:jc w:val="both"/>
      </w:pPr>
      <w:r>
        <w:t>G</w:t>
      </w:r>
      <w:r w:rsidR="009B1954" w:rsidRPr="004C50C7">
        <w:t>örev yaptığı</w:t>
      </w:r>
      <w:r>
        <w:t>m</w:t>
      </w:r>
      <w:r w:rsidR="009B1954" w:rsidRPr="004C50C7">
        <w:t xml:space="preserve"> Eğitim ve Araştırma Hastanesi, Sağlık Bakanlığı’na bağlı olarak çeşitli ana ve yan dallarda tıpta uzmanlık eğitimi verilen bir kurumdur. </w:t>
      </w:r>
      <w:r w:rsidR="000D0064" w:rsidRPr="004C50C7">
        <w:t>2547 Sayılı Yüksek Öğretim Yasası’nın 3. maddesinde belirtildiği üzere t</w:t>
      </w:r>
      <w:r w:rsidR="00564D16" w:rsidRPr="004C50C7">
        <w:t xml:space="preserve">ıpta uzmanlık eğitimi, </w:t>
      </w:r>
      <w:r w:rsidR="00922390" w:rsidRPr="004C50C7">
        <w:t xml:space="preserve">Sağlık ve Sosyal Yardım Bakanlığı tarafından düzenlenen esaslara göre yürütülen ve tıp doktorlarına belirli alanlarda özel yetenek ve yetki sağlamayı amaçlayan bir yükseköğretimdir. </w:t>
      </w:r>
    </w:p>
    <w:p w14:paraId="1C729D0A" w14:textId="77777777" w:rsidR="00972A9A" w:rsidRPr="004C50C7" w:rsidRDefault="00972A9A" w:rsidP="00564D16">
      <w:pPr>
        <w:spacing w:line="276" w:lineRule="auto"/>
        <w:jc w:val="both"/>
      </w:pPr>
    </w:p>
    <w:p w14:paraId="6AF3F6A3" w14:textId="7E7C5A4C" w:rsidR="00176313" w:rsidRPr="004C50C7" w:rsidRDefault="00200157" w:rsidP="00176313">
      <w:pPr>
        <w:spacing w:line="276" w:lineRule="auto"/>
        <w:jc w:val="both"/>
        <w:rPr>
          <w:color w:val="000000"/>
        </w:rPr>
      </w:pPr>
      <w:r w:rsidRPr="004C50C7">
        <w:t xml:space="preserve">02.11.2011 tarih ve 28103 sayılı Resmi Gazetede yayımlanarak yürürlüğe giren 663 sayılı Kanun Hükmünde Kararname ile getirilen </w:t>
      </w:r>
      <w:r w:rsidR="00F24546" w:rsidRPr="004C50C7">
        <w:t>3359 Sayılı Yasa’nın Ek 1.maddesi uyarınca Sağlık Bakanlığına bağlı kurumlarda tıpta uzmanlık eğitimi, ilgili dalda tıpta uzmanlık mevzuatına göre uzman olan profesör, doçent, yardımcı doçent, eğitim görevlisi ve başasistanlar tarafından veril</w:t>
      </w:r>
      <w:r w:rsidRPr="004C50C7">
        <w:t>mektedir</w:t>
      </w:r>
      <w:r w:rsidR="00F24546" w:rsidRPr="004C50C7">
        <w:t xml:space="preserve">. </w:t>
      </w:r>
      <w:r w:rsidR="00176313" w:rsidRPr="004C50C7">
        <w:t xml:space="preserve">Bu eğitimi verecek eğiticilerin, nitelikli uzman hekim yetiştirilmesi ve bu sayede yüksek </w:t>
      </w:r>
      <w:r w:rsidR="00AD6649">
        <w:t xml:space="preserve">eğitim ve hizmet </w:t>
      </w:r>
      <w:r w:rsidR="00176313" w:rsidRPr="004C50C7">
        <w:t>standartların</w:t>
      </w:r>
      <w:r w:rsidR="00AD6649">
        <w:t>ın</w:t>
      </w:r>
      <w:r w:rsidR="00176313" w:rsidRPr="004C50C7">
        <w:t xml:space="preserve"> oluşmasında büyük rolü ve etkisi bulunmaktadır. Bu nedenle seçilecek eğiticilerin</w:t>
      </w:r>
      <w:r w:rsidR="00176313" w:rsidRPr="004C50C7">
        <w:rPr>
          <w:color w:val="000000"/>
        </w:rPr>
        <w:t xml:space="preserve"> mesleki bilgisi, deneyimi, uygulama yeteneği ve ayrıca eğitim becerisinin en üst düzeyde olması gerekmektedir. </w:t>
      </w:r>
    </w:p>
    <w:p w14:paraId="07F10F60" w14:textId="77777777" w:rsidR="00F24546" w:rsidRPr="004C50C7" w:rsidRDefault="00F24546" w:rsidP="00564D16">
      <w:pPr>
        <w:spacing w:line="276" w:lineRule="auto"/>
        <w:jc w:val="both"/>
      </w:pPr>
    </w:p>
    <w:p w14:paraId="25D3320D" w14:textId="77777777" w:rsidR="0048344C" w:rsidRPr="004C50C7" w:rsidRDefault="00767C2B" w:rsidP="00564D16">
      <w:pPr>
        <w:spacing w:line="276" w:lineRule="auto"/>
        <w:jc w:val="both"/>
      </w:pPr>
      <w:r w:rsidRPr="004C50C7">
        <w:t>Nitekim bu düşünceden hareketle yasa koyucu tarafından</w:t>
      </w:r>
      <w:r w:rsidR="00176313" w:rsidRPr="004C50C7">
        <w:t xml:space="preserve"> m</w:t>
      </w:r>
      <w:r w:rsidR="00F24546" w:rsidRPr="004C50C7">
        <w:t>addenin 6.</w:t>
      </w:r>
      <w:r w:rsidRPr="004C50C7">
        <w:t xml:space="preserve"> </w:t>
      </w:r>
      <w:r w:rsidR="00F24546" w:rsidRPr="004C50C7">
        <w:t xml:space="preserve">fıkrasında </w:t>
      </w:r>
      <w:r w:rsidR="00F24546" w:rsidRPr="004C50C7">
        <w:rPr>
          <w:i/>
        </w:rPr>
        <w:t>“Profesör veya doçentlerin eğitim ve araştırma hastanelerine eğitim görevlisi olarak atanmaları, Kurumca yapılacak ilan üzerine müracaat eden adayların bilimsel çalışmaları ve eğitici nitelikleri değerlendirilerek yapılır. Adayların bilimsel çalışmalarını ve eğitici niteliklerini değerlendirmek üzere ilgili uzmanlık alanlarında üç profesör tespit edilir. Bunlar adaylar hakkındaki mütalaalarını, öncelik sıralaması yaparak ayrı ayrı bildirir ve bu mütalaalara göre görevlendirme yapılır.”</w:t>
      </w:r>
      <w:r w:rsidR="00F24546" w:rsidRPr="004C50C7">
        <w:t xml:space="preserve"> </w:t>
      </w:r>
      <w:r w:rsidR="009977AE" w:rsidRPr="004C50C7">
        <w:t>d</w:t>
      </w:r>
      <w:r w:rsidR="00F24546" w:rsidRPr="004C50C7">
        <w:t xml:space="preserve">üzenlemesi </w:t>
      </w:r>
      <w:r w:rsidRPr="004C50C7">
        <w:t>yapılmıştır</w:t>
      </w:r>
      <w:r w:rsidR="00F24546" w:rsidRPr="004C50C7">
        <w:t xml:space="preserve">. </w:t>
      </w:r>
    </w:p>
    <w:p w14:paraId="349507E1" w14:textId="77777777" w:rsidR="00DC21B1" w:rsidRPr="004C50C7" w:rsidRDefault="00DC21B1" w:rsidP="00564D16">
      <w:pPr>
        <w:spacing w:line="276" w:lineRule="auto"/>
        <w:jc w:val="both"/>
      </w:pPr>
    </w:p>
    <w:p w14:paraId="06EA9CAB" w14:textId="4B41C76F" w:rsidR="00DC21B1" w:rsidRPr="004C50C7" w:rsidRDefault="00DC21B1" w:rsidP="00564D16">
      <w:pPr>
        <w:spacing w:line="276" w:lineRule="auto"/>
        <w:jc w:val="both"/>
      </w:pPr>
      <w:r w:rsidRPr="004C50C7">
        <w:t xml:space="preserve">Bu düzenlemeye göre eğitim görevlisi atamaları yapılırken öncelikli olarak; </w:t>
      </w:r>
    </w:p>
    <w:p w14:paraId="545C0BA5" w14:textId="72FE1C3B" w:rsidR="00DC21B1" w:rsidRPr="004C50C7" w:rsidRDefault="00DC21B1" w:rsidP="00DC21B1">
      <w:pPr>
        <w:pStyle w:val="ListeParagraf"/>
        <w:numPr>
          <w:ilvl w:val="0"/>
          <w:numId w:val="4"/>
        </w:numPr>
        <w:spacing w:line="276" w:lineRule="auto"/>
        <w:jc w:val="both"/>
      </w:pPr>
      <w:r w:rsidRPr="004C50C7">
        <w:t>Belirlenecek ihtiyaç doğrultusunda kadro ilanı yapılması,</w:t>
      </w:r>
    </w:p>
    <w:p w14:paraId="358CBB67" w14:textId="7756BF95" w:rsidR="00DC21B1" w:rsidRPr="004C50C7" w:rsidRDefault="00DC21B1" w:rsidP="00DC21B1">
      <w:pPr>
        <w:pStyle w:val="ListeParagraf"/>
        <w:numPr>
          <w:ilvl w:val="0"/>
          <w:numId w:val="4"/>
        </w:numPr>
        <w:spacing w:line="276" w:lineRule="auto"/>
        <w:jc w:val="both"/>
      </w:pPr>
      <w:r w:rsidRPr="004C50C7">
        <w:t>Adayların müracaat edebilmesi için süre tanınması,</w:t>
      </w:r>
    </w:p>
    <w:p w14:paraId="229C71F4" w14:textId="5F5EC6A7" w:rsidR="005003CD" w:rsidRPr="004C50C7" w:rsidRDefault="00DC21B1" w:rsidP="005003CD">
      <w:pPr>
        <w:pStyle w:val="ListeParagraf"/>
        <w:numPr>
          <w:ilvl w:val="0"/>
          <w:numId w:val="4"/>
        </w:numPr>
        <w:spacing w:line="276" w:lineRule="auto"/>
        <w:jc w:val="both"/>
      </w:pPr>
      <w:r w:rsidRPr="004C50C7">
        <w:t xml:space="preserve">Müracaat eden adayların bilimsel çalışmaları ve eğitici niteliklerinin değerlendirilebilmesi için </w:t>
      </w:r>
      <w:r w:rsidRPr="004C50C7">
        <w:rPr>
          <w:color w:val="000000"/>
        </w:rPr>
        <w:t>kullanılacak</w:t>
      </w:r>
      <w:r w:rsidR="00790F94">
        <w:rPr>
          <w:color w:val="000000"/>
        </w:rPr>
        <w:t xml:space="preserve"> olan,</w:t>
      </w:r>
      <w:r w:rsidRPr="004C50C7">
        <w:rPr>
          <w:color w:val="000000"/>
        </w:rPr>
        <w:t xml:space="preserve"> </w:t>
      </w:r>
      <w:r w:rsidR="00790F94">
        <w:rPr>
          <w:color w:val="000000"/>
        </w:rPr>
        <w:t xml:space="preserve">hizmetin gereğine uygun, </w:t>
      </w:r>
      <w:r w:rsidR="00790F94" w:rsidRPr="004C50C7">
        <w:t>keyfi nitelikte ve bazı kişilere ayrıcalık yaratıl</w:t>
      </w:r>
      <w:r w:rsidR="00AD6649">
        <w:t>masına dönük oluğu yönünde</w:t>
      </w:r>
      <w:r w:rsidR="00790F94">
        <w:t xml:space="preserve"> tereddüt yaratmayacak, </w:t>
      </w:r>
      <w:r w:rsidRPr="004C50C7">
        <w:rPr>
          <w:color w:val="000000"/>
        </w:rPr>
        <w:t xml:space="preserve">objektif ve bilimsel ölçütlerin </w:t>
      </w:r>
      <w:r w:rsidR="005003CD">
        <w:rPr>
          <w:color w:val="000000"/>
        </w:rPr>
        <w:t xml:space="preserve">saptanması </w:t>
      </w:r>
      <w:r w:rsidRPr="004C50C7">
        <w:rPr>
          <w:color w:val="000000"/>
        </w:rPr>
        <w:t>ve hekimler arasında ayrımcılığa yol açmayacak yöntemin belirlenmesi</w:t>
      </w:r>
      <w:r w:rsidR="005003CD">
        <w:rPr>
          <w:color w:val="000000"/>
        </w:rPr>
        <w:t xml:space="preserve"> ve </w:t>
      </w:r>
      <w:r w:rsidR="00AD6649">
        <w:rPr>
          <w:color w:val="000000"/>
        </w:rPr>
        <w:t>bunların</w:t>
      </w:r>
      <w:r w:rsidR="005003CD">
        <w:rPr>
          <w:color w:val="000000"/>
        </w:rPr>
        <w:t xml:space="preserve"> açıklanması</w:t>
      </w:r>
      <w:r w:rsidR="005873F3" w:rsidRPr="004C50C7">
        <w:rPr>
          <w:color w:val="000000"/>
        </w:rPr>
        <w:t>,</w:t>
      </w:r>
    </w:p>
    <w:p w14:paraId="64CC450C" w14:textId="77777777" w:rsidR="005873F3" w:rsidRPr="004C50C7" w:rsidRDefault="005873F3" w:rsidP="00DC21B1">
      <w:pPr>
        <w:pStyle w:val="ListeParagraf"/>
        <w:numPr>
          <w:ilvl w:val="0"/>
          <w:numId w:val="4"/>
        </w:numPr>
        <w:spacing w:line="276" w:lineRule="auto"/>
        <w:jc w:val="both"/>
      </w:pPr>
      <w:r w:rsidRPr="004C50C7">
        <w:rPr>
          <w:color w:val="000000"/>
        </w:rPr>
        <w:t>Jürilerin belirlenmesi ve duyurulması,</w:t>
      </w:r>
    </w:p>
    <w:p w14:paraId="198DFE05" w14:textId="3EAC459B" w:rsidR="00DC21B1" w:rsidRPr="004C50C7" w:rsidRDefault="005873F3" w:rsidP="00DC21B1">
      <w:pPr>
        <w:pStyle w:val="ListeParagraf"/>
        <w:numPr>
          <w:ilvl w:val="0"/>
          <w:numId w:val="4"/>
        </w:numPr>
        <w:spacing w:line="276" w:lineRule="auto"/>
        <w:jc w:val="both"/>
      </w:pPr>
      <w:r w:rsidRPr="004C50C7">
        <w:rPr>
          <w:color w:val="000000"/>
        </w:rPr>
        <w:t>Bilirkişi olarak görevlendirilmiş jürilerin yazılı mütalaalarının alınması</w:t>
      </w:r>
      <w:r w:rsidR="00DC21B1" w:rsidRPr="004C50C7">
        <w:rPr>
          <w:color w:val="000000"/>
        </w:rPr>
        <w:t xml:space="preserve"> gerekmektedir. </w:t>
      </w:r>
    </w:p>
    <w:p w14:paraId="09AFDBBA" w14:textId="77777777" w:rsidR="0048344C" w:rsidRPr="004C50C7" w:rsidRDefault="0048344C" w:rsidP="00564D16">
      <w:pPr>
        <w:spacing w:line="276" w:lineRule="auto"/>
        <w:jc w:val="both"/>
      </w:pPr>
    </w:p>
    <w:p w14:paraId="73523074" w14:textId="00BFA101" w:rsidR="00790F94" w:rsidRDefault="005003CD" w:rsidP="00564D16">
      <w:pPr>
        <w:spacing w:line="276" w:lineRule="auto"/>
        <w:jc w:val="both"/>
      </w:pPr>
      <w:r>
        <w:lastRenderedPageBreak/>
        <w:t xml:space="preserve">Bu yönde bir </w:t>
      </w:r>
      <w:r w:rsidR="00AD6649">
        <w:t>uygulama</w:t>
      </w:r>
      <w:r>
        <w:t xml:space="preserve"> yapılması</w:t>
      </w:r>
      <w:r w:rsidR="00AD6649">
        <w:t>,</w:t>
      </w:r>
      <w:r>
        <w:t xml:space="preserve"> idarenin </w:t>
      </w:r>
      <w:r w:rsidR="000F39F7">
        <w:t xml:space="preserve">işleyişine egemen </w:t>
      </w:r>
      <w:r w:rsidR="00AD700A">
        <w:t xml:space="preserve">olan ve </w:t>
      </w:r>
      <w:r>
        <w:t xml:space="preserve">yapacağı işlemlerde gözetmesi gereken </w:t>
      </w:r>
      <w:r w:rsidR="00E675BF">
        <w:t>hukuka uygunluk, yasallık, düzgünlük, tarafsızlık, nesnellik, eşitlik ve şeffaflık</w:t>
      </w:r>
      <w:r>
        <w:t xml:space="preserve"> ilkeleri ile </w:t>
      </w:r>
      <w:r w:rsidR="00AD700A">
        <w:t xml:space="preserve">de </w:t>
      </w:r>
      <w:r>
        <w:t xml:space="preserve">uyumlu olacaktır. </w:t>
      </w:r>
    </w:p>
    <w:p w14:paraId="3319BF03" w14:textId="77777777" w:rsidR="00790F94" w:rsidRDefault="00790F94" w:rsidP="00564D16">
      <w:pPr>
        <w:spacing w:line="276" w:lineRule="auto"/>
        <w:jc w:val="both"/>
      </w:pPr>
    </w:p>
    <w:p w14:paraId="31301731" w14:textId="232B5465" w:rsidR="005F2BE6" w:rsidRDefault="008C5505" w:rsidP="00564D16">
      <w:pPr>
        <w:spacing w:line="276" w:lineRule="auto"/>
        <w:jc w:val="both"/>
      </w:pPr>
      <w:r w:rsidRPr="004C50C7">
        <w:t>Ancak görev yaptığı</w:t>
      </w:r>
      <w:r w:rsidR="004E65DC">
        <w:t>m</w:t>
      </w:r>
      <w:r w:rsidRPr="004C50C7">
        <w:t xml:space="preserve"> hastanede </w:t>
      </w:r>
      <w:r w:rsidR="005F2BE6">
        <w:t>Yasa hükmüne</w:t>
      </w:r>
      <w:r w:rsidRPr="004C50C7">
        <w:t xml:space="preserve"> aykırı olarak eğitim görevlisi atamalarına ilişkin bir ilan yapılmamış ve müracaatlar da alınmamıştır. İdare bunun yerine</w:t>
      </w:r>
      <w:r w:rsidR="00B814B3">
        <w:t xml:space="preserve">, </w:t>
      </w:r>
      <w:r w:rsidRPr="004C50C7">
        <w:t xml:space="preserve">“vekaleten” demek suretiyle </w:t>
      </w:r>
      <w:r w:rsidRPr="002A27F5">
        <w:t>Sağlık Bakanlığı oluruyla</w:t>
      </w:r>
      <w:r w:rsidRPr="004C50C7">
        <w:t xml:space="preserve">, hemen hemen tüm kliniklerde çeşitli tarihlerde </w:t>
      </w:r>
      <w:r w:rsidR="00CC44ED" w:rsidRPr="004C50C7">
        <w:t xml:space="preserve">uzman kadrosunda görev yapan profesör ve doçentler arasından </w:t>
      </w:r>
      <w:r w:rsidRPr="004C50C7">
        <w:t>eğitim görevlisi atamalarını gerçekleştirmiştir ve bu yolla atama işl</w:t>
      </w:r>
      <w:r w:rsidR="002E52CA" w:rsidRPr="004C50C7">
        <w:t>emleri yapmaya da devam etmekte</w:t>
      </w:r>
      <w:r w:rsidRPr="004C50C7">
        <w:t xml:space="preserve">dir. </w:t>
      </w:r>
      <w:r w:rsidR="00B814B3">
        <w:t xml:space="preserve">Belirtmek gerekir ki idare bu atamaları yaparken kıdem, bilimsel çalışma, eğitici niteliği ve liyakat gibi </w:t>
      </w:r>
      <w:r w:rsidR="00B814B3" w:rsidRPr="004C50C7">
        <w:t xml:space="preserve"> </w:t>
      </w:r>
      <w:r w:rsidR="00B814B3">
        <w:t>herhangi bir unsuru dikkate almamıştır.</w:t>
      </w:r>
    </w:p>
    <w:p w14:paraId="3A52F7AE" w14:textId="77777777" w:rsidR="005F2BE6" w:rsidRDefault="005F2BE6" w:rsidP="00564D16">
      <w:pPr>
        <w:spacing w:line="276" w:lineRule="auto"/>
        <w:jc w:val="both"/>
      </w:pPr>
    </w:p>
    <w:p w14:paraId="7863D1CB" w14:textId="469AA242" w:rsidR="009719E2" w:rsidRPr="005F2BE6" w:rsidRDefault="00200157" w:rsidP="005F2BE6">
      <w:pPr>
        <w:spacing w:line="276" w:lineRule="auto"/>
        <w:jc w:val="both"/>
        <w:rPr>
          <w:bCs/>
        </w:rPr>
      </w:pPr>
      <w:r w:rsidRPr="004C50C7">
        <w:t>Bu şekilde görev yaptığı</w:t>
      </w:r>
      <w:r w:rsidR="00505E54">
        <w:t>m</w:t>
      </w:r>
      <w:r w:rsidRPr="004C50C7">
        <w:t xml:space="preserve"> </w:t>
      </w:r>
      <w:r w:rsidR="00505E54">
        <w:t>...</w:t>
      </w:r>
      <w:r w:rsidRPr="004C50C7">
        <w:t xml:space="preserve"> Kliniğinde de “vekaleten eğitim görevlisi” atamaları yapılmış</w:t>
      </w:r>
      <w:r w:rsidR="005F2BE6">
        <w:t xml:space="preserve"> olup davalı idarenin Yasa düzenlemesine aykırı şekilde ve </w:t>
      </w:r>
      <w:r w:rsidR="009719E2" w:rsidRPr="005F2BE6">
        <w:t xml:space="preserve">hukuk dışı etkilere açık bir </w:t>
      </w:r>
      <w:r w:rsidR="005F2BE6" w:rsidRPr="005F2BE6">
        <w:t>biçimde</w:t>
      </w:r>
      <w:r w:rsidR="009719E2" w:rsidRPr="005F2BE6">
        <w:t xml:space="preserve"> yapmış olduğu </w:t>
      </w:r>
      <w:r w:rsidR="003F5B9C">
        <w:t xml:space="preserve">bu </w:t>
      </w:r>
      <w:r w:rsidR="009719E2" w:rsidRPr="005F2BE6">
        <w:t xml:space="preserve">atama işlemleri, </w:t>
      </w:r>
      <w:r w:rsidR="009719E2" w:rsidRPr="005F2BE6">
        <w:rPr>
          <w:bCs/>
        </w:rPr>
        <w:t>atanan kişilerin bireysel niteliklerinden bağımsız olarak hukuka aykırıdır.</w:t>
      </w:r>
    </w:p>
    <w:p w14:paraId="6D087455" w14:textId="77777777" w:rsidR="009719E2" w:rsidRPr="004C50C7" w:rsidRDefault="009719E2" w:rsidP="00564D16">
      <w:pPr>
        <w:spacing w:line="276" w:lineRule="auto"/>
        <w:jc w:val="both"/>
      </w:pPr>
    </w:p>
    <w:p w14:paraId="22EEE239" w14:textId="77777777" w:rsidR="000F6CEA" w:rsidRPr="004C50C7" w:rsidRDefault="000F6CEA" w:rsidP="00564D16">
      <w:pPr>
        <w:spacing w:line="276" w:lineRule="auto"/>
        <w:jc w:val="both"/>
      </w:pPr>
    </w:p>
    <w:p w14:paraId="577A608E" w14:textId="53C5DAC7" w:rsidR="005F2BE6" w:rsidRPr="005F2BE6" w:rsidRDefault="000F6CEA" w:rsidP="00282158">
      <w:pPr>
        <w:pBdr>
          <w:top w:val="single" w:sz="4" w:space="1" w:color="auto"/>
          <w:left w:val="single" w:sz="4" w:space="4" w:color="auto"/>
          <w:bottom w:val="single" w:sz="4" w:space="1" w:color="auto"/>
          <w:right w:val="single" w:sz="4" w:space="4" w:color="auto"/>
        </w:pBdr>
        <w:spacing w:line="276" w:lineRule="auto"/>
        <w:jc w:val="both"/>
        <w:rPr>
          <w:b/>
        </w:rPr>
      </w:pPr>
      <w:r w:rsidRPr="004C50C7">
        <w:rPr>
          <w:b/>
        </w:rPr>
        <w:t>2.</w:t>
      </w:r>
      <w:r w:rsidR="00200157" w:rsidRPr="004C50C7">
        <w:t xml:space="preserve"> </w:t>
      </w:r>
      <w:r w:rsidR="00282158">
        <w:rPr>
          <w:b/>
        </w:rPr>
        <w:t>Davaya konu vekaleten eğitim görevlisi atamaları 657 sayılı Yasaya da aykırıdır.</w:t>
      </w:r>
    </w:p>
    <w:p w14:paraId="323B834B" w14:textId="77777777" w:rsidR="005F2BE6" w:rsidRDefault="005F2BE6" w:rsidP="00564D16">
      <w:pPr>
        <w:spacing w:line="276" w:lineRule="auto"/>
        <w:jc w:val="both"/>
      </w:pPr>
    </w:p>
    <w:p w14:paraId="41697A20" w14:textId="184F523B" w:rsidR="000F6CEA" w:rsidRPr="004C50C7" w:rsidRDefault="00200157" w:rsidP="00564D16">
      <w:pPr>
        <w:spacing w:line="276" w:lineRule="auto"/>
        <w:jc w:val="both"/>
      </w:pPr>
      <w:r w:rsidRPr="004C50C7">
        <w:t>Tür</w:t>
      </w:r>
      <w:r w:rsidR="00694549" w:rsidRPr="004C50C7">
        <w:t xml:space="preserve">k Tabipleri Birliği tarafından, Sağlık Bakanlığı Sağlık Hizmetleri Genel  Müdürlüğü’ne ve Türkiye Kamu Hastaneleri Kurumu Başkanlığı’na </w:t>
      </w:r>
      <w:r w:rsidR="000A5CA7" w:rsidRPr="004C50C7">
        <w:t xml:space="preserve">bir </w:t>
      </w:r>
      <w:r w:rsidR="00694549" w:rsidRPr="004C50C7">
        <w:t xml:space="preserve">yazı yazılarak, </w:t>
      </w:r>
      <w:r w:rsidR="00FE3091" w:rsidRPr="004C50C7">
        <w:t>“eğitim görevlisi” unvanının ka</w:t>
      </w:r>
      <w:r w:rsidR="00444E0D">
        <w:t>d</w:t>
      </w:r>
      <w:r w:rsidR="00FE3091" w:rsidRPr="004C50C7">
        <w:t xml:space="preserve">roya bağlı olarak kullanılmakta olduğu, diğer taraftan Tıpta </w:t>
      </w:r>
      <w:r w:rsidR="00CC44ED" w:rsidRPr="004C50C7">
        <w:t xml:space="preserve">ve Diş Hekimliğinde Uzmanlık Eğitimi Yönetmeliği uyarınca </w:t>
      </w:r>
      <w:r w:rsidR="00FE3091" w:rsidRPr="004C50C7">
        <w:t>profesör ve d</w:t>
      </w:r>
      <w:r w:rsidR="00444E0D">
        <w:t>oçent unvanına sahip hekimlerin</w:t>
      </w:r>
      <w:r w:rsidR="00CC44ED" w:rsidRPr="004C50C7">
        <w:t xml:space="preserve"> -</w:t>
      </w:r>
      <w:r w:rsidR="00FE3091" w:rsidRPr="004C50C7">
        <w:t xml:space="preserve">eğitim görevlisi olmasa da- tıpta uzmanlık eğitiminde görev alabildiği belirtilmiş ve </w:t>
      </w:r>
      <w:r w:rsidR="00CC44ED" w:rsidRPr="004C50C7">
        <w:t xml:space="preserve">uzman kadrosunda görev yapan </w:t>
      </w:r>
      <w:r w:rsidR="00445832" w:rsidRPr="004C50C7">
        <w:t>bazı profesör ve doçentlerin benzer durumdaki hekimlerden ayrık tutularak vekaleten eğitim görevlisi olarak at</w:t>
      </w:r>
      <w:r w:rsidR="00193CD0" w:rsidRPr="004C50C7">
        <w:t>anmalarının nedeni</w:t>
      </w:r>
      <w:r w:rsidR="006C351F" w:rsidRPr="004C50C7">
        <w:t xml:space="preserve"> ve bu atamaların özlük haklarında ortaya çıkardığı değişiklikler ile ek ödemelere ilişkin sorular</w:t>
      </w:r>
      <w:r w:rsidR="00193CD0" w:rsidRPr="004C50C7">
        <w:t xml:space="preserve"> sorulmuştur.</w:t>
      </w:r>
      <w:r w:rsidR="002F2FC9" w:rsidRPr="004C50C7">
        <w:t xml:space="preserve"> </w:t>
      </w:r>
      <w:r w:rsidR="00193CD0" w:rsidRPr="004C50C7">
        <w:rPr>
          <w:b/>
        </w:rPr>
        <w:t xml:space="preserve">(Ek </w:t>
      </w:r>
      <w:r w:rsidR="002060E3">
        <w:rPr>
          <w:b/>
        </w:rPr>
        <w:t>4</w:t>
      </w:r>
      <w:r w:rsidR="00193CD0" w:rsidRPr="004C50C7">
        <w:rPr>
          <w:b/>
        </w:rPr>
        <w:t>)</w:t>
      </w:r>
    </w:p>
    <w:p w14:paraId="77E4E54F" w14:textId="77777777" w:rsidR="00193CD0" w:rsidRPr="004C50C7" w:rsidRDefault="00193CD0" w:rsidP="00564D16">
      <w:pPr>
        <w:spacing w:line="276" w:lineRule="auto"/>
        <w:jc w:val="both"/>
      </w:pPr>
    </w:p>
    <w:p w14:paraId="233DFC4A" w14:textId="20398782" w:rsidR="00193CD0" w:rsidRPr="004C50C7" w:rsidRDefault="00193CD0" w:rsidP="00564D16">
      <w:pPr>
        <w:spacing w:line="276" w:lineRule="auto"/>
        <w:jc w:val="both"/>
      </w:pPr>
      <w:r w:rsidRPr="004C50C7">
        <w:t xml:space="preserve">Türkiye Kamu Hastaneleri Kurumu vermiş olduğu yanıtta </w:t>
      </w:r>
      <w:r w:rsidR="00444E0D">
        <w:t xml:space="preserve">ise </w:t>
      </w:r>
      <w:r w:rsidRPr="004C50C7">
        <w:t>3359 sayılı Yasa’nın Ek 1. maddesine istinaden 657 sayılı Yasanın 86.</w:t>
      </w:r>
      <w:r w:rsidR="006C351F" w:rsidRPr="004C50C7">
        <w:t xml:space="preserve"> </w:t>
      </w:r>
      <w:r w:rsidRPr="004C50C7">
        <w:t xml:space="preserve">maddesi hükümlerine göre vekaleten </w:t>
      </w:r>
      <w:r w:rsidR="004012E5">
        <w:t xml:space="preserve">eğitim görevlisi </w:t>
      </w:r>
      <w:r w:rsidRPr="004C50C7">
        <w:t>atama</w:t>
      </w:r>
      <w:r w:rsidR="004012E5">
        <w:t>larının</w:t>
      </w:r>
      <w:r w:rsidRPr="004C50C7">
        <w:t xml:space="preserve"> yapılmakta olduğunu bildir</w:t>
      </w:r>
      <w:r w:rsidR="00444E0D">
        <w:t>mekle yetin</w:t>
      </w:r>
      <w:r w:rsidRPr="004C50C7">
        <w:t xml:space="preserve">miştir. </w:t>
      </w:r>
      <w:r w:rsidR="002F2FC9" w:rsidRPr="004C50C7">
        <w:rPr>
          <w:b/>
        </w:rPr>
        <w:t xml:space="preserve">(Ek </w:t>
      </w:r>
      <w:r w:rsidR="002060E3">
        <w:rPr>
          <w:b/>
        </w:rPr>
        <w:t>5</w:t>
      </w:r>
      <w:r w:rsidR="002F2FC9" w:rsidRPr="004C50C7">
        <w:rPr>
          <w:b/>
        </w:rPr>
        <w:t>)</w:t>
      </w:r>
    </w:p>
    <w:p w14:paraId="423E53A4" w14:textId="77777777" w:rsidR="008C5505" w:rsidRPr="004C50C7" w:rsidRDefault="008C5505" w:rsidP="00564D16">
      <w:pPr>
        <w:spacing w:line="276" w:lineRule="auto"/>
        <w:jc w:val="both"/>
      </w:pPr>
    </w:p>
    <w:p w14:paraId="018831A2" w14:textId="14B6B8E5" w:rsidR="006C351F" w:rsidRPr="004C50C7" w:rsidRDefault="00DD1B7E" w:rsidP="00564D16">
      <w:pPr>
        <w:spacing w:line="276" w:lineRule="auto"/>
        <w:jc w:val="both"/>
      </w:pPr>
      <w:r w:rsidRPr="004C50C7">
        <w:t>657 sayılı Yasanın 86.</w:t>
      </w:r>
      <w:r w:rsidR="004012E5">
        <w:t xml:space="preserve"> </w:t>
      </w:r>
      <w:r w:rsidRPr="004C50C7">
        <w:t>maddesinde kurum içinden veya diğer kurumlardan veya açıktan vekil atanabilme</w:t>
      </w:r>
      <w:r w:rsidR="004012E5">
        <w:t>si;</w:t>
      </w:r>
      <w:r w:rsidRPr="004C50C7">
        <w:t xml:space="preserve"> memurların kanunî izin, geçici görev, disiplin cezası uygulaması veya görevden uzaklaştırma nedeniyle işlerinden geçici olarak ayrılmaları haline münhasır bir durum olarak belirtilmiştir. Bu durumun istisnası olarak, ilkokul öğretmenliği tabiplik, diş tabipliği, eczacılık, köy ve beldelerdeki ebelik ve hemşirelik, mühendis ve mimarlık, veterinerlik, vaizlik, Kur’an kursu öğreticiliği, imam-hatiplik ve müezzin-kayyımlığa ait boş kadrolara Maliye Bakanlığının izni  ile açıktan vekil atanabileceği </w:t>
      </w:r>
      <w:r w:rsidR="004012E5">
        <w:t>düzenlenmiştir</w:t>
      </w:r>
      <w:r w:rsidRPr="004C50C7">
        <w:t xml:space="preserve">. </w:t>
      </w:r>
      <w:r w:rsidR="00C45FE0" w:rsidRPr="004C50C7">
        <w:t xml:space="preserve">Aynı maddede, Yasada sayılan haller dışında, </w:t>
      </w:r>
      <w:r w:rsidR="00C45FE0" w:rsidRPr="00DB74B0">
        <w:t>boş kadrolara</w:t>
      </w:r>
      <w:r w:rsidR="00C45FE0" w:rsidRPr="004C50C7">
        <w:t xml:space="preserve"> ait görevlerin lüzum görüldüğü takdirde memurlara ücretsiz olarak vekaleten gördürülebileceği </w:t>
      </w:r>
      <w:r w:rsidR="004012E5">
        <w:t>de ifade edilmiştir</w:t>
      </w:r>
      <w:r w:rsidR="00C45FE0" w:rsidRPr="004C50C7">
        <w:t xml:space="preserve">. </w:t>
      </w:r>
    </w:p>
    <w:p w14:paraId="3FDCAD44" w14:textId="77777777" w:rsidR="00690955" w:rsidRPr="004C50C7" w:rsidRDefault="00690955" w:rsidP="00564D16">
      <w:pPr>
        <w:spacing w:line="276" w:lineRule="auto"/>
        <w:jc w:val="both"/>
      </w:pPr>
    </w:p>
    <w:p w14:paraId="6DF6AACC" w14:textId="5F629C92" w:rsidR="00E965EE" w:rsidRDefault="00690955" w:rsidP="00564D16">
      <w:pPr>
        <w:spacing w:line="276" w:lineRule="auto"/>
        <w:jc w:val="both"/>
      </w:pPr>
      <w:r w:rsidRPr="004C50C7">
        <w:t xml:space="preserve">Davaya konu işlemlerde sözü edilen “vekaleten eğitim görevlisi” görevlendirilmesi, 657 sayılı Devlet Memurları Kanunu’nda sözü edilen hallerden </w:t>
      </w:r>
      <w:r w:rsidR="002D4F89" w:rsidRPr="004C50C7">
        <w:t>değildir</w:t>
      </w:r>
      <w:r w:rsidRPr="004C50C7">
        <w:t xml:space="preserve">. </w:t>
      </w:r>
      <w:r w:rsidR="00295E0F">
        <w:t>G</w:t>
      </w:r>
      <w:r w:rsidR="00BE4FCB">
        <w:t>örev yaptığı</w:t>
      </w:r>
      <w:r w:rsidR="00295E0F">
        <w:t>m</w:t>
      </w:r>
      <w:r w:rsidR="00BE4FCB">
        <w:t xml:space="preserve"> </w:t>
      </w:r>
      <w:r w:rsidR="00BE4FCB" w:rsidRPr="004C50C7">
        <w:t xml:space="preserve">Kurum içinde doçent ve profesör unvanlarına sahip olup da eğitim görevlisi atanma koşullarını taşıyan uzman hekimlerin </w:t>
      </w:r>
      <w:r w:rsidR="00BE4FCB">
        <w:t>varlığı gözetildiğinde</w:t>
      </w:r>
      <w:r w:rsidR="00BE4FCB" w:rsidRPr="004C50C7">
        <w:t>, usulüne uygun olarak ilan yapılmak, başvurular alınmak ve objektif ölçütlerle eğitim görevlisi atamaları yapılma</w:t>
      </w:r>
      <w:r w:rsidR="00BE4FCB">
        <w:t>sı</w:t>
      </w:r>
      <w:r w:rsidR="00BE4FCB" w:rsidRPr="004C50C7">
        <w:t xml:space="preserve"> </w:t>
      </w:r>
      <w:r w:rsidR="00BE4FCB">
        <w:t>gerekirken</w:t>
      </w:r>
      <w:r w:rsidR="00BE4FCB" w:rsidRPr="004C50C7">
        <w:t xml:space="preserve">, </w:t>
      </w:r>
      <w:r w:rsidR="00B06ED8">
        <w:t xml:space="preserve">koşulları bulunmayan ve </w:t>
      </w:r>
      <w:r w:rsidR="00BE4FCB" w:rsidRPr="004C50C7">
        <w:t>tamamen keyfi şekilde yapılan</w:t>
      </w:r>
      <w:r w:rsidR="00B06ED8">
        <w:t xml:space="preserve"> </w:t>
      </w:r>
      <w:r w:rsidR="00BE4FCB" w:rsidRPr="004C50C7">
        <w:t xml:space="preserve">vekaleten eğitim görevlisi atamalarının yapılmasında hukuka uygunluk bulunmamaktadır. </w:t>
      </w:r>
    </w:p>
    <w:p w14:paraId="6C1B99CF" w14:textId="77777777" w:rsidR="008C5505" w:rsidRPr="004C50C7" w:rsidRDefault="008C5505" w:rsidP="00564D16">
      <w:pPr>
        <w:spacing w:line="276" w:lineRule="auto"/>
        <w:jc w:val="both"/>
      </w:pPr>
    </w:p>
    <w:p w14:paraId="6B116718" w14:textId="3F93ABFC" w:rsidR="00E965EE" w:rsidRPr="00E965EE" w:rsidRDefault="00197CC8" w:rsidP="003F1352">
      <w:pPr>
        <w:pBdr>
          <w:top w:val="single" w:sz="4" w:space="1" w:color="auto"/>
          <w:left w:val="single" w:sz="4" w:space="4" w:color="auto"/>
          <w:bottom w:val="single" w:sz="4" w:space="1" w:color="auto"/>
          <w:right w:val="single" w:sz="4" w:space="4" w:color="auto"/>
        </w:pBdr>
        <w:spacing w:line="276" w:lineRule="auto"/>
        <w:jc w:val="both"/>
        <w:rPr>
          <w:b/>
        </w:rPr>
      </w:pPr>
      <w:r w:rsidRPr="004C50C7">
        <w:rPr>
          <w:b/>
        </w:rPr>
        <w:t>3.</w:t>
      </w:r>
      <w:r w:rsidR="00B1793C">
        <w:rPr>
          <w:b/>
        </w:rPr>
        <w:t xml:space="preserve"> </w:t>
      </w:r>
      <w:r w:rsidR="00E965EE">
        <w:rPr>
          <w:b/>
        </w:rPr>
        <w:t xml:space="preserve">Davaya konu işlemler, personel atamalarında dikkate alınması </w:t>
      </w:r>
      <w:r w:rsidR="003F1352">
        <w:rPr>
          <w:b/>
        </w:rPr>
        <w:t>gereken hukuksal ölçütlere aykırıdır.</w:t>
      </w:r>
    </w:p>
    <w:p w14:paraId="7AC32C79" w14:textId="77777777" w:rsidR="00B06ED8" w:rsidRDefault="00B06ED8" w:rsidP="00564D16">
      <w:pPr>
        <w:spacing w:line="276" w:lineRule="auto"/>
        <w:jc w:val="both"/>
      </w:pPr>
    </w:p>
    <w:p w14:paraId="58617356" w14:textId="15ACF995" w:rsidR="00415583" w:rsidRPr="004C50C7" w:rsidRDefault="00ED1AC0" w:rsidP="00564D16">
      <w:pPr>
        <w:spacing w:line="276" w:lineRule="auto"/>
        <w:jc w:val="both"/>
      </w:pPr>
      <w:r w:rsidRPr="004C50C7">
        <w:t xml:space="preserve">Yukarıda açıkladığımız üzere, 3359 sayılı Yasada belirtilen kurallara uygun olarak “eğitim görevlisi” atamaları yapılmamış, “vekaleten” denilmek suretiyle bu kuralların dışına çıkılarak hukukun dolanılması (hukuk kurallarının bertaraf edilmesi) yoluna gidilmiştir. </w:t>
      </w:r>
    </w:p>
    <w:p w14:paraId="69F2FF03" w14:textId="77777777" w:rsidR="00415583" w:rsidRPr="004C50C7" w:rsidRDefault="00415583" w:rsidP="00564D16">
      <w:pPr>
        <w:spacing w:line="276" w:lineRule="auto"/>
        <w:jc w:val="both"/>
      </w:pPr>
    </w:p>
    <w:p w14:paraId="79C6C145" w14:textId="0CEBD309" w:rsidR="00655094" w:rsidRPr="004C50C7" w:rsidRDefault="00415583" w:rsidP="00564D16">
      <w:pPr>
        <w:spacing w:line="276" w:lineRule="auto"/>
        <w:jc w:val="both"/>
      </w:pPr>
      <w:r w:rsidRPr="004C50C7">
        <w:t xml:space="preserve">İdare tarafından yapılan </w:t>
      </w:r>
      <w:r w:rsidR="003F1352">
        <w:t xml:space="preserve">atamalarda genel olarak, </w:t>
      </w:r>
      <w:r w:rsidR="00655094" w:rsidRPr="004C50C7">
        <w:t>objektif ölçütlere göre başvuranların d</w:t>
      </w:r>
      <w:r w:rsidR="00ED1AC0" w:rsidRPr="004C50C7">
        <w:t>eğerlendir</w:t>
      </w:r>
      <w:r w:rsidR="00655094" w:rsidRPr="004C50C7">
        <w:t xml:space="preserve">ilmesine ilişkin </w:t>
      </w:r>
      <w:r w:rsidR="00ED1AC0" w:rsidRPr="004C50C7">
        <w:t>normatif yapı</w:t>
      </w:r>
      <w:r w:rsidR="00655094" w:rsidRPr="004C50C7">
        <w:t xml:space="preserve"> kurulmamış;</w:t>
      </w:r>
      <w:r w:rsidR="00ED1AC0" w:rsidRPr="004C50C7">
        <w:t xml:space="preserve"> </w:t>
      </w:r>
      <w:r w:rsidR="00655094" w:rsidRPr="004C50C7">
        <w:rPr>
          <w:bCs/>
        </w:rPr>
        <w:t>ş</w:t>
      </w:r>
      <w:r w:rsidR="003A3A37" w:rsidRPr="004C50C7">
        <w:rPr>
          <w:bCs/>
        </w:rPr>
        <w:t>u ana kadar görev yaptığı</w:t>
      </w:r>
      <w:r w:rsidR="00505E54">
        <w:rPr>
          <w:bCs/>
        </w:rPr>
        <w:t>m</w:t>
      </w:r>
      <w:r w:rsidR="003A3A37" w:rsidRPr="004C50C7">
        <w:rPr>
          <w:bCs/>
        </w:rPr>
        <w:t xml:space="preserve"> </w:t>
      </w:r>
      <w:r w:rsidR="00505E54">
        <w:rPr>
          <w:bCs/>
        </w:rPr>
        <w:t>...</w:t>
      </w:r>
      <w:r w:rsidR="003A3A37" w:rsidRPr="004C50C7">
        <w:rPr>
          <w:bCs/>
        </w:rPr>
        <w:t xml:space="preserve"> Kliniği’ne yapılan </w:t>
      </w:r>
      <w:r w:rsidR="00ED1AC0" w:rsidRPr="004C50C7">
        <w:rPr>
          <w:bCs/>
        </w:rPr>
        <w:t xml:space="preserve">vekaleten eğitim görevlisi </w:t>
      </w:r>
      <w:r w:rsidR="003A3A37" w:rsidRPr="004C50C7">
        <w:rPr>
          <w:bCs/>
        </w:rPr>
        <w:t>atamalar</w:t>
      </w:r>
      <w:r w:rsidR="00ED1AC0" w:rsidRPr="004C50C7">
        <w:rPr>
          <w:bCs/>
        </w:rPr>
        <w:t>ı</w:t>
      </w:r>
      <w:r w:rsidR="003A3A37" w:rsidRPr="004C50C7">
        <w:rPr>
          <w:bCs/>
        </w:rPr>
        <w:t xml:space="preserve">, </w:t>
      </w:r>
      <w:r w:rsidR="00ED1AC0" w:rsidRPr="004C50C7">
        <w:rPr>
          <w:bCs/>
        </w:rPr>
        <w:t xml:space="preserve">idare tarafından hiçbir kıstasa bağlı olunmaksızın, </w:t>
      </w:r>
      <w:r w:rsidR="003A3A37" w:rsidRPr="004C50C7">
        <w:rPr>
          <w:bCs/>
        </w:rPr>
        <w:t>tamamen keyfi ve</w:t>
      </w:r>
      <w:r w:rsidR="00564D16" w:rsidRPr="004C50C7">
        <w:rPr>
          <w:bCs/>
        </w:rPr>
        <w:t xml:space="preserve"> </w:t>
      </w:r>
      <w:r w:rsidR="003A3A37" w:rsidRPr="004C50C7">
        <w:rPr>
          <w:bCs/>
        </w:rPr>
        <w:t>bilimselliği olmayan s</w:t>
      </w:r>
      <w:r w:rsidR="00564D16" w:rsidRPr="004C50C7">
        <w:rPr>
          <w:bCs/>
        </w:rPr>
        <w:t xml:space="preserve">ubjektif </w:t>
      </w:r>
      <w:r w:rsidR="003A3A37" w:rsidRPr="004C50C7">
        <w:rPr>
          <w:bCs/>
        </w:rPr>
        <w:t>değerlendirmelerle g</w:t>
      </w:r>
      <w:r w:rsidR="00564D16" w:rsidRPr="004C50C7">
        <w:rPr>
          <w:bCs/>
        </w:rPr>
        <w:t>erçekleştirilmiştir.</w:t>
      </w:r>
      <w:r w:rsidR="00655094" w:rsidRPr="004C50C7">
        <w:t xml:space="preserve"> </w:t>
      </w:r>
    </w:p>
    <w:p w14:paraId="428A86DD" w14:textId="77777777" w:rsidR="00655094" w:rsidRPr="004C50C7" w:rsidRDefault="00655094" w:rsidP="00564D16">
      <w:pPr>
        <w:spacing w:line="276" w:lineRule="auto"/>
        <w:jc w:val="both"/>
      </w:pPr>
    </w:p>
    <w:p w14:paraId="0CD26173" w14:textId="3414FFE0" w:rsidR="005003CD" w:rsidRPr="004C50C7" w:rsidRDefault="00655094" w:rsidP="003F1352">
      <w:pPr>
        <w:spacing w:line="276" w:lineRule="auto"/>
        <w:jc w:val="both"/>
        <w:rPr>
          <w:color w:val="000000"/>
        </w:rPr>
      </w:pPr>
      <w:r w:rsidRPr="004C50C7">
        <w:t>Bu nedenle aynı kadroya başvuran hekimler arasından hangi yönlerden inceleme yapıldığı, hangi sebeple kabul edilmed</w:t>
      </w:r>
      <w:r w:rsidR="007C0216" w:rsidRPr="004C50C7">
        <w:t>iği</w:t>
      </w:r>
      <w:r w:rsidR="00505E54">
        <w:t>m</w:t>
      </w:r>
      <w:r w:rsidR="007C0216" w:rsidRPr="004C50C7">
        <w:t>, vekaleten de olsa eğitim görevlisi olarak bu göreve getirilen hekimlerin</w:t>
      </w:r>
      <w:r w:rsidRPr="004C50C7">
        <w:t xml:space="preserve"> hangi özelliğinden kaynaklı tercih edildi</w:t>
      </w:r>
      <w:r w:rsidR="007C0216" w:rsidRPr="004C50C7">
        <w:t>kleri</w:t>
      </w:r>
      <w:r w:rsidRPr="004C50C7">
        <w:t xml:space="preserve"> bilinmemektedir.</w:t>
      </w:r>
      <w:r w:rsidR="003F1352">
        <w:t xml:space="preserve"> B</w:t>
      </w:r>
      <w:r w:rsidR="005003CD">
        <w:t xml:space="preserve">u durum, </w:t>
      </w:r>
      <w:r w:rsidR="005003CD" w:rsidRPr="004C50C7">
        <w:t>Avrupa Konseyi Bakanlar Komitesi’nin İyi İdare Konusunda Üye Devletlere CM/Rec (2007) 7 Sayılı Tavsiye Kararının “Açıklık İlkesi” başlığını taşı</w:t>
      </w:r>
      <w:r w:rsidR="005003CD">
        <w:t>yan ve</w:t>
      </w:r>
      <w:r w:rsidR="005003CD" w:rsidRPr="004C50C7">
        <w:t xml:space="preserve"> </w:t>
      </w:r>
      <w:r w:rsidR="005003CD" w:rsidRPr="005003CD">
        <w:rPr>
          <w:i/>
        </w:rPr>
        <w:t xml:space="preserve">“1. </w:t>
      </w:r>
      <w:r w:rsidR="005003CD" w:rsidRPr="005003CD">
        <w:rPr>
          <w:i/>
          <w:color w:val="000000"/>
        </w:rPr>
        <w:t>İdare açıklık ilkesine uygun faaliyette bulunur. 2.İdare, karar ve işlemlerinden özel kişileri, resmi belgelerin yayınlanması da dahil olabilecek şekilde uygun araçlarla haberdar eder”</w:t>
      </w:r>
      <w:r w:rsidR="005003CD" w:rsidRPr="004C50C7">
        <w:rPr>
          <w:color w:val="000000"/>
        </w:rPr>
        <w:t xml:space="preserve"> düzenlemesini </w:t>
      </w:r>
      <w:r w:rsidR="005003CD">
        <w:rPr>
          <w:color w:val="000000"/>
        </w:rPr>
        <w:t>içeren</w:t>
      </w:r>
      <w:r w:rsidR="003F1352">
        <w:rPr>
          <w:color w:val="000000"/>
        </w:rPr>
        <w:t xml:space="preserve"> </w:t>
      </w:r>
      <w:r w:rsidR="005003CD" w:rsidRPr="004C50C7">
        <w:t xml:space="preserve">10. </w:t>
      </w:r>
      <w:r w:rsidR="00FE6B79">
        <w:t>m</w:t>
      </w:r>
      <w:r w:rsidR="005003CD" w:rsidRPr="004C50C7">
        <w:t>addesi</w:t>
      </w:r>
      <w:r w:rsidR="005003CD">
        <w:t>ne aykırıdır.</w:t>
      </w:r>
    </w:p>
    <w:p w14:paraId="73D9D55D" w14:textId="77777777" w:rsidR="000338C7" w:rsidRPr="004C50C7" w:rsidRDefault="000338C7" w:rsidP="00564D16">
      <w:pPr>
        <w:spacing w:line="276" w:lineRule="auto"/>
        <w:jc w:val="both"/>
      </w:pPr>
    </w:p>
    <w:p w14:paraId="06DB333F" w14:textId="539BA244" w:rsidR="000338C7" w:rsidRPr="004C50C7" w:rsidRDefault="003F1352" w:rsidP="00564D16">
      <w:pPr>
        <w:spacing w:line="276" w:lineRule="auto"/>
        <w:jc w:val="both"/>
        <w:rPr>
          <w:bCs/>
        </w:rPr>
      </w:pPr>
      <w:r>
        <w:t>A</w:t>
      </w:r>
      <w:r w:rsidR="005003CD">
        <w:t>tamalar</w:t>
      </w:r>
      <w:r w:rsidR="00AF7AC7">
        <w:t xml:space="preserve"> konu</w:t>
      </w:r>
      <w:r w:rsidR="005003CD">
        <w:t>sun</w:t>
      </w:r>
      <w:r w:rsidR="00AF7AC7">
        <w:t xml:space="preserve">da idarenin bir takdir yetkisi olduğu ileri sürülebilirse de Danıştay kararlarında ifade edildiği gibi, </w:t>
      </w:r>
      <w:r w:rsidR="004C7062" w:rsidRPr="004C50C7">
        <w:t xml:space="preserve">kamu hizmetinin yürütülmesinde belirleyici öneme sahip personel unsuruna ilişkin </w:t>
      </w:r>
      <w:r w:rsidR="00487024">
        <w:t>işlemlerin</w:t>
      </w:r>
      <w:r w:rsidR="004C7062" w:rsidRPr="004C50C7">
        <w:t xml:space="preserve"> nesnellik, kariyer ve liyakat ilkelerine uygun olması gerekmektedir.</w:t>
      </w:r>
      <w:r w:rsidR="00487024">
        <w:rPr>
          <w:rStyle w:val="DipnotBavurusu"/>
        </w:rPr>
        <w:footnoteReference w:id="1"/>
      </w:r>
      <w:r w:rsidR="004C7062" w:rsidRPr="004C50C7">
        <w:t xml:space="preserve"> Bu ilkelerin </w:t>
      </w:r>
      <w:r w:rsidR="00415583" w:rsidRPr="004C50C7">
        <w:t xml:space="preserve">vekaleten yapılacak atamalarda da gözetilmesi gerekeceğinde duraksamaya yer yoktur. </w:t>
      </w:r>
      <w:r w:rsidR="00D85E3D" w:rsidRPr="004C50C7">
        <w:t xml:space="preserve">Bu ilkeler, tüm idari işlemlerde gözetilmesi gereken “kamu yararı” temel amacının gerçekleştirilebilmesi </w:t>
      </w:r>
      <w:r w:rsidR="00AF7AC7">
        <w:t xml:space="preserve">ve </w:t>
      </w:r>
      <w:r w:rsidR="00AF7AC7" w:rsidRPr="00AF7AC7">
        <w:t>kurumlara duyulan güven</w:t>
      </w:r>
      <w:r w:rsidR="00AF7AC7">
        <w:t>in sağlanabilmesi</w:t>
      </w:r>
      <w:r w:rsidR="00AF7AC7" w:rsidRPr="00AF7AC7">
        <w:t xml:space="preserve"> </w:t>
      </w:r>
      <w:r w:rsidR="00D85E3D" w:rsidRPr="004C50C7">
        <w:t xml:space="preserve">bakımından büyük önem taşımaktadır. </w:t>
      </w:r>
    </w:p>
    <w:p w14:paraId="1431661F" w14:textId="77777777" w:rsidR="003A3A37" w:rsidRPr="004C50C7" w:rsidRDefault="003A3A37" w:rsidP="00564D16">
      <w:pPr>
        <w:spacing w:line="276" w:lineRule="auto"/>
        <w:jc w:val="both"/>
        <w:rPr>
          <w:b/>
          <w:bCs/>
        </w:rPr>
      </w:pPr>
    </w:p>
    <w:p w14:paraId="5252DBF6" w14:textId="6DD7CA29" w:rsidR="00D87FDC" w:rsidRDefault="00D87FDC" w:rsidP="00D87FDC">
      <w:pPr>
        <w:tabs>
          <w:tab w:val="left" w:pos="2070"/>
          <w:tab w:val="left" w:pos="2126"/>
        </w:tabs>
        <w:spacing w:line="276" w:lineRule="auto"/>
        <w:jc w:val="both"/>
        <w:rPr>
          <w:i/>
        </w:rPr>
      </w:pPr>
      <w:r>
        <w:t>Nitekim Danıştay 2. Dairesi</w:t>
      </w:r>
      <w:r w:rsidR="003A0761">
        <w:t xml:space="preserve">, </w:t>
      </w:r>
      <w:r>
        <w:t xml:space="preserve"> 2007/1114 E. ve</w:t>
      </w:r>
      <w:r w:rsidR="009421C7">
        <w:t xml:space="preserve"> </w:t>
      </w:r>
      <w:r w:rsidR="009421C7" w:rsidRPr="009421C7">
        <w:t>30.4.2007</w:t>
      </w:r>
      <w:r w:rsidR="009421C7">
        <w:t xml:space="preserve"> tarihli kararında;</w:t>
      </w:r>
      <w:r>
        <w:t xml:space="preserve"> </w:t>
      </w:r>
      <w:r>
        <w:rPr>
          <w:i/>
        </w:rPr>
        <w:t>“</w:t>
      </w:r>
      <w:r w:rsidRPr="00D87FDC">
        <w:rPr>
          <w:i/>
        </w:rPr>
        <w:t xml:space="preserve">657 sayılı Devlet Memurları Kanunu'nun 3. maddesinde, "Kariyer" ve "Liyakat" ilkeleri bu Kanun'un temel ilkeleri olarak belirlenmiş; "Kariyer İlkesi", Devlet memurlarına yaptıkları hizmetler için </w:t>
      </w:r>
      <w:r w:rsidRPr="00D87FDC">
        <w:rPr>
          <w:i/>
        </w:rPr>
        <w:lastRenderedPageBreak/>
        <w:t>lüzumlu bilgilere ve yetişme şartlarına uygun şekilde, sınıfları içinde en yüksek derecelere kadar ilerleme imkanı sağlamak; "Liyakat İlkesi" ise, Devlet kamu hizmetleri görevlerine girmeyi, sınıflar içinde ilerleme ve yükselmeyi, görevin sona erdirilmesini liyakat sistemine dayandırmak ve bu sistemin eşit imkanlarla uygulanmasında Devlet memurlarını güvenliğe sahip kılmak olarak tanımlanmıştır.</w:t>
      </w:r>
    </w:p>
    <w:p w14:paraId="11672CCA" w14:textId="77777777" w:rsidR="00D87FDC" w:rsidRDefault="00D87FDC" w:rsidP="00D87FDC">
      <w:pPr>
        <w:tabs>
          <w:tab w:val="left" w:pos="2070"/>
          <w:tab w:val="left" w:pos="2126"/>
        </w:tabs>
        <w:spacing w:line="276" w:lineRule="auto"/>
        <w:jc w:val="both"/>
        <w:rPr>
          <w:i/>
        </w:rPr>
      </w:pPr>
      <w:r>
        <w:rPr>
          <w:i/>
        </w:rPr>
        <w:t>...</w:t>
      </w:r>
    </w:p>
    <w:p w14:paraId="5EF64A25" w14:textId="77777777" w:rsidR="00D87FDC" w:rsidRPr="00D87FDC" w:rsidRDefault="00D87FDC" w:rsidP="00D87FDC">
      <w:pPr>
        <w:tabs>
          <w:tab w:val="left" w:pos="2070"/>
          <w:tab w:val="left" w:pos="2126"/>
        </w:tabs>
        <w:spacing w:line="276" w:lineRule="auto"/>
        <w:jc w:val="both"/>
        <w:rPr>
          <w:i/>
        </w:rPr>
      </w:pPr>
      <w:r w:rsidRPr="00D87FDC">
        <w:rPr>
          <w:i/>
        </w:rPr>
        <w:t>Görüldüğü üzere, Kanun, Devlet memurluğunu bir meslek olarak kabul etmekte ve bunlara, sınıfları içinde en yüksek derecelere kadar ilerleme imkanı sağlanmasını, sınıflar içinde ilerleme ve yükselme işlemlerinin liyakat ilkesine dayandırılmasını öngörmektedir. Bu iki ilkenin temelinde, objektif kurallar çerçevesinde işin ehline verilmesi ve hak etme kavramı yatmakta olup, kamu hizmetlerinin etkin ve verimli bir şekilde gerçekleştirilmesinin tek güvencesinin de, hizmetin yetişmiş, ehil kamu görevlilerince yerine getirilmesinden geçmekte olmasıdır.</w:t>
      </w:r>
    </w:p>
    <w:p w14:paraId="2987470F" w14:textId="77777777" w:rsidR="00D87FDC" w:rsidRPr="00D87FDC" w:rsidRDefault="00D87FDC" w:rsidP="00D87FDC">
      <w:pPr>
        <w:tabs>
          <w:tab w:val="left" w:pos="2070"/>
          <w:tab w:val="left" w:pos="2126"/>
        </w:tabs>
        <w:spacing w:line="276" w:lineRule="auto"/>
        <w:jc w:val="both"/>
        <w:rPr>
          <w:i/>
        </w:rPr>
      </w:pPr>
    </w:p>
    <w:p w14:paraId="45BDC737" w14:textId="77777777" w:rsidR="00D87FDC" w:rsidRPr="00D87FDC" w:rsidRDefault="00D87FDC" w:rsidP="00D87FDC">
      <w:pPr>
        <w:tabs>
          <w:tab w:val="left" w:pos="2070"/>
          <w:tab w:val="left" w:pos="2126"/>
        </w:tabs>
        <w:spacing w:line="276" w:lineRule="auto"/>
        <w:jc w:val="both"/>
        <w:rPr>
          <w:i/>
        </w:rPr>
      </w:pPr>
      <w:r w:rsidRPr="00D87FDC">
        <w:rPr>
          <w:i/>
        </w:rPr>
        <w:t>Diğer taraftan, kamu hizmetinin yürütülmesinde asli unsuru oluşturan ve statü hukukuna tabi olan kamu görevlileri ile ilgili olarak Devlet ( dar anlamda idarenin ) tarafından tesis edilen tek taraflı irade açıklamaları, çeşitli görünüm biçimleri içerisinde somutlaşmaktadır. Bu irade açıklamalarından bir tanesi de; atama tasarrufudur. Atama tasarrufunun da çeşitli görünüm biçimlerinde somutlaştığı, kamu görevine girişin bir kadroyla ilişkilendirme ile başladığı, görev sırasındaki geçişlerin ( yatay veya dikey ) hep bir kadrodan diğerine geçiş biçiminde olduğu görülmektedir, idarenin takdir yetkisi içerisinde re'sen kullanabileceği bir yetki durumunda olan atama tasarrufu, aynı zamanda kamu görevlisinin mevzuatın öngördüğü koşulların varlığı halinde talep edebileceği bir hak olarak da ifade edilebilir.</w:t>
      </w:r>
    </w:p>
    <w:p w14:paraId="1C906EBC" w14:textId="77777777" w:rsidR="00D87FDC" w:rsidRPr="00D87FDC" w:rsidRDefault="00D87FDC" w:rsidP="00D87FDC">
      <w:pPr>
        <w:tabs>
          <w:tab w:val="left" w:pos="2070"/>
          <w:tab w:val="left" w:pos="2126"/>
        </w:tabs>
        <w:spacing w:line="276" w:lineRule="auto"/>
        <w:jc w:val="both"/>
        <w:rPr>
          <w:i/>
        </w:rPr>
      </w:pPr>
    </w:p>
    <w:p w14:paraId="1B1D3DD1" w14:textId="62A6E1E9" w:rsidR="00D87FDC" w:rsidRPr="00D87FDC" w:rsidRDefault="00196751" w:rsidP="00D87FDC">
      <w:pPr>
        <w:tabs>
          <w:tab w:val="left" w:pos="2070"/>
          <w:tab w:val="left" w:pos="2126"/>
        </w:tabs>
        <w:spacing w:line="276" w:lineRule="auto"/>
        <w:jc w:val="both"/>
        <w:rPr>
          <w:i/>
        </w:rPr>
      </w:pPr>
      <w:r>
        <w:rPr>
          <w:i/>
        </w:rPr>
        <w:t>...</w:t>
      </w:r>
    </w:p>
    <w:p w14:paraId="4BD9378B" w14:textId="77777777" w:rsidR="00D87FDC" w:rsidRPr="00D87FDC" w:rsidRDefault="00D87FDC" w:rsidP="00D87FDC">
      <w:pPr>
        <w:tabs>
          <w:tab w:val="left" w:pos="2070"/>
          <w:tab w:val="left" w:pos="2126"/>
        </w:tabs>
        <w:spacing w:line="276" w:lineRule="auto"/>
        <w:jc w:val="both"/>
        <w:rPr>
          <w:i/>
        </w:rPr>
      </w:pPr>
      <w:r w:rsidRPr="00D87FDC">
        <w:rPr>
          <w:i/>
        </w:rPr>
        <w:t>Belirtilen hükümlerdeki bu yetkinin kullanımı, kamu yararı ve hizmet gereklerine uygun olmalıdır. Kamu yararı ve hizmet gerekleri gözardı edilerek kullanım ise, yönetsel işlem niteliğindeki atama tasarrufu açısından sebep ve amaç yönlerinden hukuka aykırılık durumunu oluşturur.</w:t>
      </w:r>
    </w:p>
    <w:p w14:paraId="6734A74F" w14:textId="77777777" w:rsidR="00D87FDC" w:rsidRPr="00D87FDC" w:rsidRDefault="00D87FDC" w:rsidP="00D87FDC">
      <w:pPr>
        <w:tabs>
          <w:tab w:val="left" w:pos="2070"/>
          <w:tab w:val="left" w:pos="2126"/>
        </w:tabs>
        <w:spacing w:line="276" w:lineRule="auto"/>
        <w:jc w:val="both"/>
        <w:rPr>
          <w:i/>
        </w:rPr>
      </w:pPr>
    </w:p>
    <w:p w14:paraId="495E95B1" w14:textId="4C0525A1" w:rsidR="00790F94" w:rsidRDefault="00D87FDC" w:rsidP="00D87FDC">
      <w:pPr>
        <w:tabs>
          <w:tab w:val="left" w:pos="2070"/>
          <w:tab w:val="left" w:pos="2126"/>
        </w:tabs>
        <w:spacing w:line="276" w:lineRule="auto"/>
        <w:jc w:val="both"/>
        <w:rPr>
          <w:shd w:val="clear" w:color="auto" w:fill="FFFFFF"/>
        </w:rPr>
      </w:pPr>
      <w:r w:rsidRPr="003F1352">
        <w:rPr>
          <w:b/>
          <w:i/>
        </w:rPr>
        <w:t xml:space="preserve">Bu anlatım, değerlendirme ve sonuçlar karşısında, anılan Yönetmeliğin </w:t>
      </w:r>
      <w:r w:rsidR="00196751" w:rsidRPr="003F1352">
        <w:rPr>
          <w:b/>
          <w:i/>
        </w:rPr>
        <w:t>...</w:t>
      </w:r>
      <w:r w:rsidRPr="003F1352">
        <w:rPr>
          <w:b/>
          <w:i/>
        </w:rPr>
        <w:t xml:space="preserve"> söz konusu hükümlerde, atama tasarrufunu gerçekleştirecek idareye, takdir yetkisini kullanırken hiçbir kıstasla bağlı tutmayacak ölçüde serbestlik tanıyıcı bîr yaklaşımın benimsendiği, bu serbestliğin ise, nesnelliği ortadan kaldırıcı ve dolayısıyla sübjektif değerlendirmelerin oluşabilmesine yol açıcı etkilerinin olduğu, yöneticilik görevine aday olmak isteyecek kamu görevlilerinin haberdar edilmesini sağlayacak bir sistemin öngörülmediği, değerlendirmelerin; kariyer, liyakat, sınav ve benzeri objektif ölçütlere göre gerçekleştirilmesini içeren bir normatif yapının bulunmadığı,</w:t>
      </w:r>
      <w:r w:rsidRPr="00D87FDC">
        <w:rPr>
          <w:i/>
        </w:rPr>
        <w:t xml:space="preserve"> öngörülen bazı kıstasların ise, yönetici olarak atanacaklarda aranacak özel şartlarda belirtilen süre kıstasında olduğu gibi, yürürlükten kalkan Yönetmeliğe göre daha az kıdemi esas alan ve kamu yararı ve hizmet gerekleri açısından olumlu katkısının ne olduğu belirsiz olan kıstaslardan</w:t>
      </w:r>
      <w:r>
        <w:rPr>
          <w:i/>
        </w:rPr>
        <w:t xml:space="preserve"> meydana geldiği tartışmasızdır.”</w:t>
      </w:r>
      <w:r>
        <w:t xml:space="preserve"> </w:t>
      </w:r>
      <w:r w:rsidR="00AF7AC7">
        <w:t>c</w:t>
      </w:r>
      <w:r w:rsidR="00196751">
        <w:t>ümleleri ile hukuka aykırılığını belirttiği Yönetmelik düzenlemelerinin yürütmesini durdurmuştur</w:t>
      </w:r>
      <w:r w:rsidR="00AF7AC7">
        <w:rPr>
          <w:rStyle w:val="DipnotBavurusu"/>
        </w:rPr>
        <w:footnoteReference w:id="2"/>
      </w:r>
      <w:r w:rsidR="00196751">
        <w:t>.</w:t>
      </w:r>
      <w:r>
        <w:t xml:space="preserve"> </w:t>
      </w:r>
      <w:r w:rsidR="00FC4E86" w:rsidRPr="003F1352">
        <w:rPr>
          <w:b/>
          <w:shd w:val="clear" w:color="auto" w:fill="FFFFFF"/>
        </w:rPr>
        <w:t xml:space="preserve">Danıştay’ın bu </w:t>
      </w:r>
      <w:r w:rsidR="00FC4E86" w:rsidRPr="003F1352">
        <w:rPr>
          <w:b/>
          <w:shd w:val="clear" w:color="auto" w:fill="FFFFFF"/>
        </w:rPr>
        <w:lastRenderedPageBreak/>
        <w:t xml:space="preserve">kararında, belirtilen ilkelerin temelinde işin ehline verilmesi ve hak etme kavramının yatmakta olduğu, kamu hizmetlerinin etkin ve verimli bir şekilde gerçekleştirilmesinin tek güvencesinin hizmetin yetişmiş, ehil kamu görevlilerince yerine getirilmesinden geçmekte olduğu </w:t>
      </w:r>
      <w:r w:rsidR="00B646B1" w:rsidRPr="003F1352">
        <w:rPr>
          <w:b/>
          <w:shd w:val="clear" w:color="auto" w:fill="FFFFFF"/>
        </w:rPr>
        <w:t>açıklıkla ifade edilmiştir</w:t>
      </w:r>
      <w:r w:rsidR="00B646B1">
        <w:rPr>
          <w:shd w:val="clear" w:color="auto" w:fill="FFFFFF"/>
        </w:rPr>
        <w:t>.</w:t>
      </w:r>
    </w:p>
    <w:p w14:paraId="3E4986D0" w14:textId="77777777" w:rsidR="00564D16" w:rsidRDefault="00564D16" w:rsidP="00564D16">
      <w:pPr>
        <w:pStyle w:val="NormalWeb"/>
        <w:spacing w:before="0" w:beforeAutospacing="0" w:after="0" w:afterAutospacing="0" w:line="276" w:lineRule="auto"/>
        <w:jc w:val="both"/>
        <w:rPr>
          <w:bCs/>
        </w:rPr>
      </w:pPr>
    </w:p>
    <w:p w14:paraId="7EE0553D" w14:textId="132E931F" w:rsidR="00564D16" w:rsidRDefault="009719E2" w:rsidP="00564D16">
      <w:pPr>
        <w:spacing w:line="276" w:lineRule="auto"/>
        <w:jc w:val="both"/>
        <w:rPr>
          <w:shd w:val="clear" w:color="auto" w:fill="FFFFFF"/>
        </w:rPr>
      </w:pPr>
      <w:r>
        <w:rPr>
          <w:shd w:val="clear" w:color="auto" w:fill="FFFFFF"/>
        </w:rPr>
        <w:t>Bütün bunlara karşın ne yazık ki</w:t>
      </w:r>
      <w:r w:rsidR="00487024">
        <w:rPr>
          <w:shd w:val="clear" w:color="auto" w:fill="FFFFFF"/>
        </w:rPr>
        <w:t xml:space="preserve"> davalı idare, yargı kararlarında ortaya koyulan temel yaklaşıma aykırı şekilde </w:t>
      </w:r>
      <w:r w:rsidR="00FC4E86">
        <w:rPr>
          <w:shd w:val="clear" w:color="auto" w:fill="FFFFFF"/>
        </w:rPr>
        <w:t xml:space="preserve">işlem tesis etmiş, eğitim görevlisi kadrolarını usulsüz “vekaleten” atamalarla doldurmuş ve </w:t>
      </w:r>
      <w:r w:rsidR="00505E54">
        <w:rPr>
          <w:shd w:val="clear" w:color="auto" w:fill="FFFFFF"/>
        </w:rPr>
        <w:t>bu alandaki bilgimi</w:t>
      </w:r>
      <w:r w:rsidR="00FC4E86">
        <w:rPr>
          <w:shd w:val="clear" w:color="auto" w:fill="FFFFFF"/>
        </w:rPr>
        <w:t>, deneyimi</w:t>
      </w:r>
      <w:r w:rsidR="00505E54">
        <w:rPr>
          <w:shd w:val="clear" w:color="auto" w:fill="FFFFFF"/>
        </w:rPr>
        <w:t>mi</w:t>
      </w:r>
      <w:r w:rsidR="00FC4E86">
        <w:rPr>
          <w:shd w:val="clear" w:color="auto" w:fill="FFFFFF"/>
        </w:rPr>
        <w:t>, liyakati</w:t>
      </w:r>
      <w:r w:rsidR="00505E54">
        <w:rPr>
          <w:shd w:val="clear" w:color="auto" w:fill="FFFFFF"/>
        </w:rPr>
        <w:t>mi yok sayarak atanma istemim</w:t>
      </w:r>
      <w:r w:rsidR="00FC4E86">
        <w:rPr>
          <w:shd w:val="clear" w:color="auto" w:fill="FFFFFF"/>
        </w:rPr>
        <w:t xml:space="preserve">i de </w:t>
      </w:r>
      <w:r w:rsidR="00FC4E86" w:rsidRPr="00A10C82">
        <w:rPr>
          <w:i/>
          <w:color w:val="0000FF"/>
          <w:shd w:val="clear" w:color="auto" w:fill="FFFFFF"/>
        </w:rPr>
        <w:t xml:space="preserve">“ihtiyaç duyulması halinde talebinin tekrar değerlendirileceğini” </w:t>
      </w:r>
      <w:r w:rsidR="00FC4E86" w:rsidRPr="00A10C82">
        <w:rPr>
          <w:color w:val="0000FF"/>
          <w:shd w:val="clear" w:color="auto" w:fill="FFFFFF"/>
        </w:rPr>
        <w:t>belirtmekle “şu aşamada ihtiyacı bulunmadığını” ifade ederek</w:t>
      </w:r>
      <w:r w:rsidR="00FC4E86">
        <w:rPr>
          <w:shd w:val="clear" w:color="auto" w:fill="FFFFFF"/>
        </w:rPr>
        <w:t xml:space="preserve"> reddetmiştir.</w:t>
      </w:r>
    </w:p>
    <w:p w14:paraId="3DE0A844" w14:textId="77777777" w:rsidR="00B06ED8" w:rsidRDefault="00B06ED8" w:rsidP="00564D16">
      <w:pPr>
        <w:spacing w:line="276" w:lineRule="auto"/>
        <w:jc w:val="both"/>
        <w:rPr>
          <w:shd w:val="clear" w:color="auto" w:fill="FFFFFF"/>
        </w:rPr>
      </w:pPr>
    </w:p>
    <w:p w14:paraId="14ACE764" w14:textId="75ECB86B" w:rsidR="003F1352" w:rsidRDefault="001B137D" w:rsidP="003F1352">
      <w:pPr>
        <w:pBdr>
          <w:top w:val="single" w:sz="4" w:space="1" w:color="auto"/>
          <w:left w:val="single" w:sz="4" w:space="4" w:color="auto"/>
          <w:bottom w:val="single" w:sz="4" w:space="1" w:color="auto"/>
          <w:right w:val="single" w:sz="4" w:space="4" w:color="auto"/>
        </w:pBdr>
        <w:spacing w:line="276" w:lineRule="auto"/>
        <w:jc w:val="both"/>
        <w:rPr>
          <w:b/>
        </w:rPr>
      </w:pPr>
      <w:r>
        <w:rPr>
          <w:b/>
        </w:rPr>
        <w:t>4.</w:t>
      </w:r>
      <w:r w:rsidR="003F1352">
        <w:rPr>
          <w:b/>
        </w:rPr>
        <w:t xml:space="preserve"> Davaya konu işlemler, </w:t>
      </w:r>
      <w:r w:rsidR="00B06ED8">
        <w:rPr>
          <w:b/>
        </w:rPr>
        <w:t xml:space="preserve">Anayasaya ve </w:t>
      </w:r>
      <w:r w:rsidR="003F1352">
        <w:rPr>
          <w:b/>
        </w:rPr>
        <w:t>yargı kararlarına da aykırıdır.</w:t>
      </w:r>
    </w:p>
    <w:p w14:paraId="4F7754DB" w14:textId="77777777" w:rsidR="003F1352" w:rsidRDefault="003F1352" w:rsidP="003A3A37">
      <w:pPr>
        <w:spacing w:line="276" w:lineRule="auto"/>
        <w:jc w:val="both"/>
        <w:rPr>
          <w:b/>
        </w:rPr>
      </w:pPr>
    </w:p>
    <w:p w14:paraId="62ABF5E4" w14:textId="156BCA73" w:rsidR="00B06ED8" w:rsidRDefault="00B06ED8" w:rsidP="003A3A37">
      <w:pPr>
        <w:spacing w:line="276" w:lineRule="auto"/>
        <w:jc w:val="both"/>
      </w:pPr>
      <w:r>
        <w:t>209 sayılı S</w:t>
      </w:r>
      <w:r w:rsidRPr="00743621">
        <w:t>ağlık Ve Sosyal Yardım Bakanlığına Bağlı Sağlık Kurumları İle Esenlendirme (Rehabilitasyon) Tesislerine Verilecek Döner Sermaye Hakkında</w:t>
      </w:r>
      <w:r w:rsidRPr="007E42CA">
        <w:t xml:space="preserve"> </w:t>
      </w:r>
      <w:r>
        <w:t>Kanun hükümleri uyarınca eğitim görevlilerine daha yüksek döner sermaye ek ödemesi yapıldığı ve özlük haklarında iyileştirmeler sağlandığı gerçeği karşısında, davalı idarenin bu yolla bazı kişilere hukuka aykırı şekilde ayrıcalık tanıdığı açıktır.</w:t>
      </w:r>
    </w:p>
    <w:p w14:paraId="7A052668" w14:textId="77777777" w:rsidR="00B06ED8" w:rsidRDefault="00B06ED8" w:rsidP="003A3A37">
      <w:pPr>
        <w:spacing w:line="276" w:lineRule="auto"/>
        <w:jc w:val="both"/>
      </w:pPr>
    </w:p>
    <w:p w14:paraId="4E7E46AC" w14:textId="2FF3A898" w:rsidR="003A3A37" w:rsidRPr="004C50C7" w:rsidRDefault="003A3A37" w:rsidP="003A3A37">
      <w:pPr>
        <w:spacing w:line="276" w:lineRule="auto"/>
        <w:jc w:val="both"/>
        <w:rPr>
          <w:rStyle w:val="normal1"/>
          <w:rFonts w:ascii="Times New Roman" w:hAnsi="Times New Roman"/>
          <w:b/>
          <w:color w:val="000000"/>
        </w:rPr>
      </w:pPr>
      <w:r w:rsidRPr="004C50C7">
        <w:t xml:space="preserve">Belirtmek isteriz ki geçmişte de “klinik şefi” ve “şef yardımcısı” unvanıyla şu anda “eğitim görevlisi” adıyla yürütülen görevler yürütülmekte idi. Bu göreve </w:t>
      </w:r>
      <w:r w:rsidR="00AC039C">
        <w:t>getiriliş</w:t>
      </w:r>
      <w:r w:rsidRPr="004C50C7">
        <w:t xml:space="preserve"> sınav sonucuna göre olmakta iken</w:t>
      </w:r>
      <w:r w:rsidR="00AC039C">
        <w:t>,</w:t>
      </w:r>
      <w:r w:rsidRPr="004C50C7">
        <w:t xml:space="preserve"> </w:t>
      </w:r>
      <w:r w:rsidR="001A3230">
        <w:rPr>
          <w:color w:val="000000"/>
        </w:rPr>
        <w:t>1999 yılı</w:t>
      </w:r>
      <w:r w:rsidRPr="004C50C7">
        <w:rPr>
          <w:color w:val="000000"/>
        </w:rPr>
        <w:t xml:space="preserve">nda bir yönetmelik değişikliği ile </w:t>
      </w:r>
      <w:r w:rsidRPr="004C50C7">
        <w:rPr>
          <w:rStyle w:val="normal1"/>
          <w:rFonts w:ascii="Times New Roman" w:hAnsi="Times New Roman"/>
          <w:color w:val="000000"/>
        </w:rPr>
        <w:t>profesör ve doçent unvanına sahip hekimlerin ilan dahi edilmemiş kadrolara doğrudan Bakanlık tarafından atanması benimsenmişti. Düzenlemenin tesis edildiği 1999 yılından itibaren uzun yıllar boyunca şef ve şef yardımcılığı kadroları ilan edilmemiş, eğitim sorumlusu olmak isteyen hekimlerin başvuruları alınmamış ve hekimler arasında objektif bilimsel ölçütler üzerinden adil bir değerlendir</w:t>
      </w:r>
      <w:r w:rsidR="00C77CEC">
        <w:rPr>
          <w:rStyle w:val="normal1"/>
          <w:rFonts w:ascii="Times New Roman" w:hAnsi="Times New Roman"/>
          <w:color w:val="000000"/>
        </w:rPr>
        <w:t>me yapılarak atama yapılmamıştı</w:t>
      </w:r>
      <w:r w:rsidRPr="004C50C7">
        <w:rPr>
          <w:rStyle w:val="normal1"/>
          <w:rFonts w:ascii="Times New Roman" w:hAnsi="Times New Roman"/>
          <w:color w:val="000000"/>
        </w:rPr>
        <w:t xml:space="preserve">. Bu nedenle söz konusu düzenlemeler yargıya taşınmış ve de hemen hepsi iptal edilmiştir. </w:t>
      </w:r>
    </w:p>
    <w:p w14:paraId="3FBA4767" w14:textId="77777777" w:rsidR="003A3A37" w:rsidRPr="004C50C7" w:rsidRDefault="003A3A37" w:rsidP="003A3A37">
      <w:pPr>
        <w:pStyle w:val="GvdeMetni"/>
        <w:spacing w:line="276" w:lineRule="auto"/>
        <w:rPr>
          <w:rStyle w:val="normal1"/>
          <w:rFonts w:ascii="Times New Roman" w:hAnsi="Times New Roman"/>
          <w:b/>
          <w:color w:val="000000"/>
        </w:rPr>
      </w:pPr>
    </w:p>
    <w:p w14:paraId="68520E43" w14:textId="1E244554" w:rsidR="003A3A37" w:rsidRPr="004C50C7" w:rsidRDefault="003A3A37" w:rsidP="003A3A37">
      <w:pPr>
        <w:pStyle w:val="GvdeMetni"/>
        <w:spacing w:line="276" w:lineRule="auto"/>
        <w:rPr>
          <w:rStyle w:val="normal1"/>
          <w:rFonts w:ascii="Times New Roman" w:hAnsi="Times New Roman"/>
          <w:b/>
          <w:color w:val="000000"/>
        </w:rPr>
      </w:pPr>
      <w:r w:rsidRPr="004C50C7">
        <w:rPr>
          <w:rStyle w:val="normal1"/>
          <w:rFonts w:ascii="Times New Roman" w:hAnsi="Times New Roman"/>
        </w:rPr>
        <w:t xml:space="preserve">Önceki dönemde yapılan </w:t>
      </w:r>
      <w:r w:rsidR="00AC039C">
        <w:rPr>
          <w:rStyle w:val="normal1"/>
          <w:rFonts w:ascii="Times New Roman" w:hAnsi="Times New Roman"/>
        </w:rPr>
        <w:t xml:space="preserve">şef ve şef yardımcılığı </w:t>
      </w:r>
      <w:r w:rsidRPr="004C50C7">
        <w:rPr>
          <w:rStyle w:val="normal1"/>
          <w:rFonts w:ascii="Times New Roman" w:hAnsi="Times New Roman"/>
        </w:rPr>
        <w:t>atamalar</w:t>
      </w:r>
      <w:r w:rsidR="00AC039C">
        <w:rPr>
          <w:rStyle w:val="normal1"/>
          <w:rFonts w:ascii="Times New Roman" w:hAnsi="Times New Roman"/>
        </w:rPr>
        <w:t>ın</w:t>
      </w:r>
      <w:r w:rsidRPr="004C50C7">
        <w:rPr>
          <w:rStyle w:val="normal1"/>
          <w:rFonts w:ascii="Times New Roman" w:hAnsi="Times New Roman"/>
        </w:rPr>
        <w:t xml:space="preserve">a yönelik olarak </w:t>
      </w:r>
      <w:r w:rsidRPr="004C50C7">
        <w:rPr>
          <w:rFonts w:ascii="Times New Roman" w:hAnsi="Times New Roman"/>
        </w:rPr>
        <w:t xml:space="preserve">5413 Yasaya dayanılarak </w:t>
      </w:r>
      <w:r w:rsidRPr="004C50C7">
        <w:rPr>
          <w:rStyle w:val="normal1"/>
          <w:rFonts w:ascii="Times New Roman" w:hAnsi="Times New Roman"/>
        </w:rPr>
        <w:t>yapılan atamalara ilişkin olarak verilen kararlarda ;</w:t>
      </w:r>
      <w:r w:rsidRPr="004C50C7">
        <w:rPr>
          <w:rFonts w:ascii="Times New Roman" w:hAnsi="Times New Roman"/>
        </w:rPr>
        <w:t xml:space="preserve"> </w:t>
      </w:r>
      <w:r w:rsidRPr="004C50C7">
        <w:rPr>
          <w:rFonts w:ascii="Times New Roman" w:hAnsi="Times New Roman"/>
          <w:i/>
        </w:rPr>
        <w:t xml:space="preserve">“Sınavsız atamalar için böyle bir düzenleme yapılmasının öngörülmemiş olması, </w:t>
      </w:r>
      <w:r w:rsidRPr="001A3230">
        <w:rPr>
          <w:rFonts w:ascii="Times New Roman" w:hAnsi="Times New Roman"/>
          <w:b/>
          <w:i/>
        </w:rPr>
        <w:t>sınavsız atamalara ait esasların da bir Yönetmelikle düzenlenmesine engel değildir. Hatta bu bir zorunluluktur</w:t>
      </w:r>
      <w:r w:rsidRPr="004C50C7">
        <w:rPr>
          <w:rFonts w:ascii="Times New Roman" w:hAnsi="Times New Roman"/>
          <w:i/>
        </w:rPr>
        <w:t xml:space="preserve">. Çünkü esasları belirlenmeyen sınavsız atama biçimi sınavla atama uygulamasının yerini alabileceği gibi sınavla atanma hakkını tamamen ortadan kaldırabilecek şekilde de kullanılabilecektir. </w:t>
      </w:r>
      <w:r w:rsidRPr="001A3230">
        <w:rPr>
          <w:rFonts w:ascii="Times New Roman" w:hAnsi="Times New Roman"/>
          <w:b/>
          <w:i/>
        </w:rPr>
        <w:t>Bu ise yalnızca sınavsız-sınavla atanabilecekler arasında değil, sınavsız atanma hakkına sahip olan akademik unvanlı uzmanlar arasında da eşitsizliğe yol açabilecek bir uygulamadır</w:t>
      </w:r>
      <w:r w:rsidRPr="004C50C7">
        <w:rPr>
          <w:rFonts w:ascii="Times New Roman" w:hAnsi="Times New Roman"/>
          <w:i/>
        </w:rPr>
        <w:t>. Bu nedenle sınavla ve sınavsız atama yapılacak kadroların belirlenmesi ile atamaların yapılması esaslarının bir düzenleyici işlemle saptanması, Yasa hükmünün hukuk kurallarına uygun biçimde uygulanabilmesi açısından zorunluluk arz etmektedir.”</w:t>
      </w:r>
      <w:r w:rsidR="00E22DCB" w:rsidRPr="00592F85">
        <w:rPr>
          <w:rStyle w:val="DipnotBavurusu"/>
          <w:rFonts w:ascii="Times New Roman" w:hAnsi="Times New Roman"/>
        </w:rPr>
        <w:footnoteReference w:id="3"/>
      </w:r>
      <w:r w:rsidRPr="004C50C7">
        <w:rPr>
          <w:rFonts w:ascii="Times New Roman" w:hAnsi="Times New Roman"/>
          <w:i/>
        </w:rPr>
        <w:t xml:space="preserve"> </w:t>
      </w:r>
      <w:r w:rsidRPr="004C50C7">
        <w:rPr>
          <w:rFonts w:ascii="Times New Roman" w:hAnsi="Times New Roman"/>
        </w:rPr>
        <w:t xml:space="preserve">denilerek atamaların hukuka aykırı olduğu sonucuna varılmıştır. </w:t>
      </w:r>
    </w:p>
    <w:p w14:paraId="2EFA03FF" w14:textId="77777777" w:rsidR="003A3A37" w:rsidRPr="004C50C7" w:rsidRDefault="003A3A37" w:rsidP="003A3A37">
      <w:pPr>
        <w:pStyle w:val="GvdeMetni"/>
        <w:spacing w:line="276" w:lineRule="auto"/>
        <w:rPr>
          <w:rStyle w:val="normal1"/>
          <w:rFonts w:ascii="Times New Roman" w:hAnsi="Times New Roman"/>
          <w:color w:val="000000"/>
        </w:rPr>
      </w:pPr>
    </w:p>
    <w:p w14:paraId="341A9656" w14:textId="346F89A8" w:rsidR="003A3A37" w:rsidRPr="004C50C7" w:rsidRDefault="00592F85" w:rsidP="003A3A37">
      <w:pPr>
        <w:pStyle w:val="Normal10"/>
        <w:spacing w:before="0" w:beforeAutospacing="0" w:after="0" w:afterAutospacing="0" w:line="276" w:lineRule="auto"/>
        <w:jc w:val="both"/>
        <w:rPr>
          <w:shd w:val="clear" w:color="auto" w:fill="FFFFFF"/>
        </w:rPr>
      </w:pPr>
      <w:r>
        <w:rPr>
          <w:shd w:val="clear" w:color="auto" w:fill="FFFFFF"/>
        </w:rPr>
        <w:lastRenderedPageBreak/>
        <w:t>Benzer konularda daha önce verilmiş olan yargı kararları</w:t>
      </w:r>
      <w:r w:rsidR="001A3230">
        <w:rPr>
          <w:shd w:val="clear" w:color="auto" w:fill="FFFFFF"/>
        </w:rPr>
        <w:t>,</w:t>
      </w:r>
      <w:r>
        <w:rPr>
          <w:shd w:val="clear" w:color="auto" w:fill="FFFFFF"/>
        </w:rPr>
        <w:t xml:space="preserve"> </w:t>
      </w:r>
      <w:r w:rsidR="003A3A37" w:rsidRPr="004C50C7">
        <w:rPr>
          <w:shd w:val="clear" w:color="auto" w:fill="FFFFFF"/>
        </w:rPr>
        <w:t>hukuka aykırı</w:t>
      </w:r>
      <w:r>
        <w:rPr>
          <w:shd w:val="clear" w:color="auto" w:fill="FFFFFF"/>
        </w:rPr>
        <w:t>lığı</w:t>
      </w:r>
      <w:r w:rsidR="003A3A37" w:rsidRPr="004C50C7">
        <w:rPr>
          <w:shd w:val="clear" w:color="auto" w:fill="FFFFFF"/>
        </w:rPr>
        <w:t xml:space="preserve"> ortaya koy</w:t>
      </w:r>
      <w:r>
        <w:rPr>
          <w:shd w:val="clear" w:color="auto" w:fill="FFFFFF"/>
        </w:rPr>
        <w:t xml:space="preserve">ulan işlemlerin </w:t>
      </w:r>
      <w:r w:rsidR="003A3A37" w:rsidRPr="004C50C7">
        <w:rPr>
          <w:shd w:val="clear" w:color="auto" w:fill="FFFFFF"/>
        </w:rPr>
        <w:t>yapılmaması konusunda idareyi bilgilendirici ve yön gösterici</w:t>
      </w:r>
      <w:r>
        <w:rPr>
          <w:shd w:val="clear" w:color="auto" w:fill="FFFFFF"/>
        </w:rPr>
        <w:t xml:space="preserve">dir. İdarenin sürekliliği gözetildiğinde bu yargı kararlarının, </w:t>
      </w:r>
      <w:r w:rsidR="001A3230">
        <w:rPr>
          <w:shd w:val="clear" w:color="auto" w:fill="FFFFFF"/>
        </w:rPr>
        <w:t xml:space="preserve">özü ve ruhu ile yorumlanması ve </w:t>
      </w:r>
      <w:r w:rsidR="007D1061">
        <w:rPr>
          <w:shd w:val="clear" w:color="auto" w:fill="FFFFFF"/>
        </w:rPr>
        <w:t>daha sonra tesis edilec</w:t>
      </w:r>
      <w:r>
        <w:rPr>
          <w:shd w:val="clear" w:color="auto" w:fill="FFFFFF"/>
        </w:rPr>
        <w:t xml:space="preserve">ek işlemlerde de </w:t>
      </w:r>
      <w:r w:rsidR="001A3230">
        <w:rPr>
          <w:shd w:val="clear" w:color="auto" w:fill="FFFFFF"/>
        </w:rPr>
        <w:t xml:space="preserve">bu özün </w:t>
      </w:r>
      <w:r>
        <w:rPr>
          <w:shd w:val="clear" w:color="auto" w:fill="FFFFFF"/>
        </w:rPr>
        <w:t xml:space="preserve">gözetilmesi gerekmektedir. Ne var ki davalı idare, </w:t>
      </w:r>
      <w:r w:rsidR="002A27F5">
        <w:rPr>
          <w:shd w:val="clear" w:color="auto" w:fill="FFFFFF"/>
        </w:rPr>
        <w:t xml:space="preserve">Anayasa’nın 2.maddesinde belirtilen </w:t>
      </w:r>
      <w:r>
        <w:rPr>
          <w:shd w:val="clear" w:color="auto" w:fill="FFFFFF"/>
        </w:rPr>
        <w:t>hukuk devleti olmanın bir sonucu olarak dikkate alması gereken yargı kararlarını yok sayarak</w:t>
      </w:r>
      <w:r w:rsidR="001A3230">
        <w:rPr>
          <w:shd w:val="clear" w:color="auto" w:fill="FFFFFF"/>
        </w:rPr>
        <w:t xml:space="preserve"> herhangi bir ölçüt belirlemeyerek ve ihtiyacı tanımlayan bir ilan da yapmayarak atamaları gerçekleştirmiştir. Bu da alıntılanan kararlarda belirtildiği gibi, </w:t>
      </w:r>
      <w:r w:rsidR="008A287A">
        <w:rPr>
          <w:shd w:val="clear" w:color="auto" w:fill="FFFFFF"/>
        </w:rPr>
        <w:t xml:space="preserve">aynı göreve </w:t>
      </w:r>
      <w:r w:rsidR="008A287A" w:rsidRPr="008A287A">
        <w:rPr>
          <w:shd w:val="clear" w:color="auto" w:fill="FFFFFF"/>
        </w:rPr>
        <w:t xml:space="preserve">atanma hakkına </w:t>
      </w:r>
      <w:r w:rsidR="008A287A">
        <w:rPr>
          <w:shd w:val="clear" w:color="auto" w:fill="FFFFFF"/>
        </w:rPr>
        <w:t xml:space="preserve">ve şansına sahip olanlar </w:t>
      </w:r>
      <w:r w:rsidR="008A287A" w:rsidRPr="008A287A">
        <w:rPr>
          <w:shd w:val="clear" w:color="auto" w:fill="FFFFFF"/>
        </w:rPr>
        <w:t xml:space="preserve">arasında </w:t>
      </w:r>
      <w:r w:rsidR="00174EEC">
        <w:rPr>
          <w:shd w:val="clear" w:color="auto" w:fill="FFFFFF"/>
        </w:rPr>
        <w:t xml:space="preserve">Anayasa’nın 10. maddesi ile güvence altına alınmış olan  </w:t>
      </w:r>
      <w:r w:rsidR="008A287A">
        <w:rPr>
          <w:shd w:val="clear" w:color="auto" w:fill="FFFFFF"/>
        </w:rPr>
        <w:t>eşitlik ilkesini</w:t>
      </w:r>
      <w:r w:rsidR="00390E5D">
        <w:rPr>
          <w:shd w:val="clear" w:color="auto" w:fill="FFFFFF"/>
        </w:rPr>
        <w:t>n</w:t>
      </w:r>
      <w:r w:rsidR="008A287A">
        <w:rPr>
          <w:shd w:val="clear" w:color="auto" w:fill="FFFFFF"/>
        </w:rPr>
        <w:t xml:space="preserve"> ihlal</w:t>
      </w:r>
      <w:r w:rsidR="00390E5D">
        <w:rPr>
          <w:shd w:val="clear" w:color="auto" w:fill="FFFFFF"/>
        </w:rPr>
        <w:t xml:space="preserve">i niteliğindedir. </w:t>
      </w:r>
    </w:p>
    <w:p w14:paraId="7B062AF8" w14:textId="77777777" w:rsidR="003A3A37" w:rsidRPr="004C50C7" w:rsidRDefault="003A3A37" w:rsidP="003A3A37">
      <w:pPr>
        <w:pStyle w:val="Normal10"/>
        <w:spacing w:before="0" w:beforeAutospacing="0" w:after="0" w:afterAutospacing="0" w:line="276" w:lineRule="auto"/>
        <w:jc w:val="both"/>
        <w:rPr>
          <w:shd w:val="clear" w:color="auto" w:fill="FFFFFF"/>
        </w:rPr>
      </w:pPr>
    </w:p>
    <w:p w14:paraId="72871E63" w14:textId="253C0EDA" w:rsidR="007D7FC6" w:rsidRPr="007D7FC6" w:rsidRDefault="007D7FC6" w:rsidP="00390E5D">
      <w:pPr>
        <w:spacing w:line="276" w:lineRule="auto"/>
        <w:jc w:val="center"/>
        <w:rPr>
          <w:b/>
        </w:rPr>
      </w:pPr>
      <w:r>
        <w:rPr>
          <w:b/>
        </w:rPr>
        <w:t>YÜRÜTMENİN DURDURULMASI İSTEM NEDENLERİ</w:t>
      </w:r>
    </w:p>
    <w:p w14:paraId="44A5BC78" w14:textId="77777777" w:rsidR="007D7FC6" w:rsidRDefault="007D7FC6" w:rsidP="00564D16">
      <w:pPr>
        <w:spacing w:line="276" w:lineRule="auto"/>
        <w:jc w:val="both"/>
      </w:pPr>
    </w:p>
    <w:p w14:paraId="556FB8F9" w14:textId="286510A6" w:rsidR="00F8215E" w:rsidRDefault="007D7FC6" w:rsidP="00564D16">
      <w:pPr>
        <w:spacing w:line="276" w:lineRule="auto"/>
        <w:jc w:val="both"/>
      </w:pPr>
      <w:r>
        <w:t>Yukarıda açıklandığı üzere</w:t>
      </w:r>
      <w:r w:rsidR="00F8215E">
        <w:t xml:space="preserve">, </w:t>
      </w:r>
      <w:r w:rsidR="009D1ACB">
        <w:t>hakkım</w:t>
      </w:r>
      <w:r w:rsidR="005A2B85">
        <w:t xml:space="preserve">da tesis edilen işlemin </w:t>
      </w:r>
      <w:r w:rsidR="005A2B85" w:rsidRPr="008E309A">
        <w:rPr>
          <w:color w:val="0000FF"/>
        </w:rPr>
        <w:t>“ihtiyaç bulunmadığı” şeklinde belirtilen</w:t>
      </w:r>
      <w:r w:rsidR="005A2B85">
        <w:t xml:space="preserve"> gerekçesine zemin yaratan atamalar, koşulları taşıyanlar arasında fırsat eşitliği sağlanmaksızın, herhangi bir objektif ölçüte göre somut değerlendirme yapılmaksızın, </w:t>
      </w:r>
      <w:r w:rsidR="005A2B85" w:rsidRPr="004C50C7">
        <w:t>kariyer ve liyakat ilkeleri</w:t>
      </w:r>
      <w:r w:rsidR="005A2B85">
        <w:t xml:space="preserve"> gözetilmeksizin ve hekimler arasında ayrıcalıklı durum yaratılarak  yapılmış olduğundan hukuka aykırı olduğu gibi, bu işleme bağlı olarak </w:t>
      </w:r>
      <w:r w:rsidR="00F8215E">
        <w:t xml:space="preserve">bu göreve getirilmeyi </w:t>
      </w:r>
      <w:r w:rsidR="00B85528">
        <w:t>bilimsel yeterlili</w:t>
      </w:r>
      <w:r w:rsidR="00C20A65">
        <w:t>k</w:t>
      </w:r>
      <w:r w:rsidR="00B85528">
        <w:t xml:space="preserve"> ve eğitici becerileri ile </w:t>
      </w:r>
      <w:r w:rsidR="00F8215E">
        <w:t>hak e</w:t>
      </w:r>
      <w:r w:rsidR="009D1ACB">
        <w:t>ttiğimi düşündüğümden</w:t>
      </w:r>
      <w:r w:rsidR="00F8215E">
        <w:t xml:space="preserve"> </w:t>
      </w:r>
      <w:r>
        <w:t xml:space="preserve">eğitim görevlisi olarak görevlendirilme </w:t>
      </w:r>
      <w:r w:rsidR="0044523F">
        <w:t>istemiyle yaptığı</w:t>
      </w:r>
      <w:r w:rsidR="009D1ACB">
        <w:t>m</w:t>
      </w:r>
      <w:r w:rsidR="0044523F">
        <w:t xml:space="preserve"> başvurunun reddine dair işlem </w:t>
      </w:r>
      <w:r w:rsidR="005A2B85">
        <w:t xml:space="preserve">de </w:t>
      </w:r>
      <w:r w:rsidR="0044523F">
        <w:t xml:space="preserve">hukuka aykırıdır. </w:t>
      </w:r>
    </w:p>
    <w:p w14:paraId="5139EEB4" w14:textId="77777777" w:rsidR="00743621" w:rsidRDefault="00743621" w:rsidP="00564D16">
      <w:pPr>
        <w:spacing w:line="276" w:lineRule="auto"/>
        <w:jc w:val="both"/>
      </w:pPr>
    </w:p>
    <w:p w14:paraId="3687579E" w14:textId="632A325F" w:rsidR="00743621" w:rsidRDefault="000965BC" w:rsidP="00564D16">
      <w:pPr>
        <w:spacing w:line="276" w:lineRule="auto"/>
        <w:jc w:val="both"/>
      </w:pPr>
      <w:r>
        <w:t xml:space="preserve">Önceki yargı kararlarına aykırılık taşıyan </w:t>
      </w:r>
      <w:r w:rsidR="00C253F5">
        <w:t>dava konusu</w:t>
      </w:r>
      <w:r w:rsidR="00743621">
        <w:t xml:space="preserve"> işlem, yarattığı haksız durumla idareye duyulan güveni ortadan kaldırmakta, </w:t>
      </w:r>
      <w:r w:rsidR="009D1ACB">
        <w:t>mesleki motivasyonum</w:t>
      </w:r>
      <w:r w:rsidR="00743621">
        <w:t xml:space="preserve">u son derece olumsuz etkilemektedir. Bu yönden telafisi imkansız manevi zarar doğurduğu gibi, 209 sayılı </w:t>
      </w:r>
      <w:r w:rsidR="00743621" w:rsidRPr="00743621">
        <w:t>Kanun</w:t>
      </w:r>
      <w:r w:rsidR="00743621">
        <w:t xml:space="preserve"> düzenlemeleri uyarınca “eğitim görevlilerine” daha yüksek bir döner sermaye ek öd</w:t>
      </w:r>
      <w:r w:rsidR="009D1ACB">
        <w:t>emesi yapıldığından maddi kayb</w:t>
      </w:r>
      <w:r w:rsidR="00743621">
        <w:t xml:space="preserve">a da yol açmaktadır. </w:t>
      </w:r>
      <w:r>
        <w:t>Verilecek karar sonrasında, döner sermaye sistemi içinde b</w:t>
      </w:r>
      <w:r w:rsidR="00743621">
        <w:t xml:space="preserve">u maddi zararların geriye dönük olarak </w:t>
      </w:r>
      <w:r>
        <w:t xml:space="preserve">hesaplanarak ödenmesi büyük güçlükler yaratmakta ve çoğu zaman da mümkün olamamaktadır. Bu nedenle maddi zararların dahi telafisi imkansız olmaktadır.  </w:t>
      </w:r>
    </w:p>
    <w:p w14:paraId="3D80A795" w14:textId="77777777" w:rsidR="007D7FC6" w:rsidRDefault="007D7FC6" w:rsidP="00564D16">
      <w:pPr>
        <w:spacing w:line="276" w:lineRule="auto"/>
        <w:jc w:val="both"/>
      </w:pPr>
    </w:p>
    <w:p w14:paraId="3D4E4600" w14:textId="7CE4673E" w:rsidR="00564D16" w:rsidRPr="004C50C7" w:rsidRDefault="000965BC" w:rsidP="00564D16">
      <w:pPr>
        <w:tabs>
          <w:tab w:val="left" w:pos="2070"/>
          <w:tab w:val="left" w:pos="2126"/>
        </w:tabs>
        <w:spacing w:line="276" w:lineRule="auto"/>
        <w:jc w:val="both"/>
      </w:pPr>
      <w:r>
        <w:t>2577 sayılı İdari Yargılama Usulü Kanunu’nun 27.maddesinde belirtilen koşullar birlikte gerçekleşmiş olduğundan davaya konu işlemlerin yürütmesinin durdurulmasına karar verilmesini talep ediyoruz.</w:t>
      </w:r>
    </w:p>
    <w:p w14:paraId="7EE043A4" w14:textId="77777777" w:rsidR="00564D16" w:rsidRPr="004C50C7" w:rsidRDefault="00564D16" w:rsidP="00564D16">
      <w:pPr>
        <w:pStyle w:val="NormalWeb"/>
        <w:spacing w:before="0" w:beforeAutospacing="0" w:after="0" w:afterAutospacing="0" w:line="276" w:lineRule="auto"/>
        <w:jc w:val="both"/>
      </w:pPr>
    </w:p>
    <w:p w14:paraId="7C8FDC04" w14:textId="0A91AF71" w:rsidR="00564D16" w:rsidRPr="004C50C7" w:rsidRDefault="00564D16" w:rsidP="00564D16">
      <w:pPr>
        <w:tabs>
          <w:tab w:val="left" w:pos="2552"/>
        </w:tabs>
        <w:spacing w:line="276" w:lineRule="auto"/>
        <w:ind w:left="2699" w:hanging="2699"/>
        <w:jc w:val="both"/>
        <w:rPr>
          <w:lang w:eastAsia="en-US"/>
        </w:rPr>
      </w:pPr>
      <w:r w:rsidRPr="004C50C7">
        <w:rPr>
          <w:b/>
          <w:bCs/>
          <w:u w:val="single"/>
          <w:lang w:eastAsia="en-US"/>
        </w:rPr>
        <w:t>HUKUKİ NEDENLER</w:t>
      </w:r>
      <w:r w:rsidRPr="004C50C7">
        <w:rPr>
          <w:b/>
          <w:bCs/>
          <w:u w:val="single"/>
          <w:lang w:eastAsia="en-US"/>
        </w:rPr>
        <w:tab/>
      </w:r>
      <w:r w:rsidRPr="004C50C7">
        <w:rPr>
          <w:b/>
          <w:bCs/>
          <w:lang w:eastAsia="en-US"/>
        </w:rPr>
        <w:t xml:space="preserve">: </w:t>
      </w:r>
      <w:r w:rsidR="002A27F5">
        <w:rPr>
          <w:bCs/>
          <w:lang w:eastAsia="en-US"/>
        </w:rPr>
        <w:t>İYUK,</w:t>
      </w:r>
      <w:r w:rsidRPr="004C50C7">
        <w:rPr>
          <w:bCs/>
          <w:lang w:eastAsia="en-US"/>
        </w:rPr>
        <w:t xml:space="preserve"> Anayasa, </w:t>
      </w:r>
      <w:r w:rsidR="002A27F5">
        <w:rPr>
          <w:lang w:eastAsia="en-US"/>
        </w:rPr>
        <w:t xml:space="preserve">3359 sayılı Yasa </w:t>
      </w:r>
      <w:r w:rsidRPr="004C50C7">
        <w:rPr>
          <w:lang w:eastAsia="en-US"/>
        </w:rPr>
        <w:t>ve diğ</w:t>
      </w:r>
      <w:r w:rsidR="002A27F5">
        <w:rPr>
          <w:lang w:eastAsia="en-US"/>
        </w:rPr>
        <w:t>er ilgili hukuksal düzenlemeler.</w:t>
      </w:r>
    </w:p>
    <w:p w14:paraId="35F885F5" w14:textId="77777777" w:rsidR="00564D16" w:rsidRPr="004C50C7" w:rsidRDefault="00564D16" w:rsidP="00564D16">
      <w:pPr>
        <w:tabs>
          <w:tab w:val="left" w:pos="2552"/>
        </w:tabs>
        <w:spacing w:line="276" w:lineRule="auto"/>
        <w:ind w:left="2699" w:hanging="2699"/>
        <w:jc w:val="both"/>
        <w:rPr>
          <w:lang w:eastAsia="en-US"/>
        </w:rPr>
      </w:pPr>
    </w:p>
    <w:p w14:paraId="1A37CF43" w14:textId="51ABD5E9" w:rsidR="00564D16" w:rsidRPr="004C50C7" w:rsidRDefault="00564D16" w:rsidP="00564D16">
      <w:pPr>
        <w:tabs>
          <w:tab w:val="left" w:pos="2552"/>
        </w:tabs>
        <w:spacing w:line="276" w:lineRule="auto"/>
        <w:ind w:left="2699" w:hanging="2699"/>
        <w:jc w:val="both"/>
        <w:rPr>
          <w:lang w:eastAsia="en-US"/>
        </w:rPr>
      </w:pPr>
      <w:r w:rsidRPr="004C50C7">
        <w:rPr>
          <w:b/>
          <w:bCs/>
          <w:u w:val="single"/>
          <w:lang w:eastAsia="en-US"/>
        </w:rPr>
        <w:t>DELİLLER</w:t>
      </w:r>
      <w:r w:rsidRPr="004C50C7">
        <w:rPr>
          <w:b/>
          <w:bCs/>
          <w:u w:val="single"/>
          <w:lang w:eastAsia="en-US"/>
        </w:rPr>
        <w:tab/>
      </w:r>
      <w:r w:rsidRPr="004C50C7">
        <w:rPr>
          <w:b/>
          <w:bCs/>
          <w:lang w:eastAsia="en-US"/>
        </w:rPr>
        <w:t>:</w:t>
      </w:r>
      <w:r w:rsidRPr="004C50C7">
        <w:rPr>
          <w:lang w:eastAsia="en-US"/>
        </w:rPr>
        <w:t xml:space="preserve"> Ekte sunulan belgeler, </w:t>
      </w:r>
      <w:r w:rsidR="00434B88">
        <w:rPr>
          <w:lang w:eastAsia="en-US"/>
        </w:rPr>
        <w:t xml:space="preserve">davaya konu işlemlere ilişkin </w:t>
      </w:r>
      <w:r w:rsidRPr="004C50C7">
        <w:rPr>
          <w:lang w:eastAsia="en-US"/>
        </w:rPr>
        <w:t xml:space="preserve">davalı idare </w:t>
      </w:r>
      <w:r w:rsidR="00434B88">
        <w:rPr>
          <w:lang w:eastAsia="en-US"/>
        </w:rPr>
        <w:t>nezdindeki</w:t>
      </w:r>
      <w:r w:rsidRPr="004C50C7">
        <w:rPr>
          <w:lang w:eastAsia="en-US"/>
        </w:rPr>
        <w:t xml:space="preserve"> işlem dosyası ve </w:t>
      </w:r>
      <w:r w:rsidR="00322216">
        <w:rPr>
          <w:lang w:eastAsia="en-US"/>
        </w:rPr>
        <w:t>her türlü  hukuksal delil</w:t>
      </w:r>
      <w:r w:rsidRPr="004C50C7">
        <w:rPr>
          <w:lang w:eastAsia="en-US"/>
        </w:rPr>
        <w:t>.</w:t>
      </w:r>
    </w:p>
    <w:p w14:paraId="46DF6BEC" w14:textId="77777777" w:rsidR="00BF2D56" w:rsidRDefault="00564D16" w:rsidP="00564D16">
      <w:pPr>
        <w:pStyle w:val="GvdeMetniGirintisi2"/>
        <w:tabs>
          <w:tab w:val="left" w:pos="2552"/>
        </w:tabs>
        <w:spacing w:after="0" w:line="276" w:lineRule="auto"/>
        <w:ind w:left="2699" w:hanging="2699"/>
        <w:jc w:val="both"/>
      </w:pPr>
      <w:r w:rsidRPr="004C50C7">
        <w:rPr>
          <w:b/>
          <w:bCs/>
          <w:u w:val="single"/>
        </w:rPr>
        <w:t>İSTEM SONUCU</w:t>
      </w:r>
      <w:r w:rsidRPr="004C50C7">
        <w:rPr>
          <w:b/>
          <w:bCs/>
          <w:u w:val="single"/>
        </w:rPr>
        <w:tab/>
      </w:r>
      <w:r w:rsidRPr="004C50C7">
        <w:rPr>
          <w:b/>
          <w:bCs/>
        </w:rPr>
        <w:t xml:space="preserve">: </w:t>
      </w:r>
      <w:r w:rsidRPr="004C50C7">
        <w:t>Yukarıda belirtilen ve resen tespit edilecek nedenler</w:t>
      </w:r>
      <w:r w:rsidR="00BF2D56">
        <w:t>le;</w:t>
      </w:r>
    </w:p>
    <w:p w14:paraId="77B15239" w14:textId="51AFAB9A" w:rsidR="00BF2D56" w:rsidRDefault="00BF2D56" w:rsidP="00CC6A44">
      <w:pPr>
        <w:pStyle w:val="GvdeMetniGirintisi2"/>
        <w:tabs>
          <w:tab w:val="left" w:pos="2552"/>
        </w:tabs>
        <w:spacing w:after="0" w:line="276" w:lineRule="auto"/>
        <w:ind w:left="2699" w:hanging="5"/>
        <w:jc w:val="both"/>
      </w:pPr>
      <w:r w:rsidRPr="00BF2D56">
        <w:rPr>
          <w:b/>
          <w:bCs/>
        </w:rPr>
        <w:tab/>
      </w:r>
      <w:r>
        <w:rPr>
          <w:b/>
          <w:bCs/>
        </w:rPr>
        <w:t xml:space="preserve">1. </w:t>
      </w:r>
      <w:r w:rsidR="00CC6A44">
        <w:rPr>
          <w:bCs/>
        </w:rPr>
        <w:t xml:space="preserve">Davalı idare tarafından </w:t>
      </w:r>
      <w:r w:rsidR="00006A6F">
        <w:t>...</w:t>
      </w:r>
      <w:r w:rsidR="00CC6A44" w:rsidRPr="005F51D3">
        <w:t xml:space="preserve"> Eğitim ve Araştırma Hastanesi </w:t>
      </w:r>
      <w:r w:rsidR="00C20A65">
        <w:t>...</w:t>
      </w:r>
      <w:r w:rsidR="00CC6A44" w:rsidRPr="005F51D3">
        <w:t xml:space="preserve"> Kliniğine Doç. Dr. </w:t>
      </w:r>
      <w:r w:rsidR="00006A6F">
        <w:t>...</w:t>
      </w:r>
      <w:r w:rsidR="00CC6A44" w:rsidRPr="005F51D3">
        <w:t xml:space="preserve"> ve Doç. Dr. </w:t>
      </w:r>
      <w:r w:rsidR="00006A6F">
        <w:t>...</w:t>
      </w:r>
      <w:r w:rsidR="00CC6A44" w:rsidRPr="005F51D3">
        <w:t xml:space="preserve"> “vekaleten” eğitim görevlisi olarak atanması işlemi ile </w:t>
      </w:r>
      <w:r w:rsidR="009D1352">
        <w:t xml:space="preserve">bu nedenle </w:t>
      </w:r>
      <w:r w:rsidR="00CC6A44" w:rsidRPr="00CC6A44">
        <w:t>aynı klinik için yaptığı</w:t>
      </w:r>
      <w:r w:rsidR="00006A6F">
        <w:t>m</w:t>
      </w:r>
      <w:r w:rsidR="00CC6A44" w:rsidRPr="00CC6A44">
        <w:t xml:space="preserve"> başvurunun redd</w:t>
      </w:r>
      <w:r w:rsidR="00CC6A44">
        <w:t>edilmesine</w:t>
      </w:r>
      <w:r w:rsidR="00CC6A44" w:rsidRPr="00CC6A44">
        <w:t xml:space="preserve"> ilişkin </w:t>
      </w:r>
      <w:r w:rsidR="00006A6F">
        <w:t>...</w:t>
      </w:r>
      <w:r w:rsidR="00CC6A44" w:rsidRPr="00CC6A44">
        <w:t xml:space="preserve"> tarih ve </w:t>
      </w:r>
      <w:r w:rsidR="00006A6F">
        <w:t>...</w:t>
      </w:r>
      <w:r w:rsidR="00CC6A44" w:rsidRPr="00CC6A44">
        <w:t xml:space="preserve"> sayılı işlemin </w:t>
      </w:r>
      <w:r w:rsidRPr="00BF2D56">
        <w:t>yürütmesinin durdurulması ve iptaline</w:t>
      </w:r>
      <w:r>
        <w:t xml:space="preserve">, </w:t>
      </w:r>
    </w:p>
    <w:p w14:paraId="6A170D36" w14:textId="11C4DFF4" w:rsidR="00564D16" w:rsidRPr="004C50C7" w:rsidRDefault="00BF2D56" w:rsidP="00BF2D56">
      <w:pPr>
        <w:pStyle w:val="GvdeMetniGirintisi2"/>
        <w:tabs>
          <w:tab w:val="left" w:pos="2552"/>
        </w:tabs>
        <w:spacing w:after="0" w:line="276" w:lineRule="auto"/>
        <w:ind w:left="2694"/>
        <w:jc w:val="both"/>
      </w:pPr>
      <w:r>
        <w:rPr>
          <w:b/>
        </w:rPr>
        <w:lastRenderedPageBreak/>
        <w:t xml:space="preserve">2. </w:t>
      </w:r>
      <w:r>
        <w:t>Yargılama giderleri</w:t>
      </w:r>
      <w:r w:rsidR="00006A6F">
        <w:t>nin</w:t>
      </w:r>
      <w:r>
        <w:t xml:space="preserve"> </w:t>
      </w:r>
      <w:r w:rsidR="00564D16" w:rsidRPr="004C50C7">
        <w:t xml:space="preserve">davalı idareye </w:t>
      </w:r>
      <w:r w:rsidR="000F645D">
        <w:t xml:space="preserve">  </w:t>
      </w:r>
      <w:r w:rsidR="00564D16" w:rsidRPr="004C50C7">
        <w:t xml:space="preserve">yükletilmesine karar verilmesini </w:t>
      </w:r>
      <w:r w:rsidR="00434B88">
        <w:t>talep ederim. Saygılarımla,</w:t>
      </w:r>
    </w:p>
    <w:p w14:paraId="1162C296" w14:textId="7ACC09FB" w:rsidR="00564D16" w:rsidRDefault="00BF2D56" w:rsidP="00564D16">
      <w:pPr>
        <w:pStyle w:val="GvdeMetniGirintisi2"/>
        <w:tabs>
          <w:tab w:val="left" w:pos="2552"/>
        </w:tabs>
        <w:spacing w:after="0" w:line="276" w:lineRule="auto"/>
        <w:jc w:val="both"/>
        <w:rPr>
          <w:b/>
          <w:bCs/>
        </w:rPr>
      </w:pPr>
      <w:r>
        <w:rPr>
          <w:b/>
          <w:bCs/>
        </w:rPr>
        <w:tab/>
      </w:r>
      <w:r>
        <w:rPr>
          <w:b/>
          <w:bCs/>
        </w:rPr>
        <w:tab/>
      </w:r>
      <w:r>
        <w:rPr>
          <w:b/>
          <w:bCs/>
        </w:rPr>
        <w:tab/>
      </w:r>
      <w:r>
        <w:rPr>
          <w:b/>
          <w:bCs/>
        </w:rPr>
        <w:tab/>
      </w:r>
      <w:r>
        <w:rPr>
          <w:b/>
          <w:bCs/>
        </w:rPr>
        <w:tab/>
      </w:r>
      <w:r>
        <w:rPr>
          <w:b/>
          <w:bCs/>
        </w:rPr>
        <w:tab/>
      </w:r>
      <w:r>
        <w:rPr>
          <w:b/>
          <w:bCs/>
        </w:rPr>
        <w:tab/>
      </w:r>
      <w:r w:rsidR="00006A6F">
        <w:rPr>
          <w:b/>
          <w:bCs/>
        </w:rPr>
        <w:t xml:space="preserve">    </w:t>
      </w:r>
      <w:r w:rsidR="00564D16" w:rsidRPr="004C50C7">
        <w:rPr>
          <w:b/>
          <w:bCs/>
        </w:rPr>
        <w:t>Davacı</w:t>
      </w:r>
      <w:r>
        <w:rPr>
          <w:b/>
          <w:bCs/>
        </w:rPr>
        <w:t xml:space="preserve"> </w:t>
      </w:r>
    </w:p>
    <w:p w14:paraId="2D111FC2" w14:textId="4012AAD6" w:rsidR="00BF2D56" w:rsidRPr="004C50C7" w:rsidRDefault="00BF2D56" w:rsidP="00564D16">
      <w:pPr>
        <w:pStyle w:val="GvdeMetniGirintisi2"/>
        <w:tabs>
          <w:tab w:val="left" w:pos="2552"/>
        </w:tabs>
        <w:spacing w:after="0" w:line="276" w:lineRule="auto"/>
        <w:jc w:val="both"/>
        <w:rPr>
          <w:b/>
          <w:bCs/>
        </w:rPr>
      </w:pPr>
      <w:r>
        <w:rPr>
          <w:b/>
          <w:bCs/>
        </w:rPr>
        <w:tab/>
      </w:r>
      <w:r>
        <w:rPr>
          <w:b/>
          <w:bCs/>
        </w:rPr>
        <w:tab/>
      </w:r>
      <w:r>
        <w:rPr>
          <w:b/>
          <w:bCs/>
        </w:rPr>
        <w:tab/>
      </w:r>
      <w:r>
        <w:rPr>
          <w:b/>
          <w:bCs/>
        </w:rPr>
        <w:tab/>
      </w:r>
      <w:r>
        <w:rPr>
          <w:b/>
          <w:bCs/>
        </w:rPr>
        <w:tab/>
      </w:r>
      <w:r>
        <w:rPr>
          <w:b/>
          <w:bCs/>
        </w:rPr>
        <w:tab/>
        <w:t xml:space="preserve">      </w:t>
      </w:r>
      <w:r w:rsidR="00006A6F">
        <w:rPr>
          <w:b/>
          <w:bCs/>
        </w:rPr>
        <w:t>Dr. ...........................</w:t>
      </w:r>
    </w:p>
    <w:p w14:paraId="14CFB289" w14:textId="77777777" w:rsidR="00564D16" w:rsidRPr="004C50C7" w:rsidRDefault="00564D16" w:rsidP="00564D16">
      <w:pPr>
        <w:pStyle w:val="GvdeMetniGirintisi2"/>
        <w:tabs>
          <w:tab w:val="left" w:pos="2552"/>
        </w:tabs>
        <w:spacing w:after="0" w:line="276" w:lineRule="auto"/>
        <w:ind w:left="0"/>
        <w:jc w:val="both"/>
        <w:rPr>
          <w:b/>
          <w:bCs/>
        </w:rPr>
      </w:pPr>
    </w:p>
    <w:p w14:paraId="7F00F487" w14:textId="77777777" w:rsidR="00564D16" w:rsidRPr="004C50C7" w:rsidRDefault="00564D16" w:rsidP="00564D16">
      <w:pPr>
        <w:pStyle w:val="GvdeMetniGirintisi2"/>
        <w:tabs>
          <w:tab w:val="left" w:pos="2552"/>
        </w:tabs>
        <w:spacing w:after="0" w:line="276" w:lineRule="auto"/>
        <w:ind w:left="0"/>
        <w:jc w:val="both"/>
        <w:rPr>
          <w:b/>
          <w:bCs/>
        </w:rPr>
      </w:pPr>
      <w:r w:rsidRPr="004C50C7">
        <w:rPr>
          <w:b/>
          <w:bCs/>
        </w:rPr>
        <w:t>Ekler:</w:t>
      </w:r>
    </w:p>
    <w:p w14:paraId="62B1D92D" w14:textId="76CEF696" w:rsidR="00564D16" w:rsidRPr="008B06EC" w:rsidRDefault="00006A6F" w:rsidP="00564D16">
      <w:pPr>
        <w:pStyle w:val="GvdeMetniGirintisi2"/>
        <w:numPr>
          <w:ilvl w:val="0"/>
          <w:numId w:val="3"/>
        </w:numPr>
        <w:tabs>
          <w:tab w:val="num" w:pos="-187"/>
        </w:tabs>
        <w:spacing w:after="0" w:line="276" w:lineRule="auto"/>
        <w:ind w:left="0" w:right="2618" w:firstLine="0"/>
        <w:jc w:val="both"/>
        <w:rPr>
          <w:b/>
          <w:bCs/>
        </w:rPr>
      </w:pPr>
      <w:r>
        <w:t>Aldığım e</w:t>
      </w:r>
      <w:r w:rsidR="008A287A">
        <w:t xml:space="preserve">ğitim ve </w:t>
      </w:r>
      <w:r w:rsidR="00952B03">
        <w:t>görev</w:t>
      </w:r>
      <w:r>
        <w:t>im</w:t>
      </w:r>
      <w:r w:rsidR="008A287A">
        <w:t>e</w:t>
      </w:r>
      <w:r w:rsidR="00952B03">
        <w:t xml:space="preserve"> </w:t>
      </w:r>
      <w:r w:rsidR="008A287A">
        <w:t>ilişkin belgeler</w:t>
      </w:r>
    </w:p>
    <w:p w14:paraId="3AE9A259" w14:textId="69E47ADD" w:rsidR="008B06EC" w:rsidRPr="008B06EC" w:rsidRDefault="00006A6F" w:rsidP="00564D16">
      <w:pPr>
        <w:pStyle w:val="GvdeMetniGirintisi2"/>
        <w:numPr>
          <w:ilvl w:val="0"/>
          <w:numId w:val="3"/>
        </w:numPr>
        <w:tabs>
          <w:tab w:val="num" w:pos="-187"/>
        </w:tabs>
        <w:spacing w:after="0" w:line="276" w:lineRule="auto"/>
        <w:ind w:left="0" w:right="2618" w:firstLine="0"/>
        <w:jc w:val="both"/>
        <w:rPr>
          <w:b/>
          <w:bCs/>
        </w:rPr>
      </w:pPr>
      <w:r>
        <w:t>İ</w:t>
      </w:r>
      <w:r w:rsidR="008B06EC">
        <w:t>dareye başvuru dilekçe</w:t>
      </w:r>
      <w:r>
        <w:t>m</w:t>
      </w:r>
    </w:p>
    <w:p w14:paraId="29C11966" w14:textId="362589B0" w:rsidR="008B06EC" w:rsidRPr="008B06EC" w:rsidRDefault="00006A6F" w:rsidP="008B06EC">
      <w:pPr>
        <w:pStyle w:val="GvdeMetniGirintisi2"/>
        <w:numPr>
          <w:ilvl w:val="0"/>
          <w:numId w:val="3"/>
        </w:numPr>
        <w:tabs>
          <w:tab w:val="num" w:pos="-187"/>
        </w:tabs>
        <w:spacing w:after="0" w:line="276" w:lineRule="auto"/>
        <w:ind w:left="426" w:right="2618" w:hanging="426"/>
        <w:jc w:val="both"/>
        <w:rPr>
          <w:b/>
          <w:bCs/>
        </w:rPr>
      </w:pPr>
      <w:r>
        <w:t>...</w:t>
      </w:r>
      <w:r w:rsidR="008B06EC" w:rsidRPr="00BF2D56">
        <w:t xml:space="preserve"> Eğitim ve Araştırma Hastanesi </w:t>
      </w:r>
      <w:r w:rsidR="008B06EC">
        <w:t xml:space="preserve">Yöneticiliğinin </w:t>
      </w:r>
      <w:r>
        <w:t>...</w:t>
      </w:r>
      <w:r w:rsidR="008B06EC" w:rsidRPr="00BF2D56">
        <w:t xml:space="preserve"> tarih ve </w:t>
      </w:r>
      <w:r>
        <w:t>...</w:t>
      </w:r>
      <w:r w:rsidR="008B06EC" w:rsidRPr="00BF2D56">
        <w:t xml:space="preserve"> sayılı</w:t>
      </w:r>
      <w:r w:rsidR="008B06EC">
        <w:t xml:space="preserve"> </w:t>
      </w:r>
      <w:r>
        <w:t xml:space="preserve">davaya konu </w:t>
      </w:r>
      <w:r w:rsidR="008B06EC">
        <w:t>yazısı</w:t>
      </w:r>
    </w:p>
    <w:p w14:paraId="77BD6CB1" w14:textId="1F0C10FB" w:rsidR="008B06EC" w:rsidRPr="008B06EC" w:rsidRDefault="008B06EC" w:rsidP="008B06EC">
      <w:pPr>
        <w:pStyle w:val="GvdeMetniGirintisi2"/>
        <w:numPr>
          <w:ilvl w:val="0"/>
          <w:numId w:val="3"/>
        </w:numPr>
        <w:tabs>
          <w:tab w:val="num" w:pos="-187"/>
        </w:tabs>
        <w:spacing w:after="0" w:line="276" w:lineRule="auto"/>
        <w:ind w:left="426" w:right="2618" w:hanging="426"/>
        <w:jc w:val="both"/>
        <w:rPr>
          <w:b/>
          <w:bCs/>
        </w:rPr>
      </w:pPr>
      <w:r>
        <w:rPr>
          <w:bCs/>
        </w:rPr>
        <w:t xml:space="preserve">Türk Tabipleri Birliği’nin Sağlık Bakanlığı </w:t>
      </w:r>
      <w:r w:rsidRPr="004C50C7">
        <w:t>Türkiye Kamu Hastaneleri Kurumu Başkanlığı’na</w:t>
      </w:r>
      <w:r>
        <w:t xml:space="preserve"> yazdığı 10.01.2013 tarih ve 1295/2013 sayılı yazısı</w:t>
      </w:r>
    </w:p>
    <w:p w14:paraId="0C61CD42" w14:textId="56FBE12A" w:rsidR="008B06EC" w:rsidRPr="008B06EC" w:rsidRDefault="008B06EC" w:rsidP="008B06EC">
      <w:pPr>
        <w:pStyle w:val="GvdeMetniGirintisi2"/>
        <w:numPr>
          <w:ilvl w:val="0"/>
          <w:numId w:val="3"/>
        </w:numPr>
        <w:tabs>
          <w:tab w:val="num" w:pos="-187"/>
        </w:tabs>
        <w:spacing w:after="0" w:line="276" w:lineRule="auto"/>
        <w:ind w:left="426" w:right="2618" w:hanging="426"/>
        <w:jc w:val="both"/>
        <w:rPr>
          <w:b/>
          <w:bCs/>
        </w:rPr>
      </w:pPr>
      <w:r>
        <w:rPr>
          <w:bCs/>
        </w:rPr>
        <w:t xml:space="preserve">Sağlık Bakanlığı </w:t>
      </w:r>
      <w:r w:rsidRPr="004C50C7">
        <w:t>Türkiye Kamu Hastaneleri Kurumu Başkanlığı’n</w:t>
      </w:r>
      <w:r>
        <w:t>ın 24.12.2013 tarihli yazısı</w:t>
      </w:r>
    </w:p>
    <w:p w14:paraId="07021397" w14:textId="3E73B764" w:rsidR="004C50C7" w:rsidRPr="004C50C7" w:rsidRDefault="004C50C7" w:rsidP="000C4837">
      <w:pPr>
        <w:widowControl w:val="0"/>
        <w:autoSpaceDE w:val="0"/>
        <w:autoSpaceDN w:val="0"/>
        <w:adjustRightInd w:val="0"/>
        <w:spacing w:after="425"/>
        <w:rPr>
          <w:b/>
          <w:bCs/>
        </w:rPr>
      </w:pPr>
    </w:p>
    <w:p w14:paraId="7D0B9738" w14:textId="77777777" w:rsidR="00564D16" w:rsidRPr="004C50C7" w:rsidRDefault="00564D16" w:rsidP="00564D16">
      <w:pPr>
        <w:spacing w:line="276" w:lineRule="auto"/>
        <w:jc w:val="both"/>
      </w:pPr>
    </w:p>
    <w:sectPr w:rsidR="00564D16" w:rsidRPr="004C50C7" w:rsidSect="008A36E5">
      <w:footerReference w:type="even" r:id="rId8"/>
      <w:footerReference w:type="default" r:id="rId9"/>
      <w:pgSz w:w="11900" w:h="16840"/>
      <w:pgMar w:top="1440" w:right="985"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81590" w14:textId="77777777" w:rsidR="00C050EA" w:rsidRDefault="00C050EA" w:rsidP="00564D16">
      <w:r>
        <w:separator/>
      </w:r>
    </w:p>
  </w:endnote>
  <w:endnote w:type="continuationSeparator" w:id="0">
    <w:p w14:paraId="191D9B6A" w14:textId="77777777" w:rsidR="00C050EA" w:rsidRDefault="00C050EA" w:rsidP="005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00"/>
    <w:family w:val="auto"/>
    <w:pitch w:val="variable"/>
    <w:sig w:usb0="00000003" w:usb1="00000000" w:usb2="00000000" w:usb3="00000000" w:csb0="00000001" w:csb1="00000000"/>
  </w:font>
  <w:font w:name="TR Arial">
    <w:altName w:val="Times New Roman"/>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27808" w14:textId="77777777" w:rsidR="00006A6F" w:rsidRDefault="00006A6F" w:rsidP="007D7FC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D3BF66" w14:textId="77777777" w:rsidR="00006A6F" w:rsidRDefault="00006A6F" w:rsidP="007D7FC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DCB8F" w14:textId="77777777" w:rsidR="00006A6F" w:rsidRDefault="00006A6F" w:rsidP="007D7FC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813B9">
      <w:rPr>
        <w:rStyle w:val="SayfaNumaras"/>
        <w:noProof/>
      </w:rPr>
      <w:t>1</w:t>
    </w:r>
    <w:r>
      <w:rPr>
        <w:rStyle w:val="SayfaNumaras"/>
      </w:rPr>
      <w:fldChar w:fldCharType="end"/>
    </w:r>
  </w:p>
  <w:p w14:paraId="070238E8" w14:textId="77777777" w:rsidR="00006A6F" w:rsidRDefault="00006A6F" w:rsidP="007D7F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2B2CA" w14:textId="77777777" w:rsidR="00C050EA" w:rsidRDefault="00C050EA" w:rsidP="00564D16">
      <w:r>
        <w:separator/>
      </w:r>
    </w:p>
  </w:footnote>
  <w:footnote w:type="continuationSeparator" w:id="0">
    <w:p w14:paraId="21AD67A5" w14:textId="77777777" w:rsidR="00C050EA" w:rsidRDefault="00C050EA" w:rsidP="00564D16">
      <w:r>
        <w:continuationSeparator/>
      </w:r>
    </w:p>
  </w:footnote>
  <w:footnote w:id="1">
    <w:p w14:paraId="57CC3681" w14:textId="0267B6E2" w:rsidR="00006A6F" w:rsidRDefault="00006A6F" w:rsidP="00487024">
      <w:pPr>
        <w:pStyle w:val="DipnotMetni"/>
      </w:pPr>
      <w:r>
        <w:rPr>
          <w:rStyle w:val="DipnotBavurusu"/>
        </w:rPr>
        <w:footnoteRef/>
      </w:r>
      <w:r>
        <w:t xml:space="preserve"> Danıştay 2. Dairesi’nin E. 2006/1053, K. 2006/3272 sayılı kararı</w:t>
      </w:r>
    </w:p>
  </w:footnote>
  <w:footnote w:id="2">
    <w:p w14:paraId="6550FAB5" w14:textId="2FCB26A4" w:rsidR="00006A6F" w:rsidRDefault="00006A6F">
      <w:pPr>
        <w:pStyle w:val="DipnotMetni"/>
      </w:pPr>
      <w:r>
        <w:rPr>
          <w:rStyle w:val="DipnotBavurusu"/>
        </w:rPr>
        <w:footnoteRef/>
      </w:r>
      <w:r>
        <w:t xml:space="preserve"> Kaynak : </w:t>
      </w:r>
      <w:hyperlink r:id="rId1" w:history="1">
        <w:r w:rsidRPr="0099198E">
          <w:rPr>
            <w:rStyle w:val="Kpr"/>
          </w:rPr>
          <w:t>http://www.kazanci.com/kho2/ibb/giris.htm</w:t>
        </w:r>
      </w:hyperlink>
      <w:r>
        <w:t xml:space="preserve"> </w:t>
      </w:r>
    </w:p>
  </w:footnote>
  <w:footnote w:id="3">
    <w:p w14:paraId="7A380E02" w14:textId="35DFFA1D" w:rsidR="00006A6F" w:rsidRDefault="00006A6F">
      <w:pPr>
        <w:pStyle w:val="DipnotMetni"/>
      </w:pPr>
      <w:r>
        <w:rPr>
          <w:rStyle w:val="DipnotBavurusu"/>
        </w:rPr>
        <w:footnoteRef/>
      </w:r>
      <w:r>
        <w:t xml:space="preserve"> </w:t>
      </w:r>
      <w:r w:rsidRPr="00C77CEC">
        <w:t>Danıştay 5. Dairesi’nin E.2007/3505, K.2008/1003 sayılı kararı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06341"/>
    <w:multiLevelType w:val="hybridMultilevel"/>
    <w:tmpl w:val="0D0A90F4"/>
    <w:lvl w:ilvl="0" w:tplc="04090001">
      <w:start w:val="1"/>
      <w:numFmt w:val="bullet"/>
      <w:lvlText w:val=""/>
      <w:lvlJc w:val="left"/>
      <w:pPr>
        <w:ind w:left="3414" w:hanging="360"/>
      </w:pPr>
      <w:rPr>
        <w:rFonts w:ascii="Symbol" w:hAnsi="Symbol" w:hint="default"/>
      </w:rPr>
    </w:lvl>
    <w:lvl w:ilvl="1" w:tplc="04090003" w:tentative="1">
      <w:start w:val="1"/>
      <w:numFmt w:val="bullet"/>
      <w:lvlText w:val="o"/>
      <w:lvlJc w:val="left"/>
      <w:pPr>
        <w:ind w:left="4134" w:hanging="360"/>
      </w:pPr>
      <w:rPr>
        <w:rFonts w:ascii="Courier New" w:hAnsi="Courier New" w:hint="default"/>
      </w:rPr>
    </w:lvl>
    <w:lvl w:ilvl="2" w:tplc="04090005" w:tentative="1">
      <w:start w:val="1"/>
      <w:numFmt w:val="bullet"/>
      <w:lvlText w:val=""/>
      <w:lvlJc w:val="left"/>
      <w:pPr>
        <w:ind w:left="4854" w:hanging="360"/>
      </w:pPr>
      <w:rPr>
        <w:rFonts w:ascii="Wingdings" w:hAnsi="Wingdings" w:hint="default"/>
      </w:rPr>
    </w:lvl>
    <w:lvl w:ilvl="3" w:tplc="04090001" w:tentative="1">
      <w:start w:val="1"/>
      <w:numFmt w:val="bullet"/>
      <w:lvlText w:val=""/>
      <w:lvlJc w:val="left"/>
      <w:pPr>
        <w:ind w:left="5574" w:hanging="360"/>
      </w:pPr>
      <w:rPr>
        <w:rFonts w:ascii="Symbol" w:hAnsi="Symbol" w:hint="default"/>
      </w:rPr>
    </w:lvl>
    <w:lvl w:ilvl="4" w:tplc="04090003" w:tentative="1">
      <w:start w:val="1"/>
      <w:numFmt w:val="bullet"/>
      <w:lvlText w:val="o"/>
      <w:lvlJc w:val="left"/>
      <w:pPr>
        <w:ind w:left="6294" w:hanging="360"/>
      </w:pPr>
      <w:rPr>
        <w:rFonts w:ascii="Courier New" w:hAnsi="Courier New" w:hint="default"/>
      </w:rPr>
    </w:lvl>
    <w:lvl w:ilvl="5" w:tplc="04090005" w:tentative="1">
      <w:start w:val="1"/>
      <w:numFmt w:val="bullet"/>
      <w:lvlText w:val=""/>
      <w:lvlJc w:val="left"/>
      <w:pPr>
        <w:ind w:left="7014" w:hanging="360"/>
      </w:pPr>
      <w:rPr>
        <w:rFonts w:ascii="Wingdings" w:hAnsi="Wingdings" w:hint="default"/>
      </w:rPr>
    </w:lvl>
    <w:lvl w:ilvl="6" w:tplc="04090001" w:tentative="1">
      <w:start w:val="1"/>
      <w:numFmt w:val="bullet"/>
      <w:lvlText w:val=""/>
      <w:lvlJc w:val="left"/>
      <w:pPr>
        <w:ind w:left="7734" w:hanging="360"/>
      </w:pPr>
      <w:rPr>
        <w:rFonts w:ascii="Symbol" w:hAnsi="Symbol" w:hint="default"/>
      </w:rPr>
    </w:lvl>
    <w:lvl w:ilvl="7" w:tplc="04090003" w:tentative="1">
      <w:start w:val="1"/>
      <w:numFmt w:val="bullet"/>
      <w:lvlText w:val="o"/>
      <w:lvlJc w:val="left"/>
      <w:pPr>
        <w:ind w:left="8454" w:hanging="360"/>
      </w:pPr>
      <w:rPr>
        <w:rFonts w:ascii="Courier New" w:hAnsi="Courier New" w:hint="default"/>
      </w:rPr>
    </w:lvl>
    <w:lvl w:ilvl="8" w:tplc="04090005" w:tentative="1">
      <w:start w:val="1"/>
      <w:numFmt w:val="bullet"/>
      <w:lvlText w:val=""/>
      <w:lvlJc w:val="left"/>
      <w:pPr>
        <w:ind w:left="9174" w:hanging="360"/>
      </w:pPr>
      <w:rPr>
        <w:rFonts w:ascii="Wingdings" w:hAnsi="Wingdings" w:hint="default"/>
      </w:rPr>
    </w:lvl>
  </w:abstractNum>
  <w:abstractNum w:abstractNumId="1">
    <w:nsid w:val="27C30D8D"/>
    <w:multiLevelType w:val="hybridMultilevel"/>
    <w:tmpl w:val="F5EA9328"/>
    <w:lvl w:ilvl="0" w:tplc="985A47F0">
      <w:start w:val="2"/>
      <w:numFmt w:val="upperRoman"/>
      <w:lvlText w:val="%1."/>
      <w:lvlJc w:val="right"/>
      <w:pPr>
        <w:tabs>
          <w:tab w:val="num" w:pos="56"/>
        </w:tabs>
        <w:ind w:left="-207" w:firstLine="207"/>
      </w:pPr>
      <w:rPr>
        <w:rFonts w:hint="default"/>
        <w:b/>
      </w:rPr>
    </w:lvl>
    <w:lvl w:ilvl="1" w:tplc="041F0019" w:tentative="1">
      <w:start w:val="1"/>
      <w:numFmt w:val="lowerLetter"/>
      <w:lvlText w:val="%2."/>
      <w:lvlJc w:val="left"/>
      <w:pPr>
        <w:tabs>
          <w:tab w:val="num" w:pos="986"/>
        </w:tabs>
        <w:ind w:left="986" w:hanging="360"/>
      </w:pPr>
    </w:lvl>
    <w:lvl w:ilvl="2" w:tplc="041F001B" w:tentative="1">
      <w:start w:val="1"/>
      <w:numFmt w:val="lowerRoman"/>
      <w:lvlText w:val="%3."/>
      <w:lvlJc w:val="right"/>
      <w:pPr>
        <w:tabs>
          <w:tab w:val="num" w:pos="1706"/>
        </w:tabs>
        <w:ind w:left="1706" w:hanging="180"/>
      </w:pPr>
    </w:lvl>
    <w:lvl w:ilvl="3" w:tplc="041F000F" w:tentative="1">
      <w:start w:val="1"/>
      <w:numFmt w:val="decimal"/>
      <w:lvlText w:val="%4."/>
      <w:lvlJc w:val="left"/>
      <w:pPr>
        <w:tabs>
          <w:tab w:val="num" w:pos="2426"/>
        </w:tabs>
        <w:ind w:left="2426" w:hanging="360"/>
      </w:pPr>
    </w:lvl>
    <w:lvl w:ilvl="4" w:tplc="041F0019" w:tentative="1">
      <w:start w:val="1"/>
      <w:numFmt w:val="lowerLetter"/>
      <w:lvlText w:val="%5."/>
      <w:lvlJc w:val="left"/>
      <w:pPr>
        <w:tabs>
          <w:tab w:val="num" w:pos="3146"/>
        </w:tabs>
        <w:ind w:left="3146" w:hanging="360"/>
      </w:pPr>
    </w:lvl>
    <w:lvl w:ilvl="5" w:tplc="041F001B" w:tentative="1">
      <w:start w:val="1"/>
      <w:numFmt w:val="lowerRoman"/>
      <w:lvlText w:val="%6."/>
      <w:lvlJc w:val="right"/>
      <w:pPr>
        <w:tabs>
          <w:tab w:val="num" w:pos="3866"/>
        </w:tabs>
        <w:ind w:left="3866" w:hanging="180"/>
      </w:pPr>
    </w:lvl>
    <w:lvl w:ilvl="6" w:tplc="041F000F" w:tentative="1">
      <w:start w:val="1"/>
      <w:numFmt w:val="decimal"/>
      <w:lvlText w:val="%7."/>
      <w:lvlJc w:val="left"/>
      <w:pPr>
        <w:tabs>
          <w:tab w:val="num" w:pos="4586"/>
        </w:tabs>
        <w:ind w:left="4586" w:hanging="360"/>
      </w:pPr>
    </w:lvl>
    <w:lvl w:ilvl="7" w:tplc="041F0019" w:tentative="1">
      <w:start w:val="1"/>
      <w:numFmt w:val="lowerLetter"/>
      <w:lvlText w:val="%8."/>
      <w:lvlJc w:val="left"/>
      <w:pPr>
        <w:tabs>
          <w:tab w:val="num" w:pos="5306"/>
        </w:tabs>
        <w:ind w:left="5306" w:hanging="360"/>
      </w:pPr>
    </w:lvl>
    <w:lvl w:ilvl="8" w:tplc="041F001B" w:tentative="1">
      <w:start w:val="1"/>
      <w:numFmt w:val="lowerRoman"/>
      <w:lvlText w:val="%9."/>
      <w:lvlJc w:val="right"/>
      <w:pPr>
        <w:tabs>
          <w:tab w:val="num" w:pos="6026"/>
        </w:tabs>
        <w:ind w:left="6026" w:hanging="180"/>
      </w:pPr>
    </w:lvl>
  </w:abstractNum>
  <w:abstractNum w:abstractNumId="2">
    <w:nsid w:val="2D611A78"/>
    <w:multiLevelType w:val="hybridMultilevel"/>
    <w:tmpl w:val="3920DF82"/>
    <w:lvl w:ilvl="0" w:tplc="22928E92">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F53D28"/>
    <w:multiLevelType w:val="hybridMultilevel"/>
    <w:tmpl w:val="E62E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6B12DC"/>
    <w:multiLevelType w:val="hybridMultilevel"/>
    <w:tmpl w:val="5D3893DC"/>
    <w:lvl w:ilvl="0" w:tplc="C1DEF692">
      <w:start w:val="1"/>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70"/>
    <w:rsid w:val="00006A6F"/>
    <w:rsid w:val="00013E8D"/>
    <w:rsid w:val="000338C7"/>
    <w:rsid w:val="000633E7"/>
    <w:rsid w:val="00072A63"/>
    <w:rsid w:val="000868C2"/>
    <w:rsid w:val="000965BC"/>
    <w:rsid w:val="000A5CA7"/>
    <w:rsid w:val="000C4837"/>
    <w:rsid w:val="000D0064"/>
    <w:rsid w:val="000E440F"/>
    <w:rsid w:val="000F39F7"/>
    <w:rsid w:val="000F4D4B"/>
    <w:rsid w:val="000F645D"/>
    <w:rsid w:val="000F6CEA"/>
    <w:rsid w:val="00164991"/>
    <w:rsid w:val="00174EEC"/>
    <w:rsid w:val="00176313"/>
    <w:rsid w:val="00193CD0"/>
    <w:rsid w:val="00196751"/>
    <w:rsid w:val="00197CC8"/>
    <w:rsid w:val="001A3230"/>
    <w:rsid w:val="001B137D"/>
    <w:rsid w:val="001C486E"/>
    <w:rsid w:val="001C5360"/>
    <w:rsid w:val="001F3A1B"/>
    <w:rsid w:val="001F6AE2"/>
    <w:rsid w:val="001F7CA2"/>
    <w:rsid w:val="00200157"/>
    <w:rsid w:val="002060E3"/>
    <w:rsid w:val="002100CA"/>
    <w:rsid w:val="00242A28"/>
    <w:rsid w:val="00242A35"/>
    <w:rsid w:val="00282158"/>
    <w:rsid w:val="00294A37"/>
    <w:rsid w:val="00295E0F"/>
    <w:rsid w:val="002A27F5"/>
    <w:rsid w:val="002D4F89"/>
    <w:rsid w:val="002D69B7"/>
    <w:rsid w:val="002E52CA"/>
    <w:rsid w:val="002F2FC9"/>
    <w:rsid w:val="002F6348"/>
    <w:rsid w:val="00301D70"/>
    <w:rsid w:val="00322216"/>
    <w:rsid w:val="00390E5D"/>
    <w:rsid w:val="0039114F"/>
    <w:rsid w:val="003A0761"/>
    <w:rsid w:val="003A3A37"/>
    <w:rsid w:val="003A5F63"/>
    <w:rsid w:val="003C75CC"/>
    <w:rsid w:val="003E56E6"/>
    <w:rsid w:val="003F1352"/>
    <w:rsid w:val="003F5B9C"/>
    <w:rsid w:val="004012E5"/>
    <w:rsid w:val="0040299C"/>
    <w:rsid w:val="00415583"/>
    <w:rsid w:val="00434B88"/>
    <w:rsid w:val="00444E0D"/>
    <w:rsid w:val="0044523F"/>
    <w:rsid w:val="00445832"/>
    <w:rsid w:val="004647A6"/>
    <w:rsid w:val="00466C5E"/>
    <w:rsid w:val="0048344C"/>
    <w:rsid w:val="00487024"/>
    <w:rsid w:val="004B4498"/>
    <w:rsid w:val="004C50C7"/>
    <w:rsid w:val="004C7062"/>
    <w:rsid w:val="004D054C"/>
    <w:rsid w:val="004E65DC"/>
    <w:rsid w:val="005003CD"/>
    <w:rsid w:val="00505E54"/>
    <w:rsid w:val="00533396"/>
    <w:rsid w:val="00564D16"/>
    <w:rsid w:val="00577692"/>
    <w:rsid w:val="00583AF9"/>
    <w:rsid w:val="005873F3"/>
    <w:rsid w:val="00592F85"/>
    <w:rsid w:val="005A2B85"/>
    <w:rsid w:val="005E0D84"/>
    <w:rsid w:val="005F2BE6"/>
    <w:rsid w:val="005F51D3"/>
    <w:rsid w:val="00642C5A"/>
    <w:rsid w:val="00655094"/>
    <w:rsid w:val="00684D2A"/>
    <w:rsid w:val="00690955"/>
    <w:rsid w:val="00694549"/>
    <w:rsid w:val="00697DFC"/>
    <w:rsid w:val="006B648D"/>
    <w:rsid w:val="006C167B"/>
    <w:rsid w:val="006C351F"/>
    <w:rsid w:val="006E3DA2"/>
    <w:rsid w:val="0073705D"/>
    <w:rsid w:val="00743621"/>
    <w:rsid w:val="00767C2B"/>
    <w:rsid w:val="007813B9"/>
    <w:rsid w:val="00790F94"/>
    <w:rsid w:val="00794BC4"/>
    <w:rsid w:val="007C0216"/>
    <w:rsid w:val="007D1061"/>
    <w:rsid w:val="007D1BA3"/>
    <w:rsid w:val="007D7FC6"/>
    <w:rsid w:val="007E42CA"/>
    <w:rsid w:val="008663E8"/>
    <w:rsid w:val="0087286D"/>
    <w:rsid w:val="008A287A"/>
    <w:rsid w:val="008A36E5"/>
    <w:rsid w:val="008B06EC"/>
    <w:rsid w:val="008C5505"/>
    <w:rsid w:val="008E309A"/>
    <w:rsid w:val="00906ACF"/>
    <w:rsid w:val="00922390"/>
    <w:rsid w:val="009421C7"/>
    <w:rsid w:val="00952B03"/>
    <w:rsid w:val="009719E2"/>
    <w:rsid w:val="00972A9A"/>
    <w:rsid w:val="00973F84"/>
    <w:rsid w:val="009977AE"/>
    <w:rsid w:val="009B1954"/>
    <w:rsid w:val="009C18AD"/>
    <w:rsid w:val="009D1352"/>
    <w:rsid w:val="009D1ACB"/>
    <w:rsid w:val="009D30A2"/>
    <w:rsid w:val="00A10C82"/>
    <w:rsid w:val="00A64C23"/>
    <w:rsid w:val="00A9617B"/>
    <w:rsid w:val="00AA2A18"/>
    <w:rsid w:val="00AC039C"/>
    <w:rsid w:val="00AD55C2"/>
    <w:rsid w:val="00AD6649"/>
    <w:rsid w:val="00AD700A"/>
    <w:rsid w:val="00AF7AC7"/>
    <w:rsid w:val="00B06ED8"/>
    <w:rsid w:val="00B1089A"/>
    <w:rsid w:val="00B1793C"/>
    <w:rsid w:val="00B24144"/>
    <w:rsid w:val="00B3119E"/>
    <w:rsid w:val="00B52D9E"/>
    <w:rsid w:val="00B646B1"/>
    <w:rsid w:val="00B814B3"/>
    <w:rsid w:val="00B85528"/>
    <w:rsid w:val="00BA3F5E"/>
    <w:rsid w:val="00BB45FD"/>
    <w:rsid w:val="00BE4FCB"/>
    <w:rsid w:val="00BF2D56"/>
    <w:rsid w:val="00C000A8"/>
    <w:rsid w:val="00C050EA"/>
    <w:rsid w:val="00C137C1"/>
    <w:rsid w:val="00C20A65"/>
    <w:rsid w:val="00C253F5"/>
    <w:rsid w:val="00C25F95"/>
    <w:rsid w:val="00C34AC0"/>
    <w:rsid w:val="00C42E88"/>
    <w:rsid w:val="00C45FE0"/>
    <w:rsid w:val="00C77CEC"/>
    <w:rsid w:val="00CC44ED"/>
    <w:rsid w:val="00CC6A44"/>
    <w:rsid w:val="00D008C9"/>
    <w:rsid w:val="00D11096"/>
    <w:rsid w:val="00D85E3D"/>
    <w:rsid w:val="00D87FDC"/>
    <w:rsid w:val="00DB74B0"/>
    <w:rsid w:val="00DB7835"/>
    <w:rsid w:val="00DC21B1"/>
    <w:rsid w:val="00DD1B7E"/>
    <w:rsid w:val="00DE7DD1"/>
    <w:rsid w:val="00E22DCB"/>
    <w:rsid w:val="00E675BF"/>
    <w:rsid w:val="00E93757"/>
    <w:rsid w:val="00E965EE"/>
    <w:rsid w:val="00EC0AB6"/>
    <w:rsid w:val="00EC5DF6"/>
    <w:rsid w:val="00ED1AC0"/>
    <w:rsid w:val="00F24546"/>
    <w:rsid w:val="00F8215E"/>
    <w:rsid w:val="00F96B4A"/>
    <w:rsid w:val="00FC4E86"/>
    <w:rsid w:val="00FE3091"/>
    <w:rsid w:val="00FE6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662E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D70"/>
    <w:rPr>
      <w:rFonts w:ascii="Times New Roman" w:eastAsia="Times New Roman" w:hAnsi="Times New Roman" w:cs="Times New Roman"/>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301D70"/>
    <w:pPr>
      <w:tabs>
        <w:tab w:val="left" w:pos="2835"/>
      </w:tabs>
      <w:spacing w:line="360" w:lineRule="auto"/>
      <w:ind w:left="1418" w:right="851"/>
      <w:jc w:val="center"/>
    </w:pPr>
    <w:rPr>
      <w:rFonts w:ascii="Tahoma" w:hAnsi="Tahoma"/>
      <w:b/>
      <w:sz w:val="20"/>
      <w:szCs w:val="20"/>
    </w:rPr>
  </w:style>
  <w:style w:type="character" w:customStyle="1" w:styleId="KonuBalChar">
    <w:name w:val="Konu Başlığı Char"/>
    <w:basedOn w:val="VarsaylanParagrafYazTipi"/>
    <w:link w:val="KonuBal"/>
    <w:rsid w:val="00301D70"/>
    <w:rPr>
      <w:rFonts w:ascii="Tahoma" w:eastAsia="Times New Roman" w:hAnsi="Tahoma" w:cs="Times New Roman"/>
      <w:b/>
      <w:sz w:val="20"/>
      <w:szCs w:val="20"/>
      <w:lang w:val="tr-TR" w:eastAsia="tr-TR"/>
    </w:rPr>
  </w:style>
  <w:style w:type="paragraph" w:styleId="GvdeMetni">
    <w:name w:val="Body Text"/>
    <w:basedOn w:val="Normal"/>
    <w:link w:val="GvdeMetniChar"/>
    <w:rsid w:val="00301D70"/>
    <w:pPr>
      <w:spacing w:line="360" w:lineRule="auto"/>
      <w:jc w:val="both"/>
    </w:pPr>
    <w:rPr>
      <w:rFonts w:ascii="Bookman Old Style" w:hAnsi="Bookman Old Style"/>
    </w:rPr>
  </w:style>
  <w:style w:type="character" w:customStyle="1" w:styleId="GvdeMetniChar">
    <w:name w:val="Gövde Metni Char"/>
    <w:basedOn w:val="VarsaylanParagrafYazTipi"/>
    <w:link w:val="GvdeMetni"/>
    <w:rsid w:val="00301D70"/>
    <w:rPr>
      <w:rFonts w:ascii="Bookman Old Style" w:eastAsia="Times New Roman" w:hAnsi="Bookman Old Style" w:cs="Times New Roman"/>
      <w:lang w:val="tr-TR" w:eastAsia="tr-TR"/>
    </w:rPr>
  </w:style>
  <w:style w:type="paragraph" w:styleId="NormalWeb">
    <w:name w:val="Normal (Web)"/>
    <w:basedOn w:val="Normal"/>
    <w:rsid w:val="00301D70"/>
    <w:pPr>
      <w:spacing w:before="100" w:beforeAutospacing="1" w:after="100" w:afterAutospacing="1"/>
    </w:pPr>
  </w:style>
  <w:style w:type="character" w:customStyle="1" w:styleId="normal1">
    <w:name w:val="normal1"/>
    <w:basedOn w:val="VarsaylanParagrafYazTipi"/>
    <w:rsid w:val="00564D16"/>
    <w:rPr>
      <w:rFonts w:ascii="TR Arial" w:hAnsi="TR Arial" w:hint="default"/>
    </w:rPr>
  </w:style>
  <w:style w:type="paragraph" w:styleId="DipnotMetni">
    <w:name w:val="footnote text"/>
    <w:basedOn w:val="Normal"/>
    <w:link w:val="DipnotMetniChar"/>
    <w:semiHidden/>
    <w:rsid w:val="00564D16"/>
    <w:rPr>
      <w:sz w:val="20"/>
      <w:szCs w:val="20"/>
    </w:rPr>
  </w:style>
  <w:style w:type="character" w:customStyle="1" w:styleId="DipnotMetniChar">
    <w:name w:val="Dipnot Metni Char"/>
    <w:basedOn w:val="VarsaylanParagrafYazTipi"/>
    <w:link w:val="DipnotMetni"/>
    <w:semiHidden/>
    <w:rsid w:val="00564D16"/>
    <w:rPr>
      <w:rFonts w:ascii="Times New Roman" w:eastAsia="Times New Roman" w:hAnsi="Times New Roman" w:cs="Times New Roman"/>
      <w:sz w:val="20"/>
      <w:szCs w:val="20"/>
      <w:lang w:val="tr-TR" w:eastAsia="tr-TR"/>
    </w:rPr>
  </w:style>
  <w:style w:type="character" w:styleId="DipnotBavurusu">
    <w:name w:val="footnote reference"/>
    <w:basedOn w:val="VarsaylanParagrafYazTipi"/>
    <w:semiHidden/>
    <w:rsid w:val="00564D16"/>
    <w:rPr>
      <w:vertAlign w:val="superscript"/>
    </w:rPr>
  </w:style>
  <w:style w:type="paragraph" w:customStyle="1" w:styleId="Normal10">
    <w:name w:val="Normal1"/>
    <w:basedOn w:val="Normal"/>
    <w:rsid w:val="00564D16"/>
    <w:pPr>
      <w:spacing w:before="100" w:beforeAutospacing="1" w:after="100" w:afterAutospacing="1"/>
    </w:pPr>
  </w:style>
  <w:style w:type="paragraph" w:styleId="GvdeMetniGirintisi2">
    <w:name w:val="Body Text Indent 2"/>
    <w:basedOn w:val="Normal"/>
    <w:link w:val="GvdeMetniGirintisi2Char"/>
    <w:rsid w:val="00564D16"/>
    <w:pPr>
      <w:spacing w:after="120" w:line="480" w:lineRule="auto"/>
      <w:ind w:left="283"/>
    </w:pPr>
  </w:style>
  <w:style w:type="character" w:customStyle="1" w:styleId="GvdeMetniGirintisi2Char">
    <w:name w:val="Gövde Metni Girintisi 2 Char"/>
    <w:basedOn w:val="VarsaylanParagrafYazTipi"/>
    <w:link w:val="GvdeMetniGirintisi2"/>
    <w:rsid w:val="00564D16"/>
    <w:rPr>
      <w:rFonts w:ascii="Times New Roman" w:eastAsia="Times New Roman" w:hAnsi="Times New Roman" w:cs="Times New Roman"/>
      <w:lang w:val="tr-TR" w:eastAsia="tr-TR"/>
    </w:rPr>
  </w:style>
  <w:style w:type="paragraph" w:styleId="ListeParagraf">
    <w:name w:val="List Paragraph"/>
    <w:basedOn w:val="Normal"/>
    <w:uiPriority w:val="34"/>
    <w:qFormat/>
    <w:rsid w:val="00DC21B1"/>
    <w:pPr>
      <w:ind w:left="720"/>
      <w:contextualSpacing/>
    </w:pPr>
  </w:style>
  <w:style w:type="character" w:styleId="Kpr">
    <w:name w:val="Hyperlink"/>
    <w:basedOn w:val="VarsaylanParagrafYazTipi"/>
    <w:uiPriority w:val="99"/>
    <w:unhideWhenUsed/>
    <w:rsid w:val="00AF7AC7"/>
    <w:rPr>
      <w:color w:val="0000FF" w:themeColor="hyperlink"/>
      <w:u w:val="single"/>
    </w:rPr>
  </w:style>
  <w:style w:type="paragraph" w:styleId="Altbilgi">
    <w:name w:val="footer"/>
    <w:basedOn w:val="Normal"/>
    <w:link w:val="AltbilgiChar"/>
    <w:uiPriority w:val="99"/>
    <w:unhideWhenUsed/>
    <w:rsid w:val="007D7FC6"/>
    <w:pPr>
      <w:tabs>
        <w:tab w:val="center" w:pos="4320"/>
        <w:tab w:val="right" w:pos="8640"/>
      </w:tabs>
    </w:pPr>
  </w:style>
  <w:style w:type="character" w:customStyle="1" w:styleId="AltbilgiChar">
    <w:name w:val="Altbilgi Char"/>
    <w:basedOn w:val="VarsaylanParagrafYazTipi"/>
    <w:link w:val="Altbilgi"/>
    <w:uiPriority w:val="99"/>
    <w:rsid w:val="007D7FC6"/>
    <w:rPr>
      <w:rFonts w:ascii="Times New Roman" w:eastAsia="Times New Roman" w:hAnsi="Times New Roman" w:cs="Times New Roman"/>
      <w:lang w:val="tr-TR" w:eastAsia="tr-TR"/>
    </w:rPr>
  </w:style>
  <w:style w:type="character" w:styleId="SayfaNumaras">
    <w:name w:val="page number"/>
    <w:basedOn w:val="VarsaylanParagrafYazTipi"/>
    <w:uiPriority w:val="99"/>
    <w:semiHidden/>
    <w:unhideWhenUsed/>
    <w:rsid w:val="007D7F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D70"/>
    <w:rPr>
      <w:rFonts w:ascii="Times New Roman" w:eastAsia="Times New Roman" w:hAnsi="Times New Roman" w:cs="Times New Roman"/>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301D70"/>
    <w:pPr>
      <w:tabs>
        <w:tab w:val="left" w:pos="2835"/>
      </w:tabs>
      <w:spacing w:line="360" w:lineRule="auto"/>
      <w:ind w:left="1418" w:right="851"/>
      <w:jc w:val="center"/>
    </w:pPr>
    <w:rPr>
      <w:rFonts w:ascii="Tahoma" w:hAnsi="Tahoma"/>
      <w:b/>
      <w:sz w:val="20"/>
      <w:szCs w:val="20"/>
    </w:rPr>
  </w:style>
  <w:style w:type="character" w:customStyle="1" w:styleId="KonuBalChar">
    <w:name w:val="Konu Başlığı Char"/>
    <w:basedOn w:val="VarsaylanParagrafYazTipi"/>
    <w:link w:val="KonuBal"/>
    <w:rsid w:val="00301D70"/>
    <w:rPr>
      <w:rFonts w:ascii="Tahoma" w:eastAsia="Times New Roman" w:hAnsi="Tahoma" w:cs="Times New Roman"/>
      <w:b/>
      <w:sz w:val="20"/>
      <w:szCs w:val="20"/>
      <w:lang w:val="tr-TR" w:eastAsia="tr-TR"/>
    </w:rPr>
  </w:style>
  <w:style w:type="paragraph" w:styleId="GvdeMetni">
    <w:name w:val="Body Text"/>
    <w:basedOn w:val="Normal"/>
    <w:link w:val="GvdeMetniChar"/>
    <w:rsid w:val="00301D70"/>
    <w:pPr>
      <w:spacing w:line="360" w:lineRule="auto"/>
      <w:jc w:val="both"/>
    </w:pPr>
    <w:rPr>
      <w:rFonts w:ascii="Bookman Old Style" w:hAnsi="Bookman Old Style"/>
    </w:rPr>
  </w:style>
  <w:style w:type="character" w:customStyle="1" w:styleId="GvdeMetniChar">
    <w:name w:val="Gövde Metni Char"/>
    <w:basedOn w:val="VarsaylanParagrafYazTipi"/>
    <w:link w:val="GvdeMetni"/>
    <w:rsid w:val="00301D70"/>
    <w:rPr>
      <w:rFonts w:ascii="Bookman Old Style" w:eastAsia="Times New Roman" w:hAnsi="Bookman Old Style" w:cs="Times New Roman"/>
      <w:lang w:val="tr-TR" w:eastAsia="tr-TR"/>
    </w:rPr>
  </w:style>
  <w:style w:type="paragraph" w:styleId="NormalWeb">
    <w:name w:val="Normal (Web)"/>
    <w:basedOn w:val="Normal"/>
    <w:rsid w:val="00301D70"/>
    <w:pPr>
      <w:spacing w:before="100" w:beforeAutospacing="1" w:after="100" w:afterAutospacing="1"/>
    </w:pPr>
  </w:style>
  <w:style w:type="character" w:customStyle="1" w:styleId="normal1">
    <w:name w:val="normal1"/>
    <w:basedOn w:val="VarsaylanParagrafYazTipi"/>
    <w:rsid w:val="00564D16"/>
    <w:rPr>
      <w:rFonts w:ascii="TR Arial" w:hAnsi="TR Arial" w:hint="default"/>
    </w:rPr>
  </w:style>
  <w:style w:type="paragraph" w:styleId="DipnotMetni">
    <w:name w:val="footnote text"/>
    <w:basedOn w:val="Normal"/>
    <w:link w:val="DipnotMetniChar"/>
    <w:semiHidden/>
    <w:rsid w:val="00564D16"/>
    <w:rPr>
      <w:sz w:val="20"/>
      <w:szCs w:val="20"/>
    </w:rPr>
  </w:style>
  <w:style w:type="character" w:customStyle="1" w:styleId="DipnotMetniChar">
    <w:name w:val="Dipnot Metni Char"/>
    <w:basedOn w:val="VarsaylanParagrafYazTipi"/>
    <w:link w:val="DipnotMetni"/>
    <w:semiHidden/>
    <w:rsid w:val="00564D16"/>
    <w:rPr>
      <w:rFonts w:ascii="Times New Roman" w:eastAsia="Times New Roman" w:hAnsi="Times New Roman" w:cs="Times New Roman"/>
      <w:sz w:val="20"/>
      <w:szCs w:val="20"/>
      <w:lang w:val="tr-TR" w:eastAsia="tr-TR"/>
    </w:rPr>
  </w:style>
  <w:style w:type="character" w:styleId="DipnotBavurusu">
    <w:name w:val="footnote reference"/>
    <w:basedOn w:val="VarsaylanParagrafYazTipi"/>
    <w:semiHidden/>
    <w:rsid w:val="00564D16"/>
    <w:rPr>
      <w:vertAlign w:val="superscript"/>
    </w:rPr>
  </w:style>
  <w:style w:type="paragraph" w:customStyle="1" w:styleId="Normal10">
    <w:name w:val="Normal1"/>
    <w:basedOn w:val="Normal"/>
    <w:rsid w:val="00564D16"/>
    <w:pPr>
      <w:spacing w:before="100" w:beforeAutospacing="1" w:after="100" w:afterAutospacing="1"/>
    </w:pPr>
  </w:style>
  <w:style w:type="paragraph" w:styleId="GvdeMetniGirintisi2">
    <w:name w:val="Body Text Indent 2"/>
    <w:basedOn w:val="Normal"/>
    <w:link w:val="GvdeMetniGirintisi2Char"/>
    <w:rsid w:val="00564D16"/>
    <w:pPr>
      <w:spacing w:after="120" w:line="480" w:lineRule="auto"/>
      <w:ind w:left="283"/>
    </w:pPr>
  </w:style>
  <w:style w:type="character" w:customStyle="1" w:styleId="GvdeMetniGirintisi2Char">
    <w:name w:val="Gövde Metni Girintisi 2 Char"/>
    <w:basedOn w:val="VarsaylanParagrafYazTipi"/>
    <w:link w:val="GvdeMetniGirintisi2"/>
    <w:rsid w:val="00564D16"/>
    <w:rPr>
      <w:rFonts w:ascii="Times New Roman" w:eastAsia="Times New Roman" w:hAnsi="Times New Roman" w:cs="Times New Roman"/>
      <w:lang w:val="tr-TR" w:eastAsia="tr-TR"/>
    </w:rPr>
  </w:style>
  <w:style w:type="paragraph" w:styleId="ListeParagraf">
    <w:name w:val="List Paragraph"/>
    <w:basedOn w:val="Normal"/>
    <w:uiPriority w:val="34"/>
    <w:qFormat/>
    <w:rsid w:val="00DC21B1"/>
    <w:pPr>
      <w:ind w:left="720"/>
      <w:contextualSpacing/>
    </w:pPr>
  </w:style>
  <w:style w:type="character" w:styleId="Kpr">
    <w:name w:val="Hyperlink"/>
    <w:basedOn w:val="VarsaylanParagrafYazTipi"/>
    <w:uiPriority w:val="99"/>
    <w:unhideWhenUsed/>
    <w:rsid w:val="00AF7AC7"/>
    <w:rPr>
      <w:color w:val="0000FF" w:themeColor="hyperlink"/>
      <w:u w:val="single"/>
    </w:rPr>
  </w:style>
  <w:style w:type="paragraph" w:styleId="Altbilgi">
    <w:name w:val="footer"/>
    <w:basedOn w:val="Normal"/>
    <w:link w:val="AltbilgiChar"/>
    <w:uiPriority w:val="99"/>
    <w:unhideWhenUsed/>
    <w:rsid w:val="007D7FC6"/>
    <w:pPr>
      <w:tabs>
        <w:tab w:val="center" w:pos="4320"/>
        <w:tab w:val="right" w:pos="8640"/>
      </w:tabs>
    </w:pPr>
  </w:style>
  <w:style w:type="character" w:customStyle="1" w:styleId="AltbilgiChar">
    <w:name w:val="Altbilgi Char"/>
    <w:basedOn w:val="VarsaylanParagrafYazTipi"/>
    <w:link w:val="Altbilgi"/>
    <w:uiPriority w:val="99"/>
    <w:rsid w:val="007D7FC6"/>
    <w:rPr>
      <w:rFonts w:ascii="Times New Roman" w:eastAsia="Times New Roman" w:hAnsi="Times New Roman" w:cs="Times New Roman"/>
      <w:lang w:val="tr-TR" w:eastAsia="tr-TR"/>
    </w:rPr>
  </w:style>
  <w:style w:type="character" w:styleId="SayfaNumaras">
    <w:name w:val="page number"/>
    <w:basedOn w:val="VarsaylanParagrafYazTipi"/>
    <w:uiPriority w:val="99"/>
    <w:semiHidden/>
    <w:unhideWhenUsed/>
    <w:rsid w:val="007D7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kazanci.com/kho2/ibb/gir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3042</Words>
  <Characters>17346</Characters>
  <Application>Microsoft Office Word</Application>
  <DocSecurity>0</DocSecurity>
  <Lines>144</Lines>
  <Paragraphs>40</Paragraphs>
  <ScaleCrop>false</ScaleCrop>
  <Company/>
  <LinksUpToDate>false</LinksUpToDate>
  <CharactersWithSpaces>20348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Verda Ersoy</dc:creator>
  <cp:lastModifiedBy>SS</cp:lastModifiedBy>
  <cp:revision>2</cp:revision>
  <cp:lastPrinted>2014-03-28T11:35:00Z</cp:lastPrinted>
  <dcterms:created xsi:type="dcterms:W3CDTF">2014-04-22T13:47:00Z</dcterms:created>
  <dcterms:modified xsi:type="dcterms:W3CDTF">2014-04-22T13:47:00Z</dcterms:modified>
</cp:coreProperties>
</file>