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58" w:rsidRPr="000F0158" w:rsidRDefault="000F0158" w:rsidP="000F0158">
      <w:pPr>
        <w:shd w:val="clear" w:color="auto" w:fill="FFFFFF"/>
        <w:spacing w:after="0" w:line="240" w:lineRule="auto"/>
        <w:rPr>
          <w:rFonts w:ascii="Times New Roman" w:eastAsia="Times New Roman" w:hAnsi="Times New Roman" w:cs="Times New Roman"/>
          <w:color w:val="222222"/>
          <w:sz w:val="24"/>
          <w:szCs w:val="24"/>
          <w:lang w:eastAsia="tr-TR"/>
        </w:rPr>
      </w:pPr>
      <w:bookmarkStart w:id="0" w:name="_GoBack"/>
      <w:bookmarkEnd w:id="0"/>
      <w:r w:rsidRPr="000F0158">
        <w:rPr>
          <w:rFonts w:ascii="Helvetica" w:eastAsia="Times New Roman" w:hAnsi="Helvetica" w:cs="Helvetica"/>
          <w:color w:val="141823"/>
          <w:sz w:val="21"/>
          <w:szCs w:val="21"/>
          <w:lang w:eastAsia="tr-TR"/>
        </w:rPr>
        <w:t>GAZİANTEP</w:t>
      </w:r>
      <w:r w:rsidRPr="000F0158">
        <w:rPr>
          <w:rFonts w:ascii="Helvetica" w:eastAsia="Times New Roman" w:hAnsi="Helvetica" w:cs="Helvetica"/>
          <w:color w:val="141823"/>
          <w:sz w:val="21"/>
          <w:szCs w:val="21"/>
          <w:lang w:eastAsia="tr-TR"/>
        </w:rPr>
        <w:br/>
        <w:t>21. ASLİYE CEZA MAHKEMESİ DURUŞMA TUTANAĞI</w:t>
      </w:r>
      <w:r w:rsidRPr="000F0158">
        <w:rPr>
          <w:rFonts w:ascii="Helvetica" w:eastAsia="Times New Roman" w:hAnsi="Helvetica" w:cs="Helvetica"/>
          <w:color w:val="141823"/>
          <w:sz w:val="21"/>
          <w:szCs w:val="21"/>
          <w:lang w:eastAsia="tr-TR"/>
        </w:rPr>
        <w:br/>
      </w:r>
      <w:r w:rsidRPr="000F0158">
        <w:rPr>
          <w:rFonts w:ascii="Helvetica" w:eastAsia="Times New Roman" w:hAnsi="Helvetica" w:cs="Helvetica"/>
          <w:color w:val="141823"/>
          <w:sz w:val="21"/>
          <w:szCs w:val="21"/>
          <w:lang w:eastAsia="tr-TR"/>
        </w:rPr>
        <w:br/>
      </w:r>
      <w:r w:rsidRPr="000F0158">
        <w:rPr>
          <w:rFonts w:ascii="Helvetica" w:eastAsia="Times New Roman" w:hAnsi="Helvetica" w:cs="Helvetica"/>
          <w:color w:val="141823"/>
          <w:sz w:val="21"/>
          <w:szCs w:val="21"/>
          <w:lang w:eastAsia="tr-TR"/>
        </w:rPr>
        <w:br/>
        <w:t xml:space="preserve">DOSYA </w:t>
      </w:r>
      <w:proofErr w:type="gramStart"/>
      <w:r w:rsidRPr="000F0158">
        <w:rPr>
          <w:rFonts w:ascii="Helvetica" w:eastAsia="Times New Roman" w:hAnsi="Helvetica" w:cs="Helvetica"/>
          <w:color w:val="141823"/>
          <w:sz w:val="21"/>
          <w:szCs w:val="21"/>
          <w:lang w:eastAsia="tr-TR"/>
        </w:rPr>
        <w:t>NO : 2014</w:t>
      </w:r>
      <w:proofErr w:type="gramEnd"/>
      <w:r w:rsidRPr="000F0158">
        <w:rPr>
          <w:rFonts w:ascii="Helvetica" w:eastAsia="Times New Roman" w:hAnsi="Helvetica" w:cs="Helvetica"/>
          <w:color w:val="141823"/>
          <w:sz w:val="21"/>
          <w:szCs w:val="21"/>
          <w:lang w:eastAsia="tr-TR"/>
        </w:rPr>
        <w:t>/283 Esas</w:t>
      </w:r>
      <w:r w:rsidRPr="000F0158">
        <w:rPr>
          <w:rFonts w:ascii="Helvetica" w:eastAsia="Times New Roman" w:hAnsi="Helvetica" w:cs="Helvetica"/>
          <w:color w:val="141823"/>
          <w:sz w:val="21"/>
          <w:szCs w:val="21"/>
          <w:lang w:eastAsia="tr-TR"/>
        </w:rPr>
        <w:br/>
        <w:t>DURUŞMA TARİHİ : 23/09/2014</w:t>
      </w:r>
      <w:r w:rsidRPr="000F0158">
        <w:rPr>
          <w:rFonts w:ascii="Helvetica" w:eastAsia="Times New Roman" w:hAnsi="Helvetica" w:cs="Helvetica"/>
          <w:color w:val="141823"/>
          <w:sz w:val="21"/>
          <w:szCs w:val="21"/>
          <w:lang w:eastAsia="tr-TR"/>
        </w:rPr>
        <w:br/>
        <w:t>CELSE NO : 3.</w:t>
      </w:r>
      <w:r w:rsidRPr="000F0158">
        <w:rPr>
          <w:rFonts w:ascii="Helvetica" w:eastAsia="Times New Roman" w:hAnsi="Helvetica" w:cs="Helvetica"/>
          <w:color w:val="141823"/>
          <w:sz w:val="21"/>
          <w:szCs w:val="21"/>
          <w:lang w:eastAsia="tr-TR"/>
        </w:rPr>
        <w:br/>
      </w:r>
      <w:r w:rsidRPr="000F0158">
        <w:rPr>
          <w:rFonts w:ascii="Helvetica" w:eastAsia="Times New Roman" w:hAnsi="Helvetica" w:cs="Helvetica"/>
          <w:color w:val="141823"/>
          <w:sz w:val="21"/>
          <w:szCs w:val="21"/>
          <w:lang w:eastAsia="tr-TR"/>
        </w:rPr>
        <w:br/>
        <w:t>Belirli gün ve saatte 3. celse açıldı. Müşteki M. F. T. vekili Av. M. B. A</w:t>
      </w:r>
      <w:proofErr w:type="gramStart"/>
      <w:r w:rsidRPr="000F0158">
        <w:rPr>
          <w:rFonts w:ascii="Helvetica" w:eastAsia="Times New Roman" w:hAnsi="Helvetica" w:cs="Helvetica"/>
          <w:color w:val="141823"/>
          <w:sz w:val="21"/>
          <w:szCs w:val="21"/>
          <w:lang w:eastAsia="tr-TR"/>
        </w:rPr>
        <w:t>.,</w:t>
      </w:r>
      <w:proofErr w:type="gramEnd"/>
      <w:r w:rsidRPr="000F0158">
        <w:rPr>
          <w:rFonts w:ascii="Helvetica" w:eastAsia="Times New Roman" w:hAnsi="Helvetica" w:cs="Helvetica"/>
          <w:color w:val="141823"/>
          <w:sz w:val="21"/>
          <w:szCs w:val="21"/>
          <w:lang w:eastAsia="tr-TR"/>
        </w:rPr>
        <w:t xml:space="preserve"> T. B. Ç., geldi, başka gelen olmadı, açık yargılamaya başlandı.</w:t>
      </w:r>
      <w:r w:rsidRPr="000F0158">
        <w:rPr>
          <w:rFonts w:ascii="Helvetica" w:eastAsia="Times New Roman" w:hAnsi="Helvetica" w:cs="Helvetica"/>
          <w:color w:val="141823"/>
          <w:sz w:val="21"/>
          <w:szCs w:val="21"/>
          <w:lang w:eastAsia="tr-TR"/>
        </w:rPr>
        <w:br/>
        <w:t>TANIK: B. Ç</w:t>
      </w:r>
      <w:proofErr w:type="gramStart"/>
      <w:r w:rsidRPr="000F0158">
        <w:rPr>
          <w:rFonts w:ascii="Helvetica" w:eastAsia="Times New Roman" w:hAnsi="Helvetica" w:cs="Helvetica"/>
          <w:color w:val="141823"/>
          <w:sz w:val="21"/>
          <w:szCs w:val="21"/>
          <w:lang w:eastAsia="tr-TR"/>
        </w:rPr>
        <w:t>.,</w:t>
      </w:r>
      <w:proofErr w:type="gramEnd"/>
      <w:r w:rsidRPr="000F0158">
        <w:rPr>
          <w:rFonts w:ascii="Helvetica" w:eastAsia="Times New Roman" w:hAnsi="Helvetica" w:cs="Helvetica"/>
          <w:color w:val="141823"/>
          <w:sz w:val="21"/>
          <w:szCs w:val="21"/>
          <w:lang w:eastAsia="tr-TR"/>
        </w:rPr>
        <w:t xml:space="preserve"> A. ve H. oğlu, 27/08/1973 Gaziantep doğumlu. Beydilli Mah. 66021. </w:t>
      </w:r>
      <w:proofErr w:type="spellStart"/>
      <w:r w:rsidRPr="000F0158">
        <w:rPr>
          <w:rFonts w:ascii="Helvetica" w:eastAsia="Times New Roman" w:hAnsi="Helvetica" w:cs="Helvetica"/>
          <w:color w:val="141823"/>
          <w:sz w:val="21"/>
          <w:szCs w:val="21"/>
          <w:lang w:eastAsia="tr-TR"/>
        </w:rPr>
        <w:t>Sk</w:t>
      </w:r>
      <w:proofErr w:type="spellEnd"/>
      <w:r w:rsidRPr="000F0158">
        <w:rPr>
          <w:rFonts w:ascii="Helvetica" w:eastAsia="Times New Roman" w:hAnsi="Helvetica" w:cs="Helvetica"/>
          <w:color w:val="141823"/>
          <w:sz w:val="21"/>
          <w:szCs w:val="21"/>
          <w:lang w:eastAsia="tr-TR"/>
        </w:rPr>
        <w:t>. No:9/1 Şahinbey/ GAZİANTEP adresinde oturur.</w:t>
      </w:r>
      <w:r w:rsidRPr="000F0158">
        <w:rPr>
          <w:rFonts w:ascii="Helvetica" w:eastAsia="Times New Roman" w:hAnsi="Helvetica" w:cs="Helvetica"/>
          <w:color w:val="141823"/>
          <w:sz w:val="21"/>
          <w:szCs w:val="21"/>
          <w:lang w:eastAsia="tr-TR"/>
        </w:rPr>
        <w:br/>
        <w:t xml:space="preserve">Sanığı tanır, engel hali </w:t>
      </w:r>
      <w:proofErr w:type="spellStart"/>
      <w:proofErr w:type="gramStart"/>
      <w:r w:rsidRPr="000F0158">
        <w:rPr>
          <w:rFonts w:ascii="Helvetica" w:eastAsia="Times New Roman" w:hAnsi="Helvetica" w:cs="Helvetica"/>
          <w:color w:val="141823"/>
          <w:sz w:val="21"/>
          <w:szCs w:val="21"/>
          <w:lang w:eastAsia="tr-TR"/>
        </w:rPr>
        <w:t>yok.Tanığa</w:t>
      </w:r>
      <w:proofErr w:type="spellEnd"/>
      <w:proofErr w:type="gramEnd"/>
      <w:r w:rsidRPr="000F0158">
        <w:rPr>
          <w:rFonts w:ascii="Helvetica" w:eastAsia="Times New Roman" w:hAnsi="Helvetica" w:cs="Helvetica"/>
          <w:color w:val="141823"/>
          <w:sz w:val="21"/>
          <w:szCs w:val="21"/>
          <w:lang w:eastAsia="tr-TR"/>
        </w:rPr>
        <w:t xml:space="preserve"> CMK 53.maddesi gereğince gerçeği söylemesinin önemi, gerçeği söylememesi halinde yalan tanıklık suçundan dolayı cezalandırılacağı, doğruyu söyleyeceği hususunda yemin edeceği anlatıldı.</w:t>
      </w:r>
      <w:r w:rsidRPr="000F0158">
        <w:rPr>
          <w:rFonts w:ascii="Helvetica" w:eastAsia="Times New Roman" w:hAnsi="Helvetica" w:cs="Helvetica"/>
          <w:color w:val="141823"/>
          <w:sz w:val="21"/>
          <w:szCs w:val="21"/>
          <w:lang w:eastAsia="tr-TR"/>
        </w:rPr>
        <w:br/>
        <w:t xml:space="preserve">Tanık, tanıklık yapacağını beyanla CMK 55.maddesi gereğince tanığa "bildiğimi dosdoğru </w:t>
      </w:r>
      <w:proofErr w:type="gramStart"/>
      <w:r w:rsidRPr="000F0158">
        <w:rPr>
          <w:rFonts w:ascii="Helvetica" w:eastAsia="Times New Roman" w:hAnsi="Helvetica" w:cs="Helvetica"/>
          <w:color w:val="141823"/>
          <w:sz w:val="21"/>
          <w:szCs w:val="21"/>
          <w:lang w:eastAsia="tr-TR"/>
        </w:rPr>
        <w:t>söyleyeceğime ,namusum</w:t>
      </w:r>
      <w:proofErr w:type="gramEnd"/>
      <w:r w:rsidRPr="000F0158">
        <w:rPr>
          <w:rFonts w:ascii="Helvetica" w:eastAsia="Times New Roman" w:hAnsi="Helvetica" w:cs="Helvetica"/>
          <w:color w:val="141823"/>
          <w:sz w:val="21"/>
          <w:szCs w:val="21"/>
          <w:lang w:eastAsia="tr-TR"/>
        </w:rPr>
        <w:t xml:space="preserve"> ve vicdanım üzerine yemin </w:t>
      </w:r>
      <w:proofErr w:type="spellStart"/>
      <w:r w:rsidRPr="000F0158">
        <w:rPr>
          <w:rFonts w:ascii="Helvetica" w:eastAsia="Times New Roman" w:hAnsi="Helvetica" w:cs="Helvetica"/>
          <w:color w:val="141823"/>
          <w:sz w:val="21"/>
          <w:szCs w:val="21"/>
          <w:lang w:eastAsia="tr-TR"/>
        </w:rPr>
        <w:t>ederim",şeklinde</w:t>
      </w:r>
      <w:proofErr w:type="spellEnd"/>
      <w:r w:rsidRPr="000F0158">
        <w:rPr>
          <w:rFonts w:ascii="Helvetica" w:eastAsia="Times New Roman" w:hAnsi="Helvetica" w:cs="Helvetica"/>
          <w:color w:val="141823"/>
          <w:sz w:val="21"/>
          <w:szCs w:val="21"/>
          <w:lang w:eastAsia="tr-TR"/>
        </w:rPr>
        <w:t xml:space="preserve"> yemin ettirildi.</w:t>
      </w:r>
      <w:r w:rsidRPr="000F0158">
        <w:rPr>
          <w:rFonts w:ascii="Helvetica" w:eastAsia="Times New Roman" w:hAnsi="Helvetica" w:cs="Helvetica"/>
          <w:color w:val="141823"/>
          <w:sz w:val="21"/>
          <w:szCs w:val="21"/>
          <w:lang w:eastAsia="tr-TR"/>
        </w:rPr>
        <w:br/>
        <w:t xml:space="preserve">Tanığa CMK 59.maddesi tanıklık yapacağı olayla ilgili olarak bilgi </w:t>
      </w:r>
      <w:proofErr w:type="spellStart"/>
      <w:proofErr w:type="gramStart"/>
      <w:r w:rsidRPr="000F0158">
        <w:rPr>
          <w:rFonts w:ascii="Helvetica" w:eastAsia="Times New Roman" w:hAnsi="Helvetica" w:cs="Helvetica"/>
          <w:color w:val="141823"/>
          <w:sz w:val="21"/>
          <w:szCs w:val="21"/>
          <w:lang w:eastAsia="tr-TR"/>
        </w:rPr>
        <w:t>verilip,hazır</w:t>
      </w:r>
      <w:proofErr w:type="spellEnd"/>
      <w:proofErr w:type="gramEnd"/>
      <w:r w:rsidRPr="000F0158">
        <w:rPr>
          <w:rFonts w:ascii="Helvetica" w:eastAsia="Times New Roman" w:hAnsi="Helvetica" w:cs="Helvetica"/>
          <w:color w:val="141823"/>
          <w:sz w:val="21"/>
          <w:szCs w:val="21"/>
          <w:lang w:eastAsia="tr-TR"/>
        </w:rPr>
        <w:t xml:space="preserve"> sanık gösterilip ,tanıktan tanıklık yapacağı olaylara ilişkin bilgi ve görgüsü soruldu:</w:t>
      </w:r>
      <w:r w:rsidRPr="000F0158">
        <w:rPr>
          <w:rFonts w:ascii="Helvetica" w:eastAsia="Times New Roman" w:hAnsi="Helvetica" w:cs="Helvetica"/>
          <w:color w:val="141823"/>
          <w:sz w:val="21"/>
          <w:szCs w:val="21"/>
          <w:lang w:eastAsia="tr-TR"/>
        </w:rPr>
        <w:br/>
        <w:t>TANIK BEYANINDA: Ben bu konuda emniyette ifade vermiştim, okunmasını istiyorum, sanığın müşteki doktora küfrettiğini duydum, yumruk salladığını gördüm ancak bulunduğum konum itibariyle değip değmediğini göremedim, müştekinin sanığa karşı hakaret içeren bir söz söylediğini duymadım, söyleseydi duyardım, dedi.</w:t>
      </w:r>
      <w:r w:rsidRPr="000F0158">
        <w:rPr>
          <w:rFonts w:ascii="Helvetica" w:eastAsia="Times New Roman" w:hAnsi="Helvetica" w:cs="Helvetica"/>
          <w:color w:val="141823"/>
          <w:sz w:val="21"/>
          <w:szCs w:val="21"/>
          <w:lang w:eastAsia="tr-TR"/>
        </w:rPr>
        <w:br/>
        <w:t>Hazırlık beyanı okundu, soruldu: Doğrudur bana aittir, dedi.</w:t>
      </w:r>
      <w:r w:rsidRPr="000F0158">
        <w:rPr>
          <w:rFonts w:ascii="Helvetica" w:eastAsia="Times New Roman" w:hAnsi="Helvetica" w:cs="Helvetica"/>
          <w:color w:val="141823"/>
          <w:sz w:val="21"/>
          <w:szCs w:val="21"/>
          <w:lang w:eastAsia="tr-TR"/>
        </w:rPr>
        <w:br/>
        <w:t>Katılan vekilinden soruldu: Tanık beyanına bir diyeceğimiz yoktur, dedi.</w:t>
      </w:r>
      <w:r w:rsidRPr="000F0158">
        <w:rPr>
          <w:rFonts w:ascii="Helvetica" w:eastAsia="Times New Roman" w:hAnsi="Helvetica" w:cs="Helvetica"/>
          <w:color w:val="141823"/>
          <w:sz w:val="21"/>
          <w:szCs w:val="21"/>
          <w:lang w:eastAsia="tr-TR"/>
        </w:rPr>
        <w:br/>
        <w:t xml:space="preserve">Katılan vekili esas hakkındaki iddiasında; Sanık savunmalarında müvekkile hakaret ettiğini ve vurduğunu beyan etmiştir, </w:t>
      </w:r>
      <w:proofErr w:type="gramStart"/>
      <w:r w:rsidRPr="000F0158">
        <w:rPr>
          <w:rFonts w:ascii="Helvetica" w:eastAsia="Times New Roman" w:hAnsi="Helvetica" w:cs="Helvetica"/>
          <w:color w:val="141823"/>
          <w:sz w:val="21"/>
          <w:szCs w:val="21"/>
          <w:lang w:eastAsia="tr-TR"/>
        </w:rPr>
        <w:t>şikayetimiz</w:t>
      </w:r>
      <w:proofErr w:type="gramEnd"/>
      <w:r w:rsidRPr="000F0158">
        <w:rPr>
          <w:rFonts w:ascii="Helvetica" w:eastAsia="Times New Roman" w:hAnsi="Helvetica" w:cs="Helvetica"/>
          <w:color w:val="141823"/>
          <w:sz w:val="21"/>
          <w:szCs w:val="21"/>
          <w:lang w:eastAsia="tr-TR"/>
        </w:rPr>
        <w:t xml:space="preserve"> devam etmektedir, sanığın cezalandırılmasını talep ediyoruz, dedi.</w:t>
      </w:r>
      <w:r w:rsidRPr="000F0158">
        <w:rPr>
          <w:rFonts w:ascii="Helvetica" w:eastAsia="Times New Roman" w:hAnsi="Helvetica" w:cs="Helvetica"/>
          <w:color w:val="141823"/>
          <w:sz w:val="21"/>
          <w:szCs w:val="21"/>
          <w:lang w:eastAsia="tr-TR"/>
        </w:rPr>
        <w:br/>
        <w:t xml:space="preserve">İddia makamı esas hakkındaki mütalaasında; sanığın madde bağımlısı olduğu, katılan Gaziantep Üniversitesi Tıp Fakültesi Psikiyatri kliniğinde doktor olarak görev yaptığı, sanığın katılandan olay günü kendisine yeşil reçeteye tabi bir iğne yapılmasını istediği, katılanın da bunu kabul etmemesi üzerine katılana "ananı avradını, </w:t>
      </w:r>
      <w:proofErr w:type="spellStart"/>
      <w:r w:rsidRPr="000F0158">
        <w:rPr>
          <w:rFonts w:ascii="Helvetica" w:eastAsia="Times New Roman" w:hAnsi="Helvetica" w:cs="Helvetica"/>
          <w:color w:val="141823"/>
          <w:sz w:val="21"/>
          <w:szCs w:val="21"/>
          <w:lang w:eastAsia="tr-TR"/>
        </w:rPr>
        <w:t>allahını</w:t>
      </w:r>
      <w:proofErr w:type="spellEnd"/>
      <w:r w:rsidRPr="000F0158">
        <w:rPr>
          <w:rFonts w:ascii="Helvetica" w:eastAsia="Times New Roman" w:hAnsi="Helvetica" w:cs="Helvetica"/>
          <w:color w:val="141823"/>
          <w:sz w:val="21"/>
          <w:szCs w:val="21"/>
          <w:lang w:eastAsia="tr-TR"/>
        </w:rPr>
        <w:t xml:space="preserve">, peygamberini sinkaf ederim" şeklide hakaret ettikten sonra, </w:t>
      </w:r>
      <w:proofErr w:type="spellStart"/>
      <w:r w:rsidRPr="000F0158">
        <w:rPr>
          <w:rFonts w:ascii="Helvetica" w:eastAsia="Times New Roman" w:hAnsi="Helvetica" w:cs="Helvetica"/>
          <w:color w:val="141823"/>
          <w:sz w:val="21"/>
          <w:szCs w:val="21"/>
          <w:lang w:eastAsia="tr-TR"/>
        </w:rPr>
        <w:t>katılanan</w:t>
      </w:r>
      <w:proofErr w:type="spellEnd"/>
      <w:r w:rsidRPr="000F0158">
        <w:rPr>
          <w:rFonts w:ascii="Helvetica" w:eastAsia="Times New Roman" w:hAnsi="Helvetica" w:cs="Helvetica"/>
          <w:color w:val="141823"/>
          <w:sz w:val="21"/>
          <w:szCs w:val="21"/>
          <w:lang w:eastAsia="tr-TR"/>
        </w:rPr>
        <w:t xml:space="preserve"> yüzüne yumrukla vurarak BTM ile giderilecek şekilde yaraladığı, sanığın eyleminin yapılan yargılama ve toplanan delillerle sübut bulduğu, eylemine uyan </w:t>
      </w:r>
      <w:proofErr w:type="spellStart"/>
      <w:r w:rsidRPr="000F0158">
        <w:rPr>
          <w:rFonts w:ascii="Helvetica" w:eastAsia="Times New Roman" w:hAnsi="Helvetica" w:cs="Helvetica"/>
          <w:color w:val="141823"/>
          <w:sz w:val="21"/>
          <w:szCs w:val="21"/>
          <w:lang w:eastAsia="tr-TR"/>
        </w:rPr>
        <w:t>TCK'nun</w:t>
      </w:r>
      <w:proofErr w:type="spellEnd"/>
      <w:r w:rsidRPr="000F0158">
        <w:rPr>
          <w:rFonts w:ascii="Helvetica" w:eastAsia="Times New Roman" w:hAnsi="Helvetica" w:cs="Helvetica"/>
          <w:color w:val="141823"/>
          <w:sz w:val="21"/>
          <w:szCs w:val="21"/>
          <w:lang w:eastAsia="tr-TR"/>
        </w:rPr>
        <w:t xml:space="preserve"> 125/1-3-a,</w:t>
      </w:r>
      <w:proofErr w:type="gramStart"/>
      <w:r w:rsidRPr="000F0158">
        <w:rPr>
          <w:rFonts w:ascii="Helvetica" w:eastAsia="Times New Roman" w:hAnsi="Helvetica" w:cs="Helvetica"/>
          <w:color w:val="141823"/>
          <w:sz w:val="21"/>
          <w:szCs w:val="21"/>
          <w:lang w:eastAsia="tr-TR"/>
        </w:rPr>
        <w:t>4,86/2,3</w:t>
      </w:r>
      <w:proofErr w:type="gramEnd"/>
      <w:r w:rsidRPr="000F0158">
        <w:rPr>
          <w:rFonts w:ascii="Helvetica" w:eastAsia="Times New Roman" w:hAnsi="Helvetica" w:cs="Helvetica"/>
          <w:color w:val="141823"/>
          <w:sz w:val="21"/>
          <w:szCs w:val="21"/>
          <w:lang w:eastAsia="tr-TR"/>
        </w:rPr>
        <w:t xml:space="preserve">-c maddeleri gereğince cezalandırılmasına, ayrıca olay nedeniyle 1 gün göz altında kaldığı anlaşılmakla, verilen cezadan bu sürenin mahsubuna, sanığın </w:t>
      </w:r>
      <w:proofErr w:type="spellStart"/>
      <w:r w:rsidRPr="000F0158">
        <w:rPr>
          <w:rFonts w:ascii="Helvetica" w:eastAsia="Times New Roman" w:hAnsi="Helvetica" w:cs="Helvetica"/>
          <w:color w:val="141823"/>
          <w:sz w:val="21"/>
          <w:szCs w:val="21"/>
          <w:lang w:eastAsia="tr-TR"/>
        </w:rPr>
        <w:t>TCK'nun</w:t>
      </w:r>
      <w:proofErr w:type="spellEnd"/>
      <w:r w:rsidRPr="000F0158">
        <w:rPr>
          <w:rFonts w:ascii="Helvetica" w:eastAsia="Times New Roman" w:hAnsi="Helvetica" w:cs="Helvetica"/>
          <w:color w:val="141823"/>
          <w:sz w:val="21"/>
          <w:szCs w:val="21"/>
          <w:lang w:eastAsia="tr-TR"/>
        </w:rPr>
        <w:t xml:space="preserve"> 53 maddesi gereğince belirli haklardan yoksun bırakılmasına, ayrıca sanığın adli sicil kaydında </w:t>
      </w:r>
      <w:proofErr w:type="spellStart"/>
      <w:r w:rsidRPr="000F0158">
        <w:rPr>
          <w:rFonts w:ascii="Helvetica" w:eastAsia="Times New Roman" w:hAnsi="Helvetica" w:cs="Helvetica"/>
          <w:color w:val="141823"/>
          <w:sz w:val="21"/>
          <w:szCs w:val="21"/>
          <w:lang w:eastAsia="tr-TR"/>
        </w:rPr>
        <w:t>erteli</w:t>
      </w:r>
      <w:proofErr w:type="spellEnd"/>
      <w:r w:rsidRPr="000F0158">
        <w:rPr>
          <w:rFonts w:ascii="Helvetica" w:eastAsia="Times New Roman" w:hAnsi="Helvetica" w:cs="Helvetica"/>
          <w:color w:val="141823"/>
          <w:sz w:val="21"/>
          <w:szCs w:val="21"/>
          <w:lang w:eastAsia="tr-TR"/>
        </w:rPr>
        <w:t xml:space="preserve"> cezasının bulunduğu, bu nedenle mahkemesine ihbarda bulunulmasına, ayrıca sanığın tekerrüre esas sabıkasının bulunduğundan hakkında TCK 58 maddesinin uygulanmasına karar verilmesi kamu adına talep ve mütalaa olunur, dedi.</w:t>
      </w:r>
      <w:r w:rsidRPr="000F0158">
        <w:rPr>
          <w:rFonts w:ascii="Helvetica" w:eastAsia="Times New Roman" w:hAnsi="Helvetica" w:cs="Helvetica"/>
          <w:color w:val="141823"/>
          <w:sz w:val="21"/>
          <w:szCs w:val="21"/>
          <w:lang w:eastAsia="tr-TR"/>
        </w:rPr>
        <w:br/>
        <w:t>Dosya incelendi. Araştırılacak başka bir husus kalmadığı anlaşılmakla 5271 sayılı CMK.’</w:t>
      </w:r>
      <w:proofErr w:type="spellStart"/>
      <w:r w:rsidRPr="000F0158">
        <w:rPr>
          <w:rFonts w:ascii="Helvetica" w:eastAsia="Times New Roman" w:hAnsi="Helvetica" w:cs="Helvetica"/>
          <w:color w:val="141823"/>
          <w:sz w:val="21"/>
          <w:szCs w:val="21"/>
          <w:lang w:eastAsia="tr-TR"/>
        </w:rPr>
        <w:t>nun</w:t>
      </w:r>
      <w:proofErr w:type="spellEnd"/>
      <w:r w:rsidRPr="000F0158">
        <w:rPr>
          <w:rFonts w:ascii="Helvetica" w:eastAsia="Times New Roman" w:hAnsi="Helvetica" w:cs="Helvetica"/>
          <w:color w:val="141823"/>
          <w:sz w:val="21"/>
          <w:szCs w:val="21"/>
          <w:lang w:eastAsia="tr-TR"/>
        </w:rPr>
        <w:t xml:space="preserve"> 223.maddesi gereğince açık duruşmaya son verildi.</w:t>
      </w:r>
      <w:r w:rsidRPr="000F0158">
        <w:rPr>
          <w:rFonts w:ascii="Helvetica" w:eastAsia="Times New Roman" w:hAnsi="Helvetica" w:cs="Helvetica"/>
          <w:color w:val="141823"/>
          <w:sz w:val="21"/>
          <w:szCs w:val="21"/>
          <w:lang w:eastAsia="tr-TR"/>
        </w:rPr>
        <w:br/>
      </w:r>
      <w:proofErr w:type="spellStart"/>
      <w:proofErr w:type="gramStart"/>
      <w:r w:rsidRPr="000F0158">
        <w:rPr>
          <w:rFonts w:ascii="Helvetica" w:eastAsia="Times New Roman" w:hAnsi="Helvetica" w:cs="Helvetica"/>
          <w:color w:val="141823"/>
          <w:sz w:val="21"/>
          <w:szCs w:val="21"/>
          <w:lang w:eastAsia="tr-TR"/>
        </w:rPr>
        <w:t>HÜKÜM:Gerekçesi</w:t>
      </w:r>
      <w:proofErr w:type="spellEnd"/>
      <w:proofErr w:type="gramEnd"/>
      <w:r w:rsidRPr="000F0158">
        <w:rPr>
          <w:rFonts w:ascii="Helvetica" w:eastAsia="Times New Roman" w:hAnsi="Helvetica" w:cs="Helvetica"/>
          <w:color w:val="141823"/>
          <w:sz w:val="21"/>
          <w:szCs w:val="21"/>
          <w:lang w:eastAsia="tr-TR"/>
        </w:rPr>
        <w:t xml:space="preserve"> 5271 sayılı Ceza Muhakemesi Yasası'nın 232/3 </w:t>
      </w:r>
      <w:proofErr w:type="spellStart"/>
      <w:r w:rsidRPr="000F0158">
        <w:rPr>
          <w:rFonts w:ascii="Helvetica" w:eastAsia="Times New Roman" w:hAnsi="Helvetica" w:cs="Helvetica"/>
          <w:color w:val="141823"/>
          <w:sz w:val="21"/>
          <w:szCs w:val="21"/>
          <w:lang w:eastAsia="tr-TR"/>
        </w:rPr>
        <w:t>md.Uyarınca</w:t>
      </w:r>
      <w:proofErr w:type="spellEnd"/>
      <w:r w:rsidRPr="000F0158">
        <w:rPr>
          <w:rFonts w:ascii="Helvetica" w:eastAsia="Times New Roman" w:hAnsi="Helvetica" w:cs="Helvetica"/>
          <w:color w:val="141823"/>
          <w:sz w:val="21"/>
          <w:szCs w:val="21"/>
          <w:lang w:eastAsia="tr-TR"/>
        </w:rPr>
        <w:t xml:space="preserve"> </w:t>
      </w:r>
      <w:proofErr w:type="spellStart"/>
      <w:r w:rsidRPr="000F0158">
        <w:rPr>
          <w:rFonts w:ascii="Helvetica" w:eastAsia="Times New Roman" w:hAnsi="Helvetica" w:cs="Helvetica"/>
          <w:color w:val="141823"/>
          <w:sz w:val="21"/>
          <w:szCs w:val="21"/>
          <w:lang w:eastAsia="tr-TR"/>
        </w:rPr>
        <w:t>Onbeş</w:t>
      </w:r>
      <w:proofErr w:type="spellEnd"/>
      <w:r w:rsidRPr="000F0158">
        <w:rPr>
          <w:rFonts w:ascii="Helvetica" w:eastAsia="Times New Roman" w:hAnsi="Helvetica" w:cs="Helvetica"/>
          <w:color w:val="141823"/>
          <w:sz w:val="21"/>
          <w:szCs w:val="21"/>
          <w:lang w:eastAsia="tr-TR"/>
        </w:rPr>
        <w:t xml:space="preserve"> Gün içinde Dava Dosyasına eklenmek Üzere;</w:t>
      </w:r>
      <w:r w:rsidRPr="000F0158">
        <w:rPr>
          <w:rFonts w:ascii="Helvetica" w:eastAsia="Times New Roman" w:hAnsi="Helvetica" w:cs="Helvetica"/>
          <w:color w:val="141823"/>
          <w:sz w:val="21"/>
          <w:szCs w:val="21"/>
          <w:lang w:eastAsia="tr-TR"/>
        </w:rPr>
        <w:br/>
      </w:r>
      <w:r w:rsidRPr="000F0158">
        <w:rPr>
          <w:rFonts w:ascii="Helvetica" w:eastAsia="Times New Roman" w:hAnsi="Helvetica" w:cs="Helvetica"/>
          <w:color w:val="141823"/>
          <w:sz w:val="21"/>
          <w:szCs w:val="21"/>
          <w:lang w:eastAsia="tr-TR"/>
        </w:rPr>
        <w:br/>
        <w:t xml:space="preserve">1-Sanığın üzerine atılı yaralama suçu işlediği sabit olduğundan, suçun işleniş biçimi, sanığın </w:t>
      </w:r>
      <w:proofErr w:type="spellStart"/>
      <w:r w:rsidRPr="000F0158">
        <w:rPr>
          <w:rFonts w:ascii="Helvetica" w:eastAsia="Times New Roman" w:hAnsi="Helvetica" w:cs="Helvetica"/>
          <w:color w:val="141823"/>
          <w:sz w:val="21"/>
          <w:szCs w:val="21"/>
          <w:lang w:eastAsia="tr-TR"/>
        </w:rPr>
        <w:t>şahsi,sosyal</w:t>
      </w:r>
      <w:proofErr w:type="spellEnd"/>
      <w:r w:rsidRPr="000F0158">
        <w:rPr>
          <w:rFonts w:ascii="Helvetica" w:eastAsia="Times New Roman" w:hAnsi="Helvetica" w:cs="Helvetica"/>
          <w:color w:val="141823"/>
          <w:sz w:val="21"/>
          <w:szCs w:val="21"/>
          <w:lang w:eastAsia="tr-TR"/>
        </w:rPr>
        <w:t xml:space="preserve"> ve ekonomik durumu </w:t>
      </w:r>
      <w:proofErr w:type="spellStart"/>
      <w:r w:rsidRPr="000F0158">
        <w:rPr>
          <w:rFonts w:ascii="Helvetica" w:eastAsia="Times New Roman" w:hAnsi="Helvetica" w:cs="Helvetica"/>
          <w:color w:val="141823"/>
          <w:sz w:val="21"/>
          <w:szCs w:val="21"/>
          <w:lang w:eastAsia="tr-TR"/>
        </w:rPr>
        <w:t>gözönüne</w:t>
      </w:r>
      <w:proofErr w:type="spellEnd"/>
      <w:r w:rsidRPr="000F0158">
        <w:rPr>
          <w:rFonts w:ascii="Helvetica" w:eastAsia="Times New Roman" w:hAnsi="Helvetica" w:cs="Helvetica"/>
          <w:color w:val="141823"/>
          <w:sz w:val="21"/>
          <w:szCs w:val="21"/>
          <w:lang w:eastAsia="tr-TR"/>
        </w:rPr>
        <w:t xml:space="preserve"> alınarak eylemine uyan TCK 86/2 maddesi uyarınca </w:t>
      </w:r>
      <w:proofErr w:type="spellStart"/>
      <w:r w:rsidRPr="000F0158">
        <w:rPr>
          <w:rFonts w:ascii="Helvetica" w:eastAsia="Times New Roman" w:hAnsi="Helvetica" w:cs="Helvetica"/>
          <w:color w:val="141823"/>
          <w:sz w:val="21"/>
          <w:szCs w:val="21"/>
          <w:lang w:eastAsia="tr-TR"/>
        </w:rPr>
        <w:t>takdiren</w:t>
      </w:r>
      <w:proofErr w:type="spellEnd"/>
      <w:r w:rsidRPr="000F0158">
        <w:rPr>
          <w:rFonts w:ascii="Helvetica" w:eastAsia="Times New Roman" w:hAnsi="Helvetica" w:cs="Helvetica"/>
          <w:color w:val="141823"/>
          <w:sz w:val="21"/>
          <w:szCs w:val="21"/>
          <w:lang w:eastAsia="tr-TR"/>
        </w:rPr>
        <w:t xml:space="preserve"> 4 ay hapis cezası ile cezalandırılmasına;</w:t>
      </w:r>
      <w:r w:rsidRPr="000F0158">
        <w:rPr>
          <w:rFonts w:ascii="Helvetica" w:eastAsia="Times New Roman" w:hAnsi="Helvetica" w:cs="Helvetica"/>
          <w:color w:val="141823"/>
          <w:sz w:val="21"/>
          <w:szCs w:val="21"/>
          <w:lang w:eastAsia="tr-TR"/>
        </w:rPr>
        <w:br/>
        <w:t xml:space="preserve">Sanığa verilen cezanın, suçun müştekinin yerine getirdiği kamu görevinden dolayı işlenmesi nedeniyle TCK 86/3-c maddesi uyarınca </w:t>
      </w:r>
      <w:proofErr w:type="spellStart"/>
      <w:r w:rsidRPr="000F0158">
        <w:rPr>
          <w:rFonts w:ascii="Helvetica" w:eastAsia="Times New Roman" w:hAnsi="Helvetica" w:cs="Helvetica"/>
          <w:color w:val="141823"/>
          <w:sz w:val="21"/>
          <w:szCs w:val="21"/>
          <w:lang w:eastAsia="tr-TR"/>
        </w:rPr>
        <w:t>takdiren</w:t>
      </w:r>
      <w:proofErr w:type="spellEnd"/>
      <w:r w:rsidRPr="000F0158">
        <w:rPr>
          <w:rFonts w:ascii="Helvetica" w:eastAsia="Times New Roman" w:hAnsi="Helvetica" w:cs="Helvetica"/>
          <w:color w:val="141823"/>
          <w:sz w:val="21"/>
          <w:szCs w:val="21"/>
          <w:lang w:eastAsia="tr-TR"/>
        </w:rPr>
        <w:t xml:space="preserve"> 1/2 oranında arttırılarak 6 ay hapis cezası ile cezalandırılmasına;</w:t>
      </w:r>
      <w:r w:rsidRPr="000F0158">
        <w:rPr>
          <w:rFonts w:ascii="Helvetica" w:eastAsia="Times New Roman" w:hAnsi="Helvetica" w:cs="Helvetica"/>
          <w:color w:val="141823"/>
          <w:sz w:val="21"/>
          <w:szCs w:val="21"/>
          <w:lang w:eastAsia="tr-TR"/>
        </w:rPr>
        <w:br/>
        <w:t xml:space="preserve">Sanığa verilen cezadan, kısmi ikrarı nedeniyle TCK 62 maddesi uyarınca </w:t>
      </w:r>
      <w:proofErr w:type="spellStart"/>
      <w:r w:rsidRPr="000F0158">
        <w:rPr>
          <w:rFonts w:ascii="Helvetica" w:eastAsia="Times New Roman" w:hAnsi="Helvetica" w:cs="Helvetica"/>
          <w:color w:val="141823"/>
          <w:sz w:val="21"/>
          <w:szCs w:val="21"/>
          <w:lang w:eastAsia="tr-TR"/>
        </w:rPr>
        <w:t>takdiren</w:t>
      </w:r>
      <w:proofErr w:type="spellEnd"/>
      <w:r w:rsidRPr="000F0158">
        <w:rPr>
          <w:rFonts w:ascii="Helvetica" w:eastAsia="Times New Roman" w:hAnsi="Helvetica" w:cs="Helvetica"/>
          <w:color w:val="141823"/>
          <w:sz w:val="21"/>
          <w:szCs w:val="21"/>
          <w:lang w:eastAsia="tr-TR"/>
        </w:rPr>
        <w:t xml:space="preserve"> 1/6 oranında indirim yapılarak 5 ay hapis cezası ile cezalandırılmasına;</w:t>
      </w:r>
      <w:r w:rsidRPr="000F0158">
        <w:rPr>
          <w:rFonts w:ascii="Helvetica" w:eastAsia="Times New Roman" w:hAnsi="Helvetica" w:cs="Helvetica"/>
          <w:color w:val="141823"/>
          <w:sz w:val="21"/>
          <w:szCs w:val="21"/>
          <w:lang w:eastAsia="tr-TR"/>
        </w:rPr>
        <w:br/>
        <w:t>Sanığın NETİCETEN 5 AY HAPİS CEZASI İLE CEZALANDIRILMASINA;</w:t>
      </w:r>
      <w:r w:rsidRPr="000F0158">
        <w:rPr>
          <w:rFonts w:ascii="Helvetica" w:eastAsia="Times New Roman" w:hAnsi="Helvetica" w:cs="Helvetica"/>
          <w:color w:val="141823"/>
          <w:sz w:val="21"/>
          <w:szCs w:val="21"/>
          <w:lang w:eastAsia="tr-TR"/>
        </w:rPr>
        <w:br/>
        <w:t xml:space="preserve">5237 sayılı TCK'nin 53/1-a, b, c, d, e bentlerinde yazılı hakları kullanmaktan, mahkum olduğu hapis cezasının infazı tamamlanıncaya kadar, TCK'nin 53/1-c maddesinde yazılı velayet, vesayet ve kayyımlığa ait yetkileri kendi alt soyu üzerinde kullanmaktan TCK'nin 53/3. maddesi hükmü </w:t>
      </w:r>
      <w:r w:rsidRPr="000F0158">
        <w:rPr>
          <w:rFonts w:ascii="Helvetica" w:eastAsia="Times New Roman" w:hAnsi="Helvetica" w:cs="Helvetica"/>
          <w:color w:val="141823"/>
          <w:sz w:val="21"/>
          <w:szCs w:val="21"/>
          <w:lang w:eastAsia="tr-TR"/>
        </w:rPr>
        <w:lastRenderedPageBreak/>
        <w:t>gereğince şartla tahliye tarihine kadar yoksun bırakılmasına</w:t>
      </w:r>
      <w:r w:rsidRPr="000F0158">
        <w:rPr>
          <w:rFonts w:ascii="Helvetica" w:eastAsia="Times New Roman" w:hAnsi="Helvetica" w:cs="Helvetica"/>
          <w:color w:val="141823"/>
          <w:sz w:val="21"/>
          <w:szCs w:val="21"/>
          <w:lang w:eastAsia="tr-TR"/>
        </w:rPr>
        <w:br/>
        <w:t xml:space="preserve">Sanık hakkında Gaziantep 7.Asliye Ceza Mahkemesinin 2011/195-2012/129 E.K. sayılı </w:t>
      </w:r>
      <w:proofErr w:type="spellStart"/>
      <w:r w:rsidRPr="000F0158">
        <w:rPr>
          <w:rFonts w:ascii="Helvetica" w:eastAsia="Times New Roman" w:hAnsi="Helvetica" w:cs="Helvetica"/>
          <w:color w:val="141823"/>
          <w:sz w:val="21"/>
          <w:szCs w:val="21"/>
          <w:lang w:eastAsia="tr-TR"/>
        </w:rPr>
        <w:t>erteli</w:t>
      </w:r>
      <w:proofErr w:type="spellEnd"/>
      <w:r w:rsidRPr="000F0158">
        <w:rPr>
          <w:rFonts w:ascii="Helvetica" w:eastAsia="Times New Roman" w:hAnsi="Helvetica" w:cs="Helvetica"/>
          <w:color w:val="141823"/>
          <w:sz w:val="21"/>
          <w:szCs w:val="21"/>
          <w:lang w:eastAsia="tr-TR"/>
        </w:rPr>
        <w:t xml:space="preserve"> 2 ay hapis cezası hükmü tekerrüre esas kabul edilerek sanığın 5237 Sayılı yasanın 58. maddesi gereğince MÜKERRİR SAYILMASINA,</w:t>
      </w:r>
      <w:r w:rsidRPr="000F0158">
        <w:rPr>
          <w:rFonts w:ascii="Helvetica" w:eastAsia="Times New Roman" w:hAnsi="Helvetica" w:cs="Helvetica"/>
          <w:color w:val="141823"/>
          <w:sz w:val="21"/>
          <w:szCs w:val="21"/>
          <w:lang w:eastAsia="tr-TR"/>
        </w:rPr>
        <w:br/>
        <w:t xml:space="preserve">Sanığa verilen cezanın 5275 Sayılı Yasanın 108/1-c, 2 maddelerinde belirtilen </w:t>
      </w:r>
      <w:proofErr w:type="spellStart"/>
      <w:r w:rsidRPr="000F0158">
        <w:rPr>
          <w:rFonts w:ascii="Helvetica" w:eastAsia="Times New Roman" w:hAnsi="Helvetica" w:cs="Helvetica"/>
          <w:color w:val="141823"/>
          <w:sz w:val="21"/>
          <w:szCs w:val="21"/>
          <w:lang w:eastAsia="tr-TR"/>
        </w:rPr>
        <w:t>mükerrirlere</w:t>
      </w:r>
      <w:proofErr w:type="spellEnd"/>
      <w:r w:rsidRPr="000F0158">
        <w:rPr>
          <w:rFonts w:ascii="Helvetica" w:eastAsia="Times New Roman" w:hAnsi="Helvetica" w:cs="Helvetica"/>
          <w:color w:val="141823"/>
          <w:sz w:val="21"/>
          <w:szCs w:val="21"/>
          <w:lang w:eastAsia="tr-TR"/>
        </w:rPr>
        <w:t xml:space="preserve"> Özgü İnfaz Rejimine göre Çektirilmesine,</w:t>
      </w:r>
      <w:r w:rsidRPr="000F0158">
        <w:rPr>
          <w:rFonts w:ascii="Helvetica" w:eastAsia="Times New Roman" w:hAnsi="Helvetica" w:cs="Helvetica"/>
          <w:color w:val="141823"/>
          <w:sz w:val="21"/>
          <w:szCs w:val="21"/>
          <w:lang w:eastAsia="tr-TR"/>
        </w:rPr>
        <w:br/>
        <w:t>Sanığın 5275 Sayılı Yasanın 108/4 maddesi gereğince cezasının infazının tamamlanmasından sonra başlamak üzere Denetimli Serbestlik tedbirine Tabii tutulmasına, </w:t>
      </w:r>
      <w:r w:rsidRPr="000F0158">
        <w:rPr>
          <w:rFonts w:ascii="Helvetica" w:eastAsia="Times New Roman" w:hAnsi="Helvetica" w:cs="Helvetica"/>
          <w:color w:val="141823"/>
          <w:sz w:val="21"/>
          <w:szCs w:val="21"/>
          <w:lang w:eastAsia="tr-TR"/>
        </w:rPr>
        <w:br/>
        <w:t>Sanığın adli sicil kaydında kasıtlı suçtan mahkumiyet hükmü bulunduğu dikkate alınarak hükmün açıklanmasının geri bırakılmasına karar verilmesine yer olmadığına;</w:t>
      </w:r>
      <w:r w:rsidRPr="000F0158">
        <w:rPr>
          <w:rFonts w:ascii="Helvetica" w:eastAsia="Times New Roman" w:hAnsi="Helvetica" w:cs="Helvetica"/>
          <w:color w:val="141823"/>
          <w:sz w:val="21"/>
          <w:szCs w:val="21"/>
          <w:lang w:eastAsia="tr-TR"/>
        </w:rPr>
        <w:br/>
        <w:t>Sanığın sabıkalı bir geçmişe sahip olmasına göre verilen hapis cezasının TCK’nın 50. maddesindeki seçenek yaptırımlara çevrilmesine yer olmadığına;</w:t>
      </w:r>
      <w:r w:rsidRPr="000F0158">
        <w:rPr>
          <w:rFonts w:ascii="Helvetica" w:eastAsia="Times New Roman" w:hAnsi="Helvetica" w:cs="Helvetica"/>
          <w:color w:val="141823"/>
          <w:sz w:val="21"/>
          <w:szCs w:val="21"/>
          <w:lang w:eastAsia="tr-TR"/>
        </w:rPr>
        <w:br/>
        <w:t xml:space="preserve">Sanığa verilen hapis cezasının, sanığın sabıkalı geçmişe sahip olması sebebiyle suç işlemekten çekineceğine dair mahkememizde kanaat hasıl </w:t>
      </w:r>
      <w:proofErr w:type="spellStart"/>
      <w:r w:rsidRPr="000F0158">
        <w:rPr>
          <w:rFonts w:ascii="Helvetica" w:eastAsia="Times New Roman" w:hAnsi="Helvetica" w:cs="Helvetica"/>
          <w:color w:val="141823"/>
          <w:sz w:val="21"/>
          <w:szCs w:val="21"/>
          <w:lang w:eastAsia="tr-TR"/>
        </w:rPr>
        <w:t>olmadığından,TCK’nın</w:t>
      </w:r>
      <w:proofErr w:type="spellEnd"/>
      <w:r w:rsidRPr="000F0158">
        <w:rPr>
          <w:rFonts w:ascii="Helvetica" w:eastAsia="Times New Roman" w:hAnsi="Helvetica" w:cs="Helvetica"/>
          <w:color w:val="141823"/>
          <w:sz w:val="21"/>
          <w:szCs w:val="21"/>
          <w:lang w:eastAsia="tr-TR"/>
        </w:rPr>
        <w:t xml:space="preserve"> 51.maddesi gereği ertelenmesine yer olmadığına;</w:t>
      </w:r>
      <w:r w:rsidRPr="000F0158">
        <w:rPr>
          <w:rFonts w:ascii="Helvetica" w:eastAsia="Times New Roman" w:hAnsi="Helvetica" w:cs="Helvetica"/>
          <w:color w:val="141823"/>
          <w:sz w:val="21"/>
          <w:szCs w:val="21"/>
          <w:lang w:eastAsia="tr-TR"/>
        </w:rPr>
        <w:br/>
        <w:t xml:space="preserve">Sanığın suçu işleyiş biçimine, delil durumuna göre sanık hakkında başkaca artırım ve indirim nedenleri ile lehine olabilecek sair hükümlerin uygulanmasına </w:t>
      </w:r>
      <w:proofErr w:type="spellStart"/>
      <w:r w:rsidRPr="000F0158">
        <w:rPr>
          <w:rFonts w:ascii="Helvetica" w:eastAsia="Times New Roman" w:hAnsi="Helvetica" w:cs="Helvetica"/>
          <w:color w:val="141823"/>
          <w:sz w:val="21"/>
          <w:szCs w:val="21"/>
          <w:lang w:eastAsia="tr-TR"/>
        </w:rPr>
        <w:t>takdiren</w:t>
      </w:r>
      <w:proofErr w:type="spellEnd"/>
      <w:r w:rsidRPr="000F0158">
        <w:rPr>
          <w:rFonts w:ascii="Helvetica" w:eastAsia="Times New Roman" w:hAnsi="Helvetica" w:cs="Helvetica"/>
          <w:color w:val="141823"/>
          <w:sz w:val="21"/>
          <w:szCs w:val="21"/>
          <w:lang w:eastAsia="tr-TR"/>
        </w:rPr>
        <w:t xml:space="preserve"> yer olmadığına,</w:t>
      </w:r>
      <w:r w:rsidRPr="000F0158">
        <w:rPr>
          <w:rFonts w:ascii="Helvetica" w:eastAsia="Times New Roman" w:hAnsi="Helvetica" w:cs="Helvetica"/>
          <w:color w:val="141823"/>
          <w:sz w:val="21"/>
          <w:szCs w:val="21"/>
          <w:lang w:eastAsia="tr-TR"/>
        </w:rPr>
        <w:br/>
        <w:t>Sanığın göz altında geçen süresinin ( 20/01/2014 tarihinde 1 gün) TCK 63 maddesi gereğince cezasından MAHSUBUNA,</w:t>
      </w:r>
      <w:r w:rsidRPr="000F0158">
        <w:rPr>
          <w:rFonts w:ascii="Helvetica" w:eastAsia="Times New Roman" w:hAnsi="Helvetica" w:cs="Helvetica"/>
          <w:color w:val="141823"/>
          <w:sz w:val="21"/>
          <w:szCs w:val="21"/>
          <w:lang w:eastAsia="tr-TR"/>
        </w:rPr>
        <w:br/>
        <w:t>Sanığın adli sicil kaydında gözüken ve erteleme kararı verilen Gaziantep 7.Asliye Ceza Mahkemesinin 2011/195-2012/129 E.K. sayılı 2 ay hapis cezasına ilişkin, bu karar kesinleşince kararla birlikte gereğinin takdir ve ifası için Gaziantep 7.Asliye Ceza Mahkemesine bildirimde bulunulmasına,</w:t>
      </w:r>
      <w:r w:rsidRPr="000F0158">
        <w:rPr>
          <w:rFonts w:ascii="Helvetica" w:eastAsia="Times New Roman" w:hAnsi="Helvetica" w:cs="Helvetica"/>
          <w:color w:val="141823"/>
          <w:sz w:val="21"/>
          <w:szCs w:val="21"/>
          <w:lang w:eastAsia="tr-TR"/>
        </w:rPr>
        <w:br/>
        <w:t xml:space="preserve">2-Sanığın üzerine atılı kamu görevlisine hakaret suçunu işlediği sabit olduğundan, suçun işleniş biçimi, sanığın şahsi, sosyal ve ekonomik durumu </w:t>
      </w:r>
      <w:proofErr w:type="spellStart"/>
      <w:r w:rsidRPr="000F0158">
        <w:rPr>
          <w:rFonts w:ascii="Helvetica" w:eastAsia="Times New Roman" w:hAnsi="Helvetica" w:cs="Helvetica"/>
          <w:color w:val="141823"/>
          <w:sz w:val="21"/>
          <w:szCs w:val="21"/>
          <w:lang w:eastAsia="tr-TR"/>
        </w:rPr>
        <w:t>gözönüne</w:t>
      </w:r>
      <w:proofErr w:type="spellEnd"/>
      <w:r w:rsidRPr="000F0158">
        <w:rPr>
          <w:rFonts w:ascii="Helvetica" w:eastAsia="Times New Roman" w:hAnsi="Helvetica" w:cs="Helvetica"/>
          <w:color w:val="141823"/>
          <w:sz w:val="21"/>
          <w:szCs w:val="21"/>
          <w:lang w:eastAsia="tr-TR"/>
        </w:rPr>
        <w:t xml:space="preserve"> alınarak fiiline uyan TCK 125/1 maddesi gereği </w:t>
      </w:r>
      <w:proofErr w:type="spellStart"/>
      <w:r w:rsidRPr="000F0158">
        <w:rPr>
          <w:rFonts w:ascii="Helvetica" w:eastAsia="Times New Roman" w:hAnsi="Helvetica" w:cs="Helvetica"/>
          <w:color w:val="141823"/>
          <w:sz w:val="21"/>
          <w:szCs w:val="21"/>
          <w:lang w:eastAsia="tr-TR"/>
        </w:rPr>
        <w:t>takdiren</w:t>
      </w:r>
      <w:proofErr w:type="spellEnd"/>
      <w:r w:rsidRPr="000F0158">
        <w:rPr>
          <w:rFonts w:ascii="Helvetica" w:eastAsia="Times New Roman" w:hAnsi="Helvetica" w:cs="Helvetica"/>
          <w:color w:val="141823"/>
          <w:sz w:val="21"/>
          <w:szCs w:val="21"/>
          <w:lang w:eastAsia="tr-TR"/>
        </w:rPr>
        <w:t xml:space="preserve"> 3 ay hapis cezası ile cezalandırılmasına;</w:t>
      </w:r>
      <w:r w:rsidRPr="000F0158">
        <w:rPr>
          <w:rFonts w:ascii="Helvetica" w:eastAsia="Times New Roman" w:hAnsi="Helvetica" w:cs="Helvetica"/>
          <w:color w:val="141823"/>
          <w:sz w:val="21"/>
          <w:szCs w:val="21"/>
          <w:lang w:eastAsia="tr-TR"/>
        </w:rPr>
        <w:br/>
        <w:t>Sanığa verilen cezanın, kamu görevlisine karşı görevinden dolayı işlenmesi nedeniyle TCK 125-3-a maddesi gereği 1 yıl hapis cezası ile cezalandırılmasına;</w:t>
      </w:r>
      <w:r w:rsidRPr="000F0158">
        <w:rPr>
          <w:rFonts w:ascii="Helvetica" w:eastAsia="Times New Roman" w:hAnsi="Helvetica" w:cs="Helvetica"/>
          <w:color w:val="141823"/>
          <w:sz w:val="21"/>
          <w:szCs w:val="21"/>
          <w:lang w:eastAsia="tr-TR"/>
        </w:rPr>
        <w:br/>
        <w:t xml:space="preserve">Sanığa verilen cezanın, alenen işlemesi nedeniyle TCK 125/4 maddesi gereğince </w:t>
      </w:r>
      <w:proofErr w:type="spellStart"/>
      <w:r w:rsidRPr="000F0158">
        <w:rPr>
          <w:rFonts w:ascii="Helvetica" w:eastAsia="Times New Roman" w:hAnsi="Helvetica" w:cs="Helvetica"/>
          <w:color w:val="141823"/>
          <w:sz w:val="21"/>
          <w:szCs w:val="21"/>
          <w:lang w:eastAsia="tr-TR"/>
        </w:rPr>
        <w:t>takdiren</w:t>
      </w:r>
      <w:proofErr w:type="spellEnd"/>
      <w:r w:rsidRPr="000F0158">
        <w:rPr>
          <w:rFonts w:ascii="Helvetica" w:eastAsia="Times New Roman" w:hAnsi="Helvetica" w:cs="Helvetica"/>
          <w:color w:val="141823"/>
          <w:sz w:val="21"/>
          <w:szCs w:val="21"/>
          <w:lang w:eastAsia="tr-TR"/>
        </w:rPr>
        <w:t xml:space="preserve"> 1/6 oranında arttırılarak 1 yıl 2 ay hapis cezası ile cezalandırılmasına;</w:t>
      </w:r>
      <w:r w:rsidRPr="000F0158">
        <w:rPr>
          <w:rFonts w:ascii="Helvetica" w:eastAsia="Times New Roman" w:hAnsi="Helvetica" w:cs="Helvetica"/>
          <w:color w:val="141823"/>
          <w:sz w:val="21"/>
          <w:szCs w:val="21"/>
          <w:lang w:eastAsia="tr-TR"/>
        </w:rPr>
        <w:br/>
        <w:t xml:space="preserve">Sanığa verilen cezadan, kısmi ikrar nedeniyle TCK 62 maddesi gereği </w:t>
      </w:r>
      <w:proofErr w:type="spellStart"/>
      <w:r w:rsidRPr="000F0158">
        <w:rPr>
          <w:rFonts w:ascii="Helvetica" w:eastAsia="Times New Roman" w:hAnsi="Helvetica" w:cs="Helvetica"/>
          <w:color w:val="141823"/>
          <w:sz w:val="21"/>
          <w:szCs w:val="21"/>
          <w:lang w:eastAsia="tr-TR"/>
        </w:rPr>
        <w:t>takdiren</w:t>
      </w:r>
      <w:proofErr w:type="spellEnd"/>
      <w:r w:rsidRPr="000F0158">
        <w:rPr>
          <w:rFonts w:ascii="Helvetica" w:eastAsia="Times New Roman" w:hAnsi="Helvetica" w:cs="Helvetica"/>
          <w:color w:val="141823"/>
          <w:sz w:val="21"/>
          <w:szCs w:val="21"/>
          <w:lang w:eastAsia="tr-TR"/>
        </w:rPr>
        <w:t xml:space="preserve"> 1/6 oranında indirim yapılarak 11 ay 20 gün hapis cezası ile cezalandırılmasına;</w:t>
      </w:r>
      <w:r w:rsidRPr="000F0158">
        <w:rPr>
          <w:rFonts w:ascii="Helvetica" w:eastAsia="Times New Roman" w:hAnsi="Helvetica" w:cs="Helvetica"/>
          <w:color w:val="141823"/>
          <w:sz w:val="21"/>
          <w:szCs w:val="21"/>
          <w:lang w:eastAsia="tr-TR"/>
        </w:rPr>
        <w:br/>
        <w:t>Sanığın NETİCETEN 11 AY 20 GÜN HAPİS CEZASI İLE CEZALANDIRILMASINA</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58"/>
    <w:rsid w:val="000F0158"/>
    <w:rsid w:val="00534888"/>
    <w:rsid w:val="005C0AB6"/>
    <w:rsid w:val="008D46EC"/>
    <w:rsid w:val="00933C2C"/>
    <w:rsid w:val="00B20C56"/>
    <w:rsid w:val="00D34CAC"/>
    <w:rsid w:val="00F337E1"/>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70925">
      <w:bodyDiv w:val="1"/>
      <w:marLeft w:val="0"/>
      <w:marRight w:val="0"/>
      <w:marTop w:val="0"/>
      <w:marBottom w:val="0"/>
      <w:divBdr>
        <w:top w:val="none" w:sz="0" w:space="0" w:color="auto"/>
        <w:left w:val="none" w:sz="0" w:space="0" w:color="auto"/>
        <w:bottom w:val="none" w:sz="0" w:space="0" w:color="auto"/>
        <w:right w:val="none" w:sz="0" w:space="0" w:color="auto"/>
      </w:divBdr>
      <w:divsChild>
        <w:div w:id="412238598">
          <w:marLeft w:val="0"/>
          <w:marRight w:val="0"/>
          <w:marTop w:val="0"/>
          <w:marBottom w:val="0"/>
          <w:divBdr>
            <w:top w:val="none" w:sz="0" w:space="0" w:color="auto"/>
            <w:left w:val="none" w:sz="0" w:space="0" w:color="auto"/>
            <w:bottom w:val="none" w:sz="0" w:space="0" w:color="auto"/>
            <w:right w:val="none" w:sz="0" w:space="0" w:color="auto"/>
          </w:divBdr>
        </w:div>
        <w:div w:id="1677918938">
          <w:marLeft w:val="0"/>
          <w:marRight w:val="0"/>
          <w:marTop w:val="0"/>
          <w:marBottom w:val="0"/>
          <w:divBdr>
            <w:top w:val="none" w:sz="0" w:space="0" w:color="auto"/>
            <w:left w:val="none" w:sz="0" w:space="0" w:color="auto"/>
            <w:bottom w:val="none" w:sz="0" w:space="0" w:color="auto"/>
            <w:right w:val="none" w:sz="0" w:space="0" w:color="auto"/>
          </w:divBdr>
        </w:div>
        <w:div w:id="1774665224">
          <w:marLeft w:val="0"/>
          <w:marRight w:val="0"/>
          <w:marTop w:val="0"/>
          <w:marBottom w:val="0"/>
          <w:divBdr>
            <w:top w:val="none" w:sz="0" w:space="0" w:color="auto"/>
            <w:left w:val="none" w:sz="0" w:space="0" w:color="auto"/>
            <w:bottom w:val="none" w:sz="0" w:space="0" w:color="auto"/>
            <w:right w:val="none" w:sz="0" w:space="0" w:color="auto"/>
          </w:divBdr>
        </w:div>
        <w:div w:id="1535540060">
          <w:marLeft w:val="0"/>
          <w:marRight w:val="0"/>
          <w:marTop w:val="0"/>
          <w:marBottom w:val="0"/>
          <w:divBdr>
            <w:top w:val="none" w:sz="0" w:space="0" w:color="auto"/>
            <w:left w:val="none" w:sz="0" w:space="0" w:color="auto"/>
            <w:bottom w:val="none" w:sz="0" w:space="0" w:color="auto"/>
            <w:right w:val="none" w:sz="0" w:space="0" w:color="auto"/>
          </w:divBdr>
        </w:div>
        <w:div w:id="733508158">
          <w:marLeft w:val="0"/>
          <w:marRight w:val="0"/>
          <w:marTop w:val="0"/>
          <w:marBottom w:val="0"/>
          <w:divBdr>
            <w:top w:val="none" w:sz="0" w:space="0" w:color="auto"/>
            <w:left w:val="none" w:sz="0" w:space="0" w:color="auto"/>
            <w:bottom w:val="none" w:sz="0" w:space="0" w:color="auto"/>
            <w:right w:val="none" w:sz="0" w:space="0" w:color="auto"/>
          </w:divBdr>
        </w:div>
        <w:div w:id="1611661981">
          <w:marLeft w:val="0"/>
          <w:marRight w:val="0"/>
          <w:marTop w:val="0"/>
          <w:marBottom w:val="0"/>
          <w:divBdr>
            <w:top w:val="none" w:sz="0" w:space="0" w:color="auto"/>
            <w:left w:val="none" w:sz="0" w:space="0" w:color="auto"/>
            <w:bottom w:val="none" w:sz="0" w:space="0" w:color="auto"/>
            <w:right w:val="none" w:sz="0" w:space="0" w:color="auto"/>
          </w:divBdr>
        </w:div>
        <w:div w:id="1250963486">
          <w:marLeft w:val="0"/>
          <w:marRight w:val="0"/>
          <w:marTop w:val="0"/>
          <w:marBottom w:val="0"/>
          <w:divBdr>
            <w:top w:val="none" w:sz="0" w:space="0" w:color="auto"/>
            <w:left w:val="none" w:sz="0" w:space="0" w:color="auto"/>
            <w:bottom w:val="none" w:sz="0" w:space="0" w:color="auto"/>
            <w:right w:val="none" w:sz="0" w:space="0" w:color="auto"/>
          </w:divBdr>
        </w:div>
        <w:div w:id="2101483638">
          <w:marLeft w:val="0"/>
          <w:marRight w:val="0"/>
          <w:marTop w:val="0"/>
          <w:marBottom w:val="0"/>
          <w:divBdr>
            <w:top w:val="none" w:sz="0" w:space="0" w:color="auto"/>
            <w:left w:val="none" w:sz="0" w:space="0" w:color="auto"/>
            <w:bottom w:val="none" w:sz="0" w:space="0" w:color="auto"/>
            <w:right w:val="none" w:sz="0" w:space="0" w:color="auto"/>
          </w:divBdr>
        </w:div>
        <w:div w:id="1660035056">
          <w:marLeft w:val="0"/>
          <w:marRight w:val="0"/>
          <w:marTop w:val="0"/>
          <w:marBottom w:val="0"/>
          <w:divBdr>
            <w:top w:val="none" w:sz="0" w:space="0" w:color="auto"/>
            <w:left w:val="none" w:sz="0" w:space="0" w:color="auto"/>
            <w:bottom w:val="none" w:sz="0" w:space="0" w:color="auto"/>
            <w:right w:val="none" w:sz="0" w:space="0" w:color="auto"/>
          </w:divBdr>
        </w:div>
        <w:div w:id="1286079848">
          <w:marLeft w:val="0"/>
          <w:marRight w:val="0"/>
          <w:marTop w:val="0"/>
          <w:marBottom w:val="0"/>
          <w:divBdr>
            <w:top w:val="none" w:sz="0" w:space="0" w:color="auto"/>
            <w:left w:val="none" w:sz="0" w:space="0" w:color="auto"/>
            <w:bottom w:val="none" w:sz="0" w:space="0" w:color="auto"/>
            <w:right w:val="none" w:sz="0" w:space="0" w:color="auto"/>
          </w:divBdr>
        </w:div>
        <w:div w:id="1776168677">
          <w:marLeft w:val="0"/>
          <w:marRight w:val="0"/>
          <w:marTop w:val="0"/>
          <w:marBottom w:val="0"/>
          <w:divBdr>
            <w:top w:val="none" w:sz="0" w:space="0" w:color="auto"/>
            <w:left w:val="none" w:sz="0" w:space="0" w:color="auto"/>
            <w:bottom w:val="none" w:sz="0" w:space="0" w:color="auto"/>
            <w:right w:val="none" w:sz="0" w:space="0" w:color="auto"/>
          </w:divBdr>
        </w:div>
        <w:div w:id="378671010">
          <w:marLeft w:val="0"/>
          <w:marRight w:val="0"/>
          <w:marTop w:val="0"/>
          <w:marBottom w:val="0"/>
          <w:divBdr>
            <w:top w:val="none" w:sz="0" w:space="0" w:color="auto"/>
            <w:left w:val="none" w:sz="0" w:space="0" w:color="auto"/>
            <w:bottom w:val="none" w:sz="0" w:space="0" w:color="auto"/>
            <w:right w:val="none" w:sz="0" w:space="0" w:color="auto"/>
          </w:divBdr>
        </w:div>
        <w:div w:id="1210529272">
          <w:marLeft w:val="0"/>
          <w:marRight w:val="0"/>
          <w:marTop w:val="0"/>
          <w:marBottom w:val="0"/>
          <w:divBdr>
            <w:top w:val="none" w:sz="0" w:space="0" w:color="auto"/>
            <w:left w:val="none" w:sz="0" w:space="0" w:color="auto"/>
            <w:bottom w:val="none" w:sz="0" w:space="0" w:color="auto"/>
            <w:right w:val="none" w:sz="0" w:space="0" w:color="auto"/>
          </w:divBdr>
        </w:div>
        <w:div w:id="1966085577">
          <w:marLeft w:val="0"/>
          <w:marRight w:val="0"/>
          <w:marTop w:val="0"/>
          <w:marBottom w:val="0"/>
          <w:divBdr>
            <w:top w:val="none" w:sz="0" w:space="0" w:color="auto"/>
            <w:left w:val="none" w:sz="0" w:space="0" w:color="auto"/>
            <w:bottom w:val="none" w:sz="0" w:space="0" w:color="auto"/>
            <w:right w:val="none" w:sz="0" w:space="0" w:color="auto"/>
          </w:divBdr>
        </w:div>
        <w:div w:id="1628125056">
          <w:marLeft w:val="0"/>
          <w:marRight w:val="0"/>
          <w:marTop w:val="0"/>
          <w:marBottom w:val="0"/>
          <w:divBdr>
            <w:top w:val="none" w:sz="0" w:space="0" w:color="auto"/>
            <w:left w:val="none" w:sz="0" w:space="0" w:color="auto"/>
            <w:bottom w:val="none" w:sz="0" w:space="0" w:color="auto"/>
            <w:right w:val="none" w:sz="0" w:space="0" w:color="auto"/>
          </w:divBdr>
        </w:div>
        <w:div w:id="1137918918">
          <w:marLeft w:val="0"/>
          <w:marRight w:val="0"/>
          <w:marTop w:val="0"/>
          <w:marBottom w:val="0"/>
          <w:divBdr>
            <w:top w:val="none" w:sz="0" w:space="0" w:color="auto"/>
            <w:left w:val="none" w:sz="0" w:space="0" w:color="auto"/>
            <w:bottom w:val="none" w:sz="0" w:space="0" w:color="auto"/>
            <w:right w:val="none" w:sz="0" w:space="0" w:color="auto"/>
          </w:divBdr>
        </w:div>
        <w:div w:id="567501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945</Words>
  <Characters>5388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2014-10-16T14:05:00Z</dcterms:created>
  <dcterms:modified xsi:type="dcterms:W3CDTF">2014-10-16T14:41:00Z</dcterms:modified>
</cp:coreProperties>
</file>