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32" w:rsidRDefault="00C45C32" w:rsidP="00820A0E">
      <w:pPr>
        <w:pStyle w:val="Default"/>
        <w:jc w:val="both"/>
      </w:pPr>
    </w:p>
    <w:p w:rsidR="00132EB7" w:rsidRDefault="00132EB7" w:rsidP="00132EB7">
      <w:pPr>
        <w:pStyle w:val="Default"/>
        <w:jc w:val="center"/>
        <w:rPr>
          <w:b/>
        </w:rPr>
      </w:pPr>
      <w:r w:rsidRPr="00132EB7">
        <w:rPr>
          <w:b/>
        </w:rPr>
        <w:t>SAĞLIK BAKANLIĞINCA KAMU ÖZEL İŞBİRLİĞİ MODELİ İLE TESİS YAPTIRILMASI, YENİLENMESİ VE HİZMET ALINMASI HAKKINDA KANUN TASARISI</w:t>
      </w:r>
    </w:p>
    <w:p w:rsidR="00C45C32" w:rsidRPr="00132EB7" w:rsidRDefault="00132EB7" w:rsidP="00132EB7">
      <w:pPr>
        <w:pStyle w:val="Default"/>
        <w:jc w:val="center"/>
        <w:rPr>
          <w:b/>
        </w:rPr>
      </w:pPr>
      <w:r w:rsidRPr="00132EB7">
        <w:rPr>
          <w:b/>
        </w:rPr>
        <w:t xml:space="preserve"> BİLGİ NOTU</w:t>
      </w:r>
    </w:p>
    <w:p w:rsidR="00C45C32" w:rsidRPr="00132EB7" w:rsidRDefault="00C45C32" w:rsidP="00132EB7">
      <w:pPr>
        <w:pStyle w:val="Default"/>
        <w:jc w:val="center"/>
        <w:rPr>
          <w:b/>
        </w:rPr>
      </w:pPr>
    </w:p>
    <w:p w:rsidR="00C45C32" w:rsidRDefault="00C45C32" w:rsidP="00820A0E">
      <w:pPr>
        <w:pStyle w:val="Default"/>
        <w:jc w:val="both"/>
      </w:pPr>
    </w:p>
    <w:p w:rsidR="007A51D7" w:rsidRDefault="00820A0E" w:rsidP="00820A0E">
      <w:pPr>
        <w:pStyle w:val="Default"/>
        <w:jc w:val="both"/>
      </w:pPr>
      <w:r>
        <w:t>Bakanlar Kurulu, kamu özel ortaklığı tasarısı hazırladı</w:t>
      </w:r>
      <w:r w:rsidR="00105481">
        <w:rPr>
          <w:rStyle w:val="DipnotBavurusu"/>
        </w:rPr>
        <w:footnoteReference w:id="2"/>
      </w:r>
      <w:r>
        <w:t>. Tasarı metni incelendiğinde</w:t>
      </w:r>
      <w:r w:rsidR="00B47C34">
        <w:t>, bütünüyle uluslar arası kredi kuruluşları ve şirketler yararına bir sistem oluşturulduğu görül</w:t>
      </w:r>
      <w:r w:rsidR="00105481">
        <w:t>mektedir</w:t>
      </w:r>
      <w:r w:rsidR="00B47C34">
        <w:t xml:space="preserve">. </w:t>
      </w:r>
    </w:p>
    <w:p w:rsidR="007A51D7" w:rsidRDefault="007A51D7" w:rsidP="00820A0E">
      <w:pPr>
        <w:pStyle w:val="Default"/>
        <w:jc w:val="both"/>
      </w:pPr>
    </w:p>
    <w:p w:rsidR="00105481" w:rsidRDefault="00105481" w:rsidP="00820A0E">
      <w:pPr>
        <w:pStyle w:val="Default"/>
        <w:jc w:val="both"/>
      </w:pPr>
      <w:r>
        <w:t xml:space="preserve">Tasarı ile </w:t>
      </w:r>
      <w:r w:rsidR="00B47C34">
        <w:t xml:space="preserve">Sağlık Bakanlığı’nın tüm birimleri kullandıkları binaların kiracısı, tüm sağlık çalışanları da bu şirketlerin işçisi haline </w:t>
      </w:r>
      <w:r>
        <w:t>getirilmesi düzenleniyor</w:t>
      </w:r>
      <w:r>
        <w:rPr>
          <w:rStyle w:val="DipnotBavurusu"/>
        </w:rPr>
        <w:footnoteReference w:id="3"/>
      </w:r>
      <w:r>
        <w:t xml:space="preserve">. </w:t>
      </w:r>
    </w:p>
    <w:p w:rsidR="00105481" w:rsidRDefault="00105481" w:rsidP="00820A0E">
      <w:pPr>
        <w:pStyle w:val="Default"/>
        <w:jc w:val="both"/>
      </w:pPr>
    </w:p>
    <w:p w:rsidR="00B47C34" w:rsidRDefault="00105481" w:rsidP="00820A0E">
      <w:pPr>
        <w:pStyle w:val="Default"/>
        <w:jc w:val="both"/>
      </w:pPr>
      <w:r>
        <w:t xml:space="preserve">Bu yöntemle yapılacak sağlık </w:t>
      </w:r>
      <w:r w:rsidR="00E94F9A">
        <w:t>tesisleri</w:t>
      </w:r>
      <w:r>
        <w:t>nin</w:t>
      </w:r>
      <w:r w:rsidR="00E94F9A">
        <w:t xml:space="preserve"> ihaleyi alan şirketler</w:t>
      </w:r>
      <w:r>
        <w:t xml:space="preserve"> tarafından yönetilmesiplanlanmıştır</w:t>
      </w:r>
      <w:r>
        <w:rPr>
          <w:rStyle w:val="DipnotBavurusu"/>
        </w:rPr>
        <w:footnoteReference w:id="4"/>
      </w:r>
      <w:r>
        <w:t>.</w:t>
      </w:r>
    </w:p>
    <w:p w:rsidR="00B47C34" w:rsidRDefault="00B47C34" w:rsidP="00820A0E">
      <w:pPr>
        <w:pStyle w:val="Default"/>
        <w:jc w:val="both"/>
      </w:pPr>
    </w:p>
    <w:p w:rsidR="00D50249" w:rsidRDefault="00B47C34" w:rsidP="00820A0E">
      <w:pPr>
        <w:pStyle w:val="Default"/>
        <w:jc w:val="both"/>
      </w:pPr>
      <w:r>
        <w:t>Şirketler, yaptıkları binaların bedelini alacakları kiralardan karşılayacak, diğer yandan</w:t>
      </w:r>
      <w:r w:rsidR="00D50249">
        <w:t xml:space="preserve"> gerçekte “kamunun” çekilmesi ile kamu görünümü altında özel </w:t>
      </w:r>
      <w:r>
        <w:t>sağlık hizmeti</w:t>
      </w:r>
      <w:r w:rsidR="00D50249">
        <w:t xml:space="preserve"> sunarak 49 yıla kadar </w:t>
      </w:r>
      <w:r>
        <w:t>kamu maliyesinden para alma imtiyazına kavuşacak</w:t>
      </w:r>
      <w:r w:rsidR="00D50249">
        <w:t>tır</w:t>
      </w:r>
      <w:r>
        <w:t xml:space="preserve">. </w:t>
      </w:r>
    </w:p>
    <w:p w:rsidR="00D50249" w:rsidRDefault="00D50249" w:rsidP="00820A0E">
      <w:pPr>
        <w:pStyle w:val="Default"/>
        <w:jc w:val="both"/>
      </w:pPr>
    </w:p>
    <w:p w:rsidR="00B47C34" w:rsidRDefault="00D50249" w:rsidP="00820A0E">
      <w:pPr>
        <w:pStyle w:val="Default"/>
        <w:jc w:val="both"/>
      </w:pPr>
      <w:r>
        <w:t>Şirketler a</w:t>
      </w:r>
      <w:r w:rsidR="00B47C34">
        <w:t>yrıca sağlık tesislerinin çevresine kurdukları ticari alanları işleterek kar elde edecek, üstelik bu gelirleri KDV, Damga Vergisi ve Harçlardan muaf olacak</w:t>
      </w:r>
      <w:r w:rsidR="00105481">
        <w:t>tır</w:t>
      </w:r>
      <w:r w:rsidR="00B47C34">
        <w:t>.</w:t>
      </w:r>
    </w:p>
    <w:p w:rsidR="00B47C34" w:rsidRDefault="00B47C34" w:rsidP="00820A0E">
      <w:pPr>
        <w:pStyle w:val="Default"/>
        <w:jc w:val="both"/>
      </w:pPr>
    </w:p>
    <w:p w:rsidR="00B47C34" w:rsidRDefault="00B47C34" w:rsidP="00820A0E">
      <w:pPr>
        <w:pStyle w:val="Default"/>
        <w:jc w:val="both"/>
      </w:pPr>
      <w:r>
        <w:t xml:space="preserve">Bu yöntemle </w:t>
      </w:r>
      <w:r w:rsidR="00820A0E">
        <w:t xml:space="preserve">“Sağlık Bakanlığı ve bağlı kuruluşlarınca yapılmasına ihtiyaç duyulan tesislerin” tümü </w:t>
      </w:r>
      <w:r>
        <w:t xml:space="preserve">yaptırılabilecek. </w:t>
      </w:r>
      <w:r w:rsidR="00820A0E">
        <w:t>Yani Sağlık Bakanlığı’nın kendi ana hizmet binasından toplum sağlığı merkezine kadar tüm bina</w:t>
      </w:r>
      <w:r>
        <w:t>lar “kira” karşılığı yaptır</w:t>
      </w:r>
      <w:r w:rsidR="00D50249">
        <w:t>ılabilecektir</w:t>
      </w:r>
      <w:r>
        <w:t xml:space="preserve">. </w:t>
      </w:r>
    </w:p>
    <w:p w:rsidR="00B47C34" w:rsidRDefault="00B47C34" w:rsidP="00820A0E">
      <w:pPr>
        <w:pStyle w:val="Default"/>
        <w:jc w:val="both"/>
      </w:pPr>
    </w:p>
    <w:p w:rsidR="00D50249" w:rsidRDefault="00D50249" w:rsidP="00820A0E">
      <w:pPr>
        <w:pStyle w:val="Default"/>
        <w:jc w:val="both"/>
      </w:pPr>
    </w:p>
    <w:p w:rsidR="00820A0E" w:rsidRDefault="00D50249" w:rsidP="00820A0E">
      <w:pPr>
        <w:pStyle w:val="Default"/>
        <w:jc w:val="both"/>
      </w:pPr>
      <w:r>
        <w:t xml:space="preserve">Türk Tabipleri Birliğinin açtığı davalar gelen belgelerden anlaşılmıştır ki; </w:t>
      </w:r>
      <w:r w:rsidR="00B47C34">
        <w:t>Yüksek Planlama Kurulu, bu projelere var olan kamu hastanelerinin kapatılması kaydıyla izin ver</w:t>
      </w:r>
      <w:r>
        <w:t xml:space="preserve">mektedir. </w:t>
      </w:r>
      <w:r w:rsidR="00B47C34">
        <w:t xml:space="preserve">Dolayısıyla, </w:t>
      </w:r>
      <w:r>
        <w:t xml:space="preserve">kamu özel ortaklığı yolu ile yapılan </w:t>
      </w:r>
      <w:r w:rsidR="00B47C34">
        <w:t xml:space="preserve">hastaneler tamamlandığında o şehirde </w:t>
      </w:r>
      <w:r>
        <w:t xml:space="preserve"> özel şirketlerin işletmeyeceği </w:t>
      </w:r>
      <w:r w:rsidR="00B47C34">
        <w:t xml:space="preserve">2. Ve 3. Basamak başka bir </w:t>
      </w:r>
      <w:r>
        <w:t>‘</w:t>
      </w:r>
      <w:r w:rsidR="00B47C34">
        <w:t>devlet hastanesi</w:t>
      </w:r>
      <w:r>
        <w:t>’</w:t>
      </w:r>
      <w:r w:rsidR="00B47C34">
        <w:t xml:space="preserve"> kal</w:t>
      </w:r>
      <w:r>
        <w:t>mayacaktır.</w:t>
      </w:r>
    </w:p>
    <w:p w:rsidR="00B47C34" w:rsidRDefault="00B47C34" w:rsidP="00820A0E">
      <w:pPr>
        <w:pStyle w:val="Default"/>
        <w:jc w:val="both"/>
      </w:pPr>
    </w:p>
    <w:p w:rsidR="00820A0E" w:rsidRDefault="00B47C34" w:rsidP="00820A0E">
      <w:pPr>
        <w:pStyle w:val="Default"/>
        <w:jc w:val="both"/>
      </w:pPr>
      <w:r>
        <w:t>B</w:t>
      </w:r>
      <w:r w:rsidR="00820A0E">
        <w:t>ugüne kadar Kayseri, Ankara-Etlik, Ankara-Bilkent, Elazığ, Yozgat, Manisa, Konya-Karatay, İstanbul-İkitelli, Mersin, Adana, Gaziantep, İzmir-Bayrakl</w:t>
      </w:r>
      <w:r>
        <w:t>ı</w:t>
      </w:r>
      <w:r w:rsidR="00820A0E">
        <w:t xml:space="preserve"> şehir hastanesi-entegre sağlık kampüsü ihalesi yapıldı. </w:t>
      </w:r>
      <w:r w:rsidR="00E94F9A">
        <w:t xml:space="preserve">Ayrıca 8 ayrı ilde farklı yatak kapasiteleri ile fizik tedavi rehabilitasyon, psikiyatri ve yüksek güvenlikli adli psikiyatri hastaneleri ihalesi de tamamlanmak üzere. </w:t>
      </w:r>
      <w:r w:rsidR="00820A0E">
        <w:t>Eskişehir, Kocaeli ve Isparta ihale süreci devam ediyor. Yüksek Planlama Kurulu’na Antalya, Denizli, Diyarbakır, Kahramanmaraş, Sam</w:t>
      </w:r>
      <w:r>
        <w:t xml:space="preserve">sun, Şanlıurfa, Tekirdağ illerinin yanı sıra İzmir, İstanbul için yeni projeler de </w:t>
      </w:r>
      <w:r w:rsidR="00820A0E">
        <w:t xml:space="preserve">sunuldu. </w:t>
      </w:r>
    </w:p>
    <w:p w:rsidR="00820A0E" w:rsidRDefault="00820A0E" w:rsidP="00820A0E">
      <w:pPr>
        <w:pStyle w:val="Default"/>
        <w:jc w:val="both"/>
      </w:pPr>
    </w:p>
    <w:p w:rsidR="00195DC5" w:rsidRDefault="00195DC5" w:rsidP="00D50249">
      <w:pPr>
        <w:pStyle w:val="Default"/>
        <w:jc w:val="both"/>
      </w:pPr>
      <w:r>
        <w:t>Y</w:t>
      </w:r>
      <w:r w:rsidR="00D50249">
        <w:t>alnızca proje ve  ihale süreci başlatılmış olan yerler</w:t>
      </w:r>
      <w:r>
        <w:t xml:space="preserve"> bile</w:t>
      </w:r>
      <w:r w:rsidR="00E94F9A">
        <w:t>Türkiye’nin sağlık hizmetlerinin yüzde 70’e yakınının verildiği, en kalabalık sağlık çalışanı bulunan ve nüfusu en yoğun olan iller</w:t>
      </w:r>
      <w:r>
        <w:t xml:space="preserve">i içermektedir. </w:t>
      </w:r>
    </w:p>
    <w:p w:rsidR="00195DC5" w:rsidRDefault="00195DC5" w:rsidP="00D50249">
      <w:pPr>
        <w:pStyle w:val="Default"/>
        <w:jc w:val="both"/>
      </w:pPr>
    </w:p>
    <w:p w:rsidR="00D50249" w:rsidRDefault="00195DC5" w:rsidP="00D50249">
      <w:pPr>
        <w:pStyle w:val="Default"/>
        <w:jc w:val="both"/>
      </w:pPr>
      <w:r>
        <w:t xml:space="preserve">Sonuç olarak </w:t>
      </w:r>
      <w:r w:rsidR="00E94F9A">
        <w:t xml:space="preserve">sağlık alanı tümüyle özelleştiriliyor. </w:t>
      </w:r>
      <w:r>
        <w:t xml:space="preserve">Bu hastanelerde </w:t>
      </w:r>
      <w:r w:rsidR="00E94F9A">
        <w:t xml:space="preserve">çalışan tüm hekimler ve sağlık çalışanlarının uluslar arası konsorsiyumların işçisi olmak dışında çalışma olanakları kalmıyor. </w:t>
      </w:r>
      <w:r w:rsidR="00D50249">
        <w:t>Tasarıda bu durum 1. Maddenin 2. Fıkrasının (e) bendinde “</w:t>
      </w:r>
      <w:r w:rsidR="00D50249" w:rsidRPr="00D50249">
        <w:rPr>
          <w:i/>
        </w:rPr>
        <w:t xml:space="preserve">657 Sayılı Devlet Memurları Kanununun 36 ıncı maddesinde belirtilen yardımcı hizmetler sınıfı ile </w:t>
      </w:r>
      <w:r w:rsidR="00D50249" w:rsidRPr="00D50249">
        <w:rPr>
          <w:b/>
          <w:i/>
        </w:rPr>
        <w:t>sağlık hizmetleri ve yardımcı sağlık hizmetlerisınıfı personeli tarafından</w:t>
      </w:r>
      <w:r w:rsidR="00D50249" w:rsidRPr="00D50249">
        <w:rPr>
          <w:i/>
        </w:rPr>
        <w:t xml:space="preserve"> yerine getirilmesi gereken hizmetlerden yükleniciye gördürülecek hizmetlerin sunulması karşılığında idare tarafından yükleniciye ödenen ve dönemsel piyasa testi ile güncellenen bedeli</w:t>
      </w:r>
      <w:r w:rsidR="00D50249">
        <w:t xml:space="preserve">” tanımı ile anlatılmıştır. </w:t>
      </w:r>
    </w:p>
    <w:p w:rsidR="00195DC5" w:rsidRDefault="00195DC5" w:rsidP="00D50249">
      <w:pPr>
        <w:pStyle w:val="Default"/>
        <w:jc w:val="both"/>
      </w:pPr>
    </w:p>
    <w:p w:rsidR="000F5BD2" w:rsidRDefault="000F5BD2" w:rsidP="00820A0E">
      <w:pPr>
        <w:pStyle w:val="Default"/>
        <w:jc w:val="both"/>
      </w:pPr>
    </w:p>
    <w:p w:rsidR="000F5BD2" w:rsidRDefault="000F5BD2" w:rsidP="00820A0E">
      <w:pPr>
        <w:pStyle w:val="Default"/>
        <w:jc w:val="both"/>
      </w:pPr>
    </w:p>
    <w:sectPr w:rsidR="000F5BD2" w:rsidSect="00377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840" w:rsidRDefault="00313840" w:rsidP="00105481">
      <w:pPr>
        <w:spacing w:after="0" w:line="240" w:lineRule="auto"/>
      </w:pPr>
      <w:r>
        <w:separator/>
      </w:r>
    </w:p>
  </w:endnote>
  <w:endnote w:type="continuationSeparator" w:id="1">
    <w:p w:rsidR="00313840" w:rsidRDefault="00313840" w:rsidP="00105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840" w:rsidRDefault="00313840" w:rsidP="00105481">
      <w:pPr>
        <w:spacing w:after="0" w:line="240" w:lineRule="auto"/>
      </w:pPr>
      <w:r>
        <w:separator/>
      </w:r>
    </w:p>
  </w:footnote>
  <w:footnote w:type="continuationSeparator" w:id="1">
    <w:p w:rsidR="00313840" w:rsidRDefault="00313840" w:rsidP="00105481">
      <w:pPr>
        <w:spacing w:after="0" w:line="240" w:lineRule="auto"/>
      </w:pPr>
      <w:r>
        <w:continuationSeparator/>
      </w:r>
    </w:p>
  </w:footnote>
  <w:footnote w:id="2">
    <w:p w:rsidR="00105481" w:rsidRDefault="00105481">
      <w:pPr>
        <w:pStyle w:val="DipnotMetni"/>
      </w:pPr>
      <w:r>
        <w:rPr>
          <w:rStyle w:val="DipnotBavurusu"/>
        </w:rPr>
        <w:footnoteRef/>
      </w:r>
      <w:r>
        <w:t>Sağlık Bakanlığınca Kamu Özel İşbirliği Modeli İle Tesis Yaptırılması, Yenilenmesi ve Hizmet Alınması Hakkında Kanun Tasarısı-11-12-2012 Saat 19.50’de TBMM’ne sunulmuştur.</w:t>
      </w:r>
    </w:p>
  </w:footnote>
  <w:footnote w:id="3">
    <w:p w:rsidR="00105481" w:rsidRDefault="00105481">
      <w:pPr>
        <w:pStyle w:val="DipnotMetni"/>
      </w:pPr>
      <w:r>
        <w:rPr>
          <w:rStyle w:val="DipnotBavurusu"/>
        </w:rPr>
        <w:footnoteRef/>
      </w:r>
      <w:r>
        <w:t xml:space="preserve"> Tasarı Madde 1, özellikle madde 1’in 2. Fıkrasının  (c) , (e) ve (ı) bendleri bu durumu açıklığa kavuşturmaktadır.</w:t>
      </w:r>
    </w:p>
  </w:footnote>
  <w:footnote w:id="4">
    <w:p w:rsidR="00105481" w:rsidRDefault="00105481">
      <w:pPr>
        <w:pStyle w:val="DipnotMetni"/>
      </w:pPr>
      <w:r>
        <w:rPr>
          <w:rStyle w:val="DipnotBavurusu"/>
        </w:rPr>
        <w:footnoteRef/>
      </w:r>
      <w:r>
        <w:t xml:space="preserve"> Madde 1’in 2. Fıkrasının  (ı) bendi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0A0E"/>
    <w:rsid w:val="000F5BD2"/>
    <w:rsid w:val="00105481"/>
    <w:rsid w:val="001226B3"/>
    <w:rsid w:val="00132EB7"/>
    <w:rsid w:val="00177463"/>
    <w:rsid w:val="00195DC5"/>
    <w:rsid w:val="00313840"/>
    <w:rsid w:val="00377315"/>
    <w:rsid w:val="00581889"/>
    <w:rsid w:val="00630CAA"/>
    <w:rsid w:val="00690560"/>
    <w:rsid w:val="007A51D7"/>
    <w:rsid w:val="00820A0E"/>
    <w:rsid w:val="00971395"/>
    <w:rsid w:val="00A91D07"/>
    <w:rsid w:val="00B47C34"/>
    <w:rsid w:val="00BE0303"/>
    <w:rsid w:val="00C45C32"/>
    <w:rsid w:val="00CF53B9"/>
    <w:rsid w:val="00D468A7"/>
    <w:rsid w:val="00D50249"/>
    <w:rsid w:val="00E94F9A"/>
    <w:rsid w:val="00F07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395"/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820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klamaBavurusu">
    <w:name w:val="annotation reference"/>
    <w:basedOn w:val="VarsaylanParagrafYazTipi"/>
    <w:uiPriority w:val="99"/>
    <w:semiHidden/>
    <w:unhideWhenUsed/>
    <w:rsid w:val="001054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054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05481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054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05481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0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5481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105481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05481"/>
    <w:rPr>
      <w:rFonts w:ascii="Times New Roman" w:hAnsi="Times New Roman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1054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395"/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820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klamaBavurusu">
    <w:name w:val="annotation reference"/>
    <w:basedOn w:val="VarsaylanParagrafYazTipi"/>
    <w:uiPriority w:val="99"/>
    <w:semiHidden/>
    <w:unhideWhenUsed/>
    <w:rsid w:val="001054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054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05481"/>
    <w:rPr>
      <w:rFonts w:ascii="Times New Roman" w:hAnsi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054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05481"/>
    <w:rPr>
      <w:rFonts w:ascii="Times New Roman" w:hAnsi="Times New Roman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0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05481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105481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05481"/>
    <w:rPr>
      <w:rFonts w:ascii="Times New Roman" w:hAnsi="Times New Roman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1054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DB01-B464-4600-81EE-6A2ACC212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ikbal</cp:lastModifiedBy>
  <cp:revision>4</cp:revision>
  <dcterms:created xsi:type="dcterms:W3CDTF">2012-12-14T13:24:00Z</dcterms:created>
  <dcterms:modified xsi:type="dcterms:W3CDTF">2012-12-14T13:32:00Z</dcterms:modified>
</cp:coreProperties>
</file>