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0E" w:rsidRDefault="0027050E" w:rsidP="00DB3EC0">
      <w:pPr>
        <w:pStyle w:val="NormalWeb"/>
        <w:spacing w:before="0" w:beforeAutospacing="0" w:after="270" w:afterAutospacing="0" w:line="360" w:lineRule="atLeast"/>
        <w:textAlignment w:val="baseline"/>
        <w:rPr>
          <w:rFonts w:ascii="Arial" w:hAnsi="Arial" w:cs="Arial"/>
          <w:color w:val="333333"/>
          <w:sz w:val="29"/>
          <w:szCs w:val="29"/>
        </w:rPr>
      </w:pPr>
      <w:r>
        <w:rPr>
          <w:rFonts w:ascii="Arial" w:hAnsi="Arial" w:cs="Arial"/>
          <w:color w:val="333333"/>
          <w:sz w:val="29"/>
          <w:szCs w:val="29"/>
        </w:rPr>
        <w:t xml:space="preserve">6 Mart 2014 </w:t>
      </w:r>
      <w:r w:rsidR="00DB3EC0">
        <w:rPr>
          <w:rFonts w:ascii="Arial" w:hAnsi="Arial" w:cs="Arial"/>
          <w:color w:val="333333"/>
          <w:sz w:val="29"/>
          <w:szCs w:val="29"/>
        </w:rPr>
        <w:br/>
      </w:r>
      <w:r>
        <w:rPr>
          <w:rFonts w:ascii="Arial" w:hAnsi="Arial" w:cs="Arial"/>
          <w:color w:val="333333"/>
          <w:sz w:val="29"/>
          <w:szCs w:val="29"/>
        </w:rPr>
        <w:t xml:space="preserve">BMJ Editörüne Mektup </w:t>
      </w:r>
    </w:p>
    <w:p w:rsidR="00DB3EC0" w:rsidRDefault="0027050E" w:rsidP="00DB3EC0">
      <w:pPr>
        <w:pStyle w:val="NormalWeb"/>
        <w:spacing w:before="0" w:beforeAutospacing="0" w:after="270" w:afterAutospacing="0" w:line="360" w:lineRule="atLeast"/>
        <w:textAlignment w:val="baseline"/>
        <w:rPr>
          <w:rFonts w:ascii="Arial" w:hAnsi="Arial" w:cs="Arial"/>
          <w:color w:val="333333"/>
          <w:sz w:val="29"/>
          <w:szCs w:val="29"/>
        </w:rPr>
      </w:pPr>
      <w:r>
        <w:rPr>
          <w:rFonts w:ascii="Arial" w:hAnsi="Arial" w:cs="Arial"/>
          <w:color w:val="333333"/>
          <w:sz w:val="29"/>
          <w:szCs w:val="29"/>
        </w:rPr>
        <w:t>İlgi: Türkiye’de tıp p</w:t>
      </w:r>
      <w:r w:rsidR="00A85801">
        <w:rPr>
          <w:rFonts w:ascii="Arial" w:hAnsi="Arial" w:cs="Arial"/>
          <w:color w:val="333333"/>
          <w:sz w:val="29"/>
          <w:szCs w:val="29"/>
        </w:rPr>
        <w:t>ersoneline yönelik saldırılar: Tıp etiğine saygı ve tıpta</w:t>
      </w:r>
      <w:r>
        <w:rPr>
          <w:rFonts w:ascii="Arial" w:hAnsi="Arial" w:cs="Arial"/>
          <w:color w:val="333333"/>
          <w:sz w:val="29"/>
          <w:szCs w:val="29"/>
        </w:rPr>
        <w:t xml:space="preserve"> tarafsızlık ihlallerine son çağrısı</w:t>
      </w:r>
      <w:r w:rsidR="00DB3EC0">
        <w:rPr>
          <w:rFonts w:ascii="Arial" w:hAnsi="Arial" w:cs="Arial"/>
          <w:color w:val="333333"/>
          <w:sz w:val="29"/>
          <w:szCs w:val="29"/>
        </w:rPr>
        <w:t>. BMJ 2013;347:f4933 d</w:t>
      </w:r>
      <w:r>
        <w:rPr>
          <w:rFonts w:ascii="Arial" w:hAnsi="Arial" w:cs="Arial"/>
          <w:color w:val="333333"/>
          <w:sz w:val="29"/>
          <w:szCs w:val="29"/>
        </w:rPr>
        <w:t>oi: 10.1136/bmj.f4933 (Yayın tarihi: 7 Ağustos 2013</w:t>
      </w:r>
      <w:r w:rsidR="00DB3EC0">
        <w:rPr>
          <w:rFonts w:ascii="Arial" w:hAnsi="Arial" w:cs="Arial"/>
          <w:color w:val="333333"/>
          <w:sz w:val="29"/>
          <w:szCs w:val="29"/>
        </w:rPr>
        <w:t>)</w:t>
      </w:r>
    </w:p>
    <w:p w:rsidR="00DB3EC0" w:rsidRDefault="00A85801" w:rsidP="00DB3EC0">
      <w:pPr>
        <w:pStyle w:val="NormalWeb"/>
        <w:spacing w:before="0" w:beforeAutospacing="0" w:after="270" w:afterAutospacing="0" w:line="360" w:lineRule="atLeast"/>
        <w:textAlignment w:val="baseline"/>
        <w:rPr>
          <w:rFonts w:ascii="Arial" w:hAnsi="Arial" w:cs="Arial"/>
          <w:color w:val="333333"/>
          <w:sz w:val="29"/>
          <w:szCs w:val="29"/>
        </w:rPr>
      </w:pPr>
      <w:r>
        <w:rPr>
          <w:rFonts w:ascii="Arial" w:hAnsi="Arial" w:cs="Arial"/>
          <w:color w:val="333333"/>
          <w:sz w:val="29"/>
          <w:szCs w:val="29"/>
        </w:rPr>
        <w:t>Türkiye Hükümeti tıbb</w:t>
      </w:r>
      <w:r w:rsidR="0027050E">
        <w:rPr>
          <w:rFonts w:ascii="Arial" w:hAnsi="Arial" w:cs="Arial"/>
          <w:color w:val="333333"/>
          <w:sz w:val="29"/>
          <w:szCs w:val="29"/>
        </w:rPr>
        <w:t xml:space="preserve">ın tarafsızlığına yönelik saldırılarını yoğunlaştırmıştır. 2 Ocak 2014 tarihinde kabul edilen bir yasal düzenleme acil durumlarda resmi izinsiz sağlık yardımlarını suç saymakta, her tür klinik durumda hastaların özel bilgilerinin resmi makamlara iletilmesini öngörmektedir. 27 Ocak 2014 tarihinde ise Sağlık Bakanlığı Türk Tabipleri Birliği Ankara Tabip Odası’na karşı dava açmış, Oda’nın yönetim ve disiplin kurulu üyelerinin görevden uzaklaştırılmalarını talep etmiştir. Gerekçe ise,  2013 yılı Mayıs ayında başlayan Gezi Parkı protestoları sırasında söz konusu odanın ”yasal çerçeve, kontrol ve denetim dışı ‘revir’ adı verilen sağlık hizmeti birimleri oluşturarak görev dışına çıkması”dır. </w:t>
      </w:r>
    </w:p>
    <w:p w:rsidR="00DB3EC0" w:rsidRDefault="0027050E" w:rsidP="00DB3EC0">
      <w:pPr>
        <w:pStyle w:val="NormalWeb"/>
        <w:spacing w:before="0" w:beforeAutospacing="0" w:after="270" w:afterAutospacing="0" w:line="360" w:lineRule="atLeast"/>
        <w:textAlignment w:val="baseline"/>
        <w:rPr>
          <w:rFonts w:ascii="Arial" w:hAnsi="Arial" w:cs="Arial"/>
          <w:color w:val="333333"/>
          <w:sz w:val="29"/>
          <w:szCs w:val="29"/>
        </w:rPr>
      </w:pPr>
      <w:r>
        <w:rPr>
          <w:rFonts w:ascii="Arial" w:hAnsi="Arial" w:cs="Arial"/>
          <w:color w:val="333333"/>
          <w:sz w:val="29"/>
          <w:szCs w:val="29"/>
        </w:rPr>
        <w:t>Bu gösteriler sırasında Türkiye’nin çeşitli kentlerinde binlerce gösterici yaralanmıştır. TTB ise, Hükümet’in bu konuda herhangi bir girişimde bulu</w:t>
      </w:r>
      <w:r w:rsidR="00A83E8A">
        <w:rPr>
          <w:rFonts w:ascii="Arial" w:hAnsi="Arial" w:cs="Arial"/>
          <w:color w:val="333333"/>
          <w:sz w:val="29"/>
          <w:szCs w:val="29"/>
        </w:rPr>
        <w:t>nmaması karşısında</w:t>
      </w:r>
      <w:r>
        <w:rPr>
          <w:rFonts w:ascii="Arial" w:hAnsi="Arial" w:cs="Arial"/>
          <w:color w:val="333333"/>
          <w:sz w:val="29"/>
          <w:szCs w:val="29"/>
        </w:rPr>
        <w:t xml:space="preserve"> yaralı göstericilere acil sağlık yardımlarında bulunmak üzere doktorları harekete geçirmiş ve örgütlemiştir. İhtiyaç duyulan her durumda ve camiler, okullar, alışveriş merkezleri </w:t>
      </w:r>
      <w:r w:rsidR="00A85801">
        <w:rPr>
          <w:rFonts w:ascii="Arial" w:hAnsi="Arial" w:cs="Arial"/>
          <w:color w:val="333333"/>
          <w:sz w:val="29"/>
          <w:szCs w:val="29"/>
        </w:rPr>
        <w:t>ve oteller dâhil mümkün olan her yerde gösterilerde yaralananlara kendiliğinden tıbbi yardımlarda bulunulmuştur. TTB böyle yaparak yalnızca uluslararası tıp etiği standartları doğrultusunda hareket etmekle kalmamış, aynı zamanda Türk Ceza Yasası’na da uygun davranmıştır. Çünkü Ceza Yasası, ihtiyacı olanlara ac</w:t>
      </w:r>
      <w:r w:rsidR="00A83E8A">
        <w:rPr>
          <w:rFonts w:ascii="Arial" w:hAnsi="Arial" w:cs="Arial"/>
          <w:color w:val="333333"/>
          <w:sz w:val="29"/>
          <w:szCs w:val="29"/>
        </w:rPr>
        <w:t>il tıbbi yardımda bulunma görev</w:t>
      </w:r>
      <w:r w:rsidR="00A85801">
        <w:rPr>
          <w:rFonts w:ascii="Arial" w:hAnsi="Arial" w:cs="Arial"/>
          <w:color w:val="333333"/>
          <w:sz w:val="29"/>
          <w:szCs w:val="29"/>
        </w:rPr>
        <w:t xml:space="preserve">inin tıp personeli tarafından ihmal edilmesini suç saymaktadır. </w:t>
      </w:r>
    </w:p>
    <w:p w:rsidR="00DB3EC0" w:rsidRDefault="00A85801" w:rsidP="00DB3EC0">
      <w:pPr>
        <w:pStyle w:val="NormalWeb"/>
        <w:spacing w:before="0" w:beforeAutospacing="0" w:after="0" w:afterAutospacing="0" w:line="360" w:lineRule="atLeast"/>
        <w:textAlignment w:val="baseline"/>
        <w:rPr>
          <w:rFonts w:ascii="Arial" w:hAnsi="Arial" w:cs="Arial"/>
          <w:color w:val="333333"/>
          <w:sz w:val="29"/>
          <w:szCs w:val="29"/>
        </w:rPr>
      </w:pPr>
      <w:r>
        <w:rPr>
          <w:rFonts w:ascii="Arial" w:hAnsi="Arial" w:cs="Arial"/>
          <w:color w:val="333333"/>
          <w:sz w:val="29"/>
          <w:szCs w:val="29"/>
        </w:rPr>
        <w:t xml:space="preserve">Uluslararası tıp camiası, Türkiye’de etik ilkeler doğrultusunda hareket eden sağlıkçılara yönelik sürekli saldırılardan derin kaygı duymaktadır. Doktorlar, herhangi bir ayrım gözetmeksizin hizmet vermelerini öngören mesleki görevlerini yerine getirdikleri için hiçbir durumda cezalandırılmamalıdır. Dolayısıyla, doktorlar, Başbakan Erdoğan’a ve Türkiye Hükümeti’ne, tıp personelinin yaralı göstericiler dâhil olmak üzere ihtiyacı olanlara yardım etme mesleki görevlerine saygı gösterme, insanların sağlık hakkını gözetme ve TTB üyelerine karşı </w:t>
      </w:r>
      <w:r>
        <w:rPr>
          <w:rFonts w:ascii="Arial" w:hAnsi="Arial" w:cs="Arial"/>
          <w:color w:val="333333"/>
          <w:sz w:val="29"/>
          <w:szCs w:val="29"/>
        </w:rPr>
        <w:lastRenderedPageBreak/>
        <w:t xml:space="preserve">açılan davalardan ivedilikle vazgeçme çağrısında bulunmalıdır. </w:t>
      </w:r>
      <w:r w:rsidR="00DB3EC0">
        <w:rPr>
          <w:rFonts w:ascii="Arial" w:hAnsi="Arial" w:cs="Arial"/>
          <w:color w:val="333333"/>
          <w:sz w:val="29"/>
          <w:szCs w:val="29"/>
        </w:rPr>
        <w:t>(see:</w:t>
      </w:r>
      <w:r w:rsidR="00DB3EC0">
        <w:rPr>
          <w:rStyle w:val="apple-converted-space"/>
          <w:rFonts w:ascii="Arial" w:hAnsi="Arial" w:cs="Arial"/>
          <w:color w:val="333333"/>
          <w:sz w:val="29"/>
          <w:szCs w:val="29"/>
        </w:rPr>
        <w:t> </w:t>
      </w:r>
      <w:hyperlink r:id="rId4" w:tooltip="https://secure3.convio.net/phr/site/Advocacy?cmd=display&amp;page=UserAction&amp;id=413" w:history="1">
        <w:r w:rsidR="00DB3EC0">
          <w:rPr>
            <w:rStyle w:val="Kpr"/>
            <w:rFonts w:ascii="Arial" w:hAnsi="Arial" w:cs="Arial"/>
            <w:color w:val="006990"/>
            <w:sz w:val="29"/>
            <w:szCs w:val="29"/>
            <w:u w:val="none"/>
            <w:bdr w:val="none" w:sz="0" w:space="0" w:color="auto" w:frame="1"/>
          </w:rPr>
          <w:t>https://secure3.convio.net/phr/site/Advocacy?cmd=display&amp;page=UserAction...</w:t>
        </w:r>
      </w:hyperlink>
      <w:r w:rsidR="00DB3EC0">
        <w:rPr>
          <w:rStyle w:val="apple-converted-space"/>
          <w:rFonts w:ascii="Arial" w:hAnsi="Arial" w:cs="Arial"/>
          <w:color w:val="333333"/>
          <w:sz w:val="29"/>
          <w:szCs w:val="29"/>
        </w:rPr>
        <w:t> </w:t>
      </w:r>
      <w:r w:rsidR="00DB3EC0">
        <w:rPr>
          <w:rFonts w:ascii="Arial" w:hAnsi="Arial" w:cs="Arial"/>
          <w:color w:val="333333"/>
          <w:sz w:val="29"/>
          <w:szCs w:val="29"/>
        </w:rPr>
        <w:t>physiciansforhumanrights.org/tma-action).</w:t>
      </w:r>
    </w:p>
    <w:p w:rsidR="00DB3EC0" w:rsidRDefault="00A85801" w:rsidP="00DB3EC0">
      <w:pPr>
        <w:pStyle w:val="NormalWeb"/>
        <w:spacing w:before="0" w:beforeAutospacing="0" w:after="270" w:afterAutospacing="0" w:line="360" w:lineRule="atLeast"/>
        <w:textAlignment w:val="baseline"/>
        <w:rPr>
          <w:rFonts w:ascii="Arial" w:hAnsi="Arial" w:cs="Arial"/>
          <w:color w:val="333333"/>
          <w:sz w:val="29"/>
          <w:szCs w:val="29"/>
        </w:rPr>
      </w:pPr>
      <w:r>
        <w:rPr>
          <w:rFonts w:ascii="Arial" w:hAnsi="Arial" w:cs="Arial"/>
          <w:color w:val="333333"/>
          <w:sz w:val="29"/>
          <w:szCs w:val="29"/>
        </w:rPr>
        <w:t>Aykırı</w:t>
      </w:r>
      <w:bookmarkStart w:id="0" w:name="_GoBack"/>
      <w:bookmarkEnd w:id="0"/>
      <w:r>
        <w:rPr>
          <w:rFonts w:ascii="Arial" w:hAnsi="Arial" w:cs="Arial"/>
          <w:color w:val="333333"/>
          <w:sz w:val="29"/>
          <w:szCs w:val="29"/>
        </w:rPr>
        <w:t xml:space="preserve"> çıkarlar: Tüm yazarlar çıkar beyanına ilişkin BMJ politikasını okuyup anlamış olup böyle bir durumun olmadığını açıklar. </w:t>
      </w:r>
    </w:p>
    <w:p w:rsidR="00DB3EC0" w:rsidRDefault="00A85801" w:rsidP="00DB3EC0">
      <w:pPr>
        <w:pStyle w:val="competing-interests"/>
        <w:spacing w:before="0" w:beforeAutospacing="0" w:after="0" w:afterAutospacing="0" w:line="360" w:lineRule="atLeast"/>
        <w:textAlignment w:val="baseline"/>
        <w:rPr>
          <w:rFonts w:ascii="Arial" w:hAnsi="Arial" w:cs="Arial"/>
          <w:color w:val="333333"/>
          <w:sz w:val="29"/>
          <w:szCs w:val="29"/>
        </w:rPr>
      </w:pPr>
      <w:r>
        <w:rPr>
          <w:rFonts w:ascii="Arial" w:hAnsi="Arial" w:cs="Arial"/>
          <w:b/>
          <w:bCs/>
          <w:color w:val="333333"/>
          <w:sz w:val="29"/>
          <w:szCs w:val="29"/>
          <w:bdr w:val="none" w:sz="0" w:space="0" w:color="auto" w:frame="1"/>
        </w:rPr>
        <w:t>Aykırı çıkarlar:</w:t>
      </w:r>
      <w:r w:rsidR="00DB3EC0">
        <w:rPr>
          <w:rStyle w:val="apple-converted-space"/>
          <w:rFonts w:ascii="Arial" w:hAnsi="Arial" w:cs="Arial"/>
          <w:color w:val="333333"/>
          <w:sz w:val="29"/>
          <w:szCs w:val="29"/>
        </w:rPr>
        <w:t> </w:t>
      </w:r>
      <w:r>
        <w:rPr>
          <w:rFonts w:ascii="Arial" w:hAnsi="Arial" w:cs="Arial"/>
          <w:color w:val="333333"/>
          <w:sz w:val="29"/>
          <w:szCs w:val="29"/>
          <w:bdr w:val="none" w:sz="0" w:space="0" w:color="auto" w:frame="1"/>
        </w:rPr>
        <w:t xml:space="preserve">Beyan edilen yok. </w:t>
      </w:r>
    </w:p>
    <w:p w:rsidR="00BE1FE0" w:rsidRDefault="00BE1FE0"/>
    <w:sectPr w:rsidR="00BE1FE0" w:rsidSect="00E903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altName w:val="Segoe U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3EC0"/>
    <w:rsid w:val="0027050E"/>
    <w:rsid w:val="00A83E8A"/>
    <w:rsid w:val="00A85801"/>
    <w:rsid w:val="00BE1FE0"/>
    <w:rsid w:val="00C129AA"/>
    <w:rsid w:val="00D40471"/>
    <w:rsid w:val="00DB3EC0"/>
    <w:rsid w:val="00E903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3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B3E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B3EC0"/>
  </w:style>
  <w:style w:type="character" w:styleId="Kpr">
    <w:name w:val="Hyperlink"/>
    <w:basedOn w:val="VarsaylanParagrafYazTipi"/>
    <w:uiPriority w:val="99"/>
    <w:semiHidden/>
    <w:unhideWhenUsed/>
    <w:rsid w:val="00DB3EC0"/>
    <w:rPr>
      <w:color w:val="0000FF"/>
      <w:u w:val="single"/>
    </w:rPr>
  </w:style>
  <w:style w:type="paragraph" w:customStyle="1" w:styleId="competing-interests">
    <w:name w:val="competing-interests"/>
    <w:basedOn w:val="Normal"/>
    <w:rsid w:val="00DB3E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C129A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3170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cure3.convio.net/phr/site/Advocacy?cmd=display&amp;page=UserAction&amp;id=41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Çulhaoğlu</dc:creator>
  <cp:lastModifiedBy>Feride Aksu Tanık</cp:lastModifiedBy>
  <cp:revision>2</cp:revision>
  <dcterms:created xsi:type="dcterms:W3CDTF">2014-03-11T14:02:00Z</dcterms:created>
  <dcterms:modified xsi:type="dcterms:W3CDTF">2014-03-11T14:02:00Z</dcterms:modified>
</cp:coreProperties>
</file>